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信用萍乡网站及后台需求修改及变更内容汇总（一改）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红黑榜在左侧栏目放置两个新增栏目，栏目名称分别为（静态）</w:t>
      </w:r>
    </w:p>
    <w:p>
      <w:pPr>
        <w:numPr>
          <w:ilvl w:val="0"/>
          <w:numId w:val="2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守信典型案例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守信典型案例内容同红榜内容</w:t>
      </w:r>
    </w:p>
    <w:p>
      <w:pPr>
        <w:numPr>
          <w:ilvl w:val="0"/>
          <w:numId w:val="2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失信典型案例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失信典型案例内容同黑榜内容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前台所有列表页都需要在上面添加表头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联合奖惩展现方式不对，需要重新修改制定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信用助手中加入信用服务机构栏目，内容为新闻的详情（页面展示需更丰富，图文并茂，多个卡片式（暂定数量5-10个），下面为列表）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信用助手中加入信用管理师培训，内容为新闻的详情（页面展示需更丰富，图文并茂，多个卡片式（暂定数量5-10个），下面为列表）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相关的列表页都需要增加更多设计元素，体检更加丰富（上面放卡片，下面放列表）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双公示添加栏目名称为双公示流程，处理方法同异议申诉流程内容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异议申诉流程内容需要补充详实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前台互动交流模块栏目进行拆分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拆分情况为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异议处理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申诉/投诉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异议查询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问题反馈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流程查阅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异议申诉流程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后台资源目录ajax调整以及相关链接操作的补充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后台带有内容编辑的列表的情况可以全屏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所有的页面加上一个头，加上有助于搜索的关键词（key-words：信用萍乡 信用 萍乡诸双公示、红黑榜、天网征信、企信云如此类，后期可以再补充）（王安东懂得）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网站的icon要尽快落实</w:t>
      </w:r>
      <w:bookmarkStart w:id="0" w:name="_GoBack"/>
      <w:bookmarkEnd w:id="0"/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修改异议申诉流程图片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green"/>
          <w:lang w:val="en-US" w:eastAsia="zh-CN"/>
        </w:rPr>
        <w:t>首页红黑榜马总需求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信用萍乡统一报错页面风格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调整列表页容器大小与屏幕等高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修改首页信用档案名称为联合奖惩，修改后面的时间从1970年1月1日改成当前条数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首页双公示内容展示为[行政许可决定书文号]项目名称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25FA"/>
    <w:multiLevelType w:val="singleLevel"/>
    <w:tmpl w:val="598925F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89260B"/>
    <w:multiLevelType w:val="singleLevel"/>
    <w:tmpl w:val="5989260B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892768"/>
    <w:multiLevelType w:val="singleLevel"/>
    <w:tmpl w:val="5989276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34D8"/>
    <w:rsid w:val="01E4055E"/>
    <w:rsid w:val="15AD0ADD"/>
    <w:rsid w:val="27171E64"/>
    <w:rsid w:val="37D77468"/>
    <w:rsid w:val="47C52699"/>
    <w:rsid w:val="481F605F"/>
    <w:rsid w:val="61CD1526"/>
    <w:rsid w:val="6D04232D"/>
    <w:rsid w:val="6F5B6C0B"/>
    <w:rsid w:val="78D451CB"/>
    <w:rsid w:val="7A262BB4"/>
    <w:rsid w:val="7A86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QXY-XA-CP002</dc:creator>
  <cp:lastModifiedBy>QXY-XA-CP002</cp:lastModifiedBy>
  <dcterms:modified xsi:type="dcterms:W3CDTF">2017-08-09T01:39:00Z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