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3" w:after="163"/>
        <w:ind w:right="120" w:rightChars="50"/>
        <w:rPr>
          <w:rFonts w:ascii="仿宋" w:hAnsi="仿宋" w:eastAsia="仿宋" w:cs="Times New Roman"/>
          <w:snapToGrid w:val="0"/>
          <w:color w:val="000000"/>
          <w:sz w:val="28"/>
          <w:szCs w:val="28"/>
        </w:rPr>
      </w:pPr>
      <w:bookmarkStart w:id="0" w:name="_Toc484013697"/>
      <w:r>
        <w:rPr>
          <w:rFonts w:ascii="仿宋" w:hAnsi="仿宋" w:eastAsia="仿宋" w:cs="仿宋"/>
          <w:snapToGrid w:val="0"/>
          <w:color w:val="000000"/>
          <w:sz w:val="28"/>
          <w:szCs w:val="28"/>
        </w:rPr>
        <w:t>2.2.3</w:t>
      </w:r>
      <w:r>
        <w:rPr>
          <w:rFonts w:hint="eastAsia" w:ascii="仿宋" w:hAnsi="仿宋" w:eastAsia="仿宋" w:cs="仿宋"/>
          <w:snapToGrid w:val="0"/>
          <w:color w:val="000000"/>
          <w:sz w:val="28"/>
          <w:szCs w:val="28"/>
        </w:rPr>
        <w:t>投诉业务流程</w:t>
      </w:r>
      <w:bookmarkEnd w:id="0"/>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在门户的访问者浏览查询本门户公布的信息信息时，如果针对某个企业的记录有异议，可针对该企业的信用记录发起投诉，该投诉将直接由后台系统记录并提交给相关的政府部门，由政府部门进行调研处理，并反馈处理结果。</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业务过程如下：</w:t>
      </w:r>
    </w:p>
    <w:p>
      <w:pPr>
        <w:pStyle w:val="3"/>
        <w:spacing w:before="163" w:after="163"/>
        <w:ind w:firstLine="560"/>
        <w:rPr>
          <w:rFonts w:ascii="仿宋" w:hAnsi="仿宋" w:eastAsia="仿宋"/>
          <w:color w:val="000000"/>
          <w:sz w:val="28"/>
          <w:szCs w:val="28"/>
        </w:rPr>
      </w:pPr>
      <w:r>
        <w:rPr>
          <w:rFonts w:ascii="仿宋" w:hAnsi="仿宋" w:eastAsia="仿宋"/>
          <w:color w:val="000000"/>
          <w:sz w:val="28"/>
          <w:szCs w:val="28"/>
        </w:rPr>
        <w:drawing>
          <wp:inline distT="0" distB="0" distL="114300" distR="114300">
            <wp:extent cx="5034280" cy="517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4280" cy="5172075"/>
                    </a:xfrm>
                    <a:prstGeom prst="rect">
                      <a:avLst/>
                    </a:prstGeom>
                    <a:noFill/>
                    <a:ln w="9525">
                      <a:noFill/>
                    </a:ln>
                  </pic:spPr>
                </pic:pic>
              </a:graphicData>
            </a:graphic>
          </wp:inline>
        </w:drawing>
      </w:r>
    </w:p>
    <w:p>
      <w:pPr>
        <w:pStyle w:val="4"/>
        <w:spacing w:before="163" w:after="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图</w:t>
      </w:r>
      <w:r>
        <w:rPr>
          <w:rFonts w:ascii="仿宋" w:hAnsi="仿宋" w:eastAsia="仿宋" w:cs="仿宋"/>
          <w:color w:val="000000"/>
          <w:sz w:val="28"/>
          <w:szCs w:val="28"/>
        </w:rPr>
        <w:t xml:space="preserve"> </w:t>
      </w:r>
      <w:r>
        <w:rPr>
          <w:rFonts w:ascii="仿宋" w:hAnsi="仿宋" w:eastAsia="仿宋" w:cs="仿宋"/>
          <w:color w:val="000000"/>
          <w:sz w:val="28"/>
          <w:szCs w:val="28"/>
        </w:rPr>
        <w:fldChar w:fldCharType="begin"/>
      </w:r>
      <w:r>
        <w:rPr>
          <w:rFonts w:ascii="仿宋" w:hAnsi="仿宋" w:eastAsia="仿宋" w:cs="仿宋"/>
          <w:color w:val="000000"/>
          <w:sz w:val="28"/>
          <w:szCs w:val="28"/>
        </w:rPr>
        <w:instrText xml:space="preserve">SEQ </w:instrText>
      </w:r>
      <w:r>
        <w:rPr>
          <w:rFonts w:hint="eastAsia" w:ascii="仿宋" w:hAnsi="仿宋" w:eastAsia="仿宋" w:cs="仿宋"/>
          <w:color w:val="000000"/>
          <w:sz w:val="28"/>
          <w:szCs w:val="28"/>
        </w:rPr>
        <w:instrText xml:space="preserve">图</w:instrText>
      </w:r>
      <w:r>
        <w:rPr>
          <w:rFonts w:ascii="仿宋" w:hAnsi="仿宋" w:eastAsia="仿宋" w:cs="仿宋"/>
          <w:color w:val="000000"/>
          <w:sz w:val="28"/>
          <w:szCs w:val="28"/>
        </w:rPr>
        <w:instrText xml:space="preserve"> \* ARABIC</w:instrText>
      </w:r>
      <w:r>
        <w:rPr>
          <w:rFonts w:ascii="仿宋" w:hAnsi="仿宋" w:eastAsia="仿宋" w:cs="仿宋"/>
          <w:color w:val="000000"/>
          <w:sz w:val="28"/>
          <w:szCs w:val="28"/>
        </w:rPr>
        <w:fldChar w:fldCharType="separate"/>
      </w:r>
      <w:r>
        <w:rPr>
          <w:rFonts w:ascii="仿宋" w:hAnsi="仿宋" w:eastAsia="仿宋" w:cs="仿宋"/>
          <w:color w:val="000000"/>
          <w:sz w:val="28"/>
          <w:szCs w:val="28"/>
        </w:rPr>
        <w:t>3</w:t>
      </w:r>
      <w:r>
        <w:rPr>
          <w:rFonts w:ascii="仿宋" w:hAnsi="仿宋" w:eastAsia="仿宋" w:cs="仿宋"/>
          <w:color w:val="000000"/>
          <w:sz w:val="28"/>
          <w:szCs w:val="28"/>
        </w:rPr>
        <w:fldChar w:fldCharType="end"/>
      </w:r>
      <w:r>
        <w:rPr>
          <w:rFonts w:hint="eastAsia" w:ascii="仿宋" w:hAnsi="仿宋" w:eastAsia="仿宋" w:cs="仿宋"/>
          <w:color w:val="000000"/>
          <w:sz w:val="28"/>
          <w:szCs w:val="28"/>
        </w:rPr>
        <w:t>投诉业务流程图</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w:t>
      </w:r>
      <w:r>
        <w:rPr>
          <w:rFonts w:hint="eastAsia" w:ascii="仿宋" w:hAnsi="仿宋" w:eastAsia="仿宋" w:cs="仿宋"/>
          <w:color w:val="000000"/>
          <w:sz w:val="28"/>
          <w:szCs w:val="28"/>
        </w:rPr>
        <w:t>）登录门户：用户登录门户，准备投诉；</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2</w:t>
      </w:r>
      <w:r>
        <w:rPr>
          <w:rFonts w:hint="eastAsia" w:ascii="仿宋" w:hAnsi="仿宋" w:eastAsia="仿宋" w:cs="仿宋"/>
          <w:color w:val="000000"/>
          <w:sz w:val="28"/>
          <w:szCs w:val="28"/>
        </w:rPr>
        <w:t>）验证用户身份：验证该用户身份；</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3</w:t>
      </w:r>
      <w:r>
        <w:rPr>
          <w:rFonts w:hint="eastAsia" w:ascii="仿宋" w:hAnsi="仿宋" w:eastAsia="仿宋" w:cs="仿宋"/>
          <w:color w:val="000000"/>
          <w:sz w:val="28"/>
          <w:szCs w:val="28"/>
        </w:rPr>
        <w:t>）显示投诉流程与规定：如果验证通过，则系统显示投诉业务的流程并提示用户操作的文件规定与须承担的后果；</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4</w:t>
      </w:r>
      <w:r>
        <w:rPr>
          <w:rFonts w:hint="eastAsia" w:ascii="仿宋" w:hAnsi="仿宋" w:eastAsia="仿宋" w:cs="仿宋"/>
          <w:color w:val="000000"/>
          <w:sz w:val="28"/>
          <w:szCs w:val="28"/>
        </w:rPr>
        <w:t>）提示错误：如果验证错误，则系统提示用户错误原因；</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5</w:t>
      </w:r>
      <w:r>
        <w:rPr>
          <w:rFonts w:hint="eastAsia" w:ascii="仿宋" w:hAnsi="仿宋" w:eastAsia="仿宋" w:cs="仿宋"/>
          <w:color w:val="000000"/>
          <w:sz w:val="28"/>
          <w:szCs w:val="28"/>
        </w:rPr>
        <w:t>）填写投诉内容：投诉人填写投诉内容；</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6</w:t>
      </w:r>
      <w:r>
        <w:rPr>
          <w:rFonts w:hint="eastAsia" w:ascii="仿宋" w:hAnsi="仿宋" w:eastAsia="仿宋" w:cs="仿宋"/>
          <w:color w:val="000000"/>
          <w:sz w:val="28"/>
          <w:szCs w:val="28"/>
        </w:rPr>
        <w:t>）生成投诉单：系统根据用户填写生成投诉单据；</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7</w:t>
      </w:r>
      <w:r>
        <w:rPr>
          <w:rFonts w:hint="eastAsia" w:ascii="仿宋" w:hAnsi="仿宋" w:eastAsia="仿宋" w:cs="仿宋"/>
          <w:color w:val="000000"/>
          <w:sz w:val="28"/>
          <w:szCs w:val="28"/>
        </w:rPr>
        <w:t>）平台受理投诉：平台接受用户填写的投诉单；</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8</w:t>
      </w:r>
      <w:r>
        <w:rPr>
          <w:rFonts w:hint="eastAsia" w:ascii="仿宋" w:hAnsi="仿宋" w:eastAsia="仿宋" w:cs="仿宋"/>
          <w:color w:val="000000"/>
          <w:sz w:val="28"/>
          <w:szCs w:val="28"/>
        </w:rPr>
        <w:t>）转送相关部门处理：平台人员根据投诉单内容，分别转派给不同的业务部门处理；</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9</w:t>
      </w:r>
      <w:r>
        <w:rPr>
          <w:rFonts w:hint="eastAsia" w:ascii="仿宋" w:hAnsi="仿宋" w:eastAsia="仿宋" w:cs="仿宋"/>
          <w:color w:val="000000"/>
          <w:sz w:val="28"/>
          <w:szCs w:val="28"/>
        </w:rPr>
        <w:t>）相关部门受理投诉：相关的业务部门受理转派来的投诉单；</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10</w:t>
      </w:r>
      <w:r>
        <w:rPr>
          <w:rFonts w:hint="eastAsia" w:ascii="仿宋" w:hAnsi="仿宋" w:eastAsia="仿宋" w:cs="仿宋"/>
          <w:color w:val="000000"/>
          <w:sz w:val="28"/>
          <w:szCs w:val="28"/>
        </w:rPr>
        <w:t>）查实投诉事实并反馈平台：如果业务部门查证投诉属实，则将结果告知平台；</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11</w:t>
      </w:r>
      <w:r>
        <w:rPr>
          <w:rFonts w:hint="eastAsia" w:ascii="仿宋" w:hAnsi="仿宋" w:eastAsia="仿宋" w:cs="仿宋"/>
          <w:color w:val="000000"/>
          <w:sz w:val="28"/>
          <w:szCs w:val="28"/>
        </w:rPr>
        <w:t>）平台反馈投诉人或企业，并将结果记入被投诉人或企业信用记录；</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12</w:t>
      </w:r>
      <w:r>
        <w:rPr>
          <w:rFonts w:hint="eastAsia" w:ascii="仿宋" w:hAnsi="仿宋" w:eastAsia="仿宋" w:cs="仿宋"/>
          <w:color w:val="000000"/>
          <w:sz w:val="28"/>
          <w:szCs w:val="28"/>
        </w:rPr>
        <w:t>）反馈平台：如果业务部门查证投诉无效，则将结果告知平台；</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13</w:t>
      </w:r>
      <w:r>
        <w:rPr>
          <w:rFonts w:hint="eastAsia" w:ascii="仿宋" w:hAnsi="仿宋" w:eastAsia="仿宋" w:cs="仿宋"/>
          <w:color w:val="000000"/>
          <w:sz w:val="28"/>
          <w:szCs w:val="28"/>
        </w:rPr>
        <w:t>）平台反馈投诉人或企业，并将结果记入投诉人或企业信用记录；</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14</w:t>
      </w:r>
      <w:r>
        <w:rPr>
          <w:rFonts w:hint="eastAsia" w:ascii="仿宋" w:hAnsi="仿宋" w:eastAsia="仿宋" w:cs="仿宋"/>
          <w:color w:val="000000"/>
          <w:sz w:val="28"/>
          <w:szCs w:val="28"/>
        </w:rPr>
        <w:t>）投诉结束：投诉过程结束。</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由于投诉业务直接涉及某个企业或个人的信用记录，因此，投诉业务的发起必须采用真实用户身份。所以，投诉业务的发起必须为合法的门户用户，一般浏览用户无法发起。</w:t>
      </w:r>
    </w:p>
    <w:p>
      <w:pPr>
        <w:pStyle w:val="2"/>
        <w:spacing w:before="163" w:after="163"/>
        <w:ind w:right="120" w:rightChars="50"/>
        <w:rPr>
          <w:rFonts w:ascii="仿宋" w:hAnsi="仿宋" w:eastAsia="仿宋" w:cs="Times New Roman"/>
          <w:snapToGrid w:val="0"/>
          <w:color w:val="000000"/>
          <w:sz w:val="28"/>
          <w:szCs w:val="28"/>
        </w:rPr>
      </w:pPr>
      <w:bookmarkStart w:id="1" w:name="_Toc484013698"/>
      <w:r>
        <w:rPr>
          <w:rFonts w:ascii="仿宋" w:hAnsi="仿宋" w:eastAsia="仿宋" w:cs="仿宋"/>
          <w:snapToGrid w:val="0"/>
          <w:color w:val="000000"/>
          <w:sz w:val="28"/>
          <w:szCs w:val="28"/>
        </w:rPr>
        <w:t>2.2.4</w:t>
      </w:r>
      <w:r>
        <w:rPr>
          <w:rFonts w:hint="eastAsia" w:ascii="仿宋" w:hAnsi="仿宋" w:eastAsia="仿宋" w:cs="仿宋"/>
          <w:snapToGrid w:val="0"/>
          <w:color w:val="000000"/>
          <w:sz w:val="28"/>
          <w:szCs w:val="28"/>
        </w:rPr>
        <w:t>申诉业务流程</w:t>
      </w:r>
      <w:bookmarkEnd w:id="1"/>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如果用户对于本企业的信用信息有异议，可以通过申诉方式，告知平台核实处理。业务过程如下：</w:t>
      </w:r>
    </w:p>
    <w:p>
      <w:pPr>
        <w:pStyle w:val="3"/>
        <w:spacing w:before="163" w:after="163"/>
        <w:ind w:firstLine="560"/>
        <w:rPr>
          <w:rFonts w:ascii="仿宋" w:hAnsi="仿宋" w:eastAsia="仿宋"/>
          <w:color w:val="000000"/>
          <w:sz w:val="28"/>
          <w:szCs w:val="28"/>
        </w:rPr>
      </w:pPr>
      <w:r>
        <w:rPr>
          <w:rFonts w:ascii="仿宋" w:hAnsi="仿宋" w:eastAsia="仿宋"/>
          <w:color w:val="000000"/>
          <w:sz w:val="28"/>
          <w:szCs w:val="28"/>
        </w:rPr>
        <w:drawing>
          <wp:inline distT="0" distB="0" distL="114300" distR="114300">
            <wp:extent cx="4924425" cy="5196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24425" cy="5196205"/>
                    </a:xfrm>
                    <a:prstGeom prst="rect">
                      <a:avLst/>
                    </a:prstGeom>
                    <a:noFill/>
                    <a:ln w="9525">
                      <a:noFill/>
                    </a:ln>
                  </pic:spPr>
                </pic:pic>
              </a:graphicData>
            </a:graphic>
          </wp:inline>
        </w:drawing>
      </w:r>
    </w:p>
    <w:p>
      <w:pPr>
        <w:pStyle w:val="4"/>
        <w:spacing w:before="163" w:after="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图</w:t>
      </w:r>
      <w:r>
        <w:rPr>
          <w:rFonts w:ascii="仿宋" w:hAnsi="仿宋" w:eastAsia="仿宋" w:cs="仿宋"/>
          <w:color w:val="000000"/>
          <w:sz w:val="28"/>
          <w:szCs w:val="28"/>
        </w:rPr>
        <w:fldChar w:fldCharType="begin"/>
      </w:r>
      <w:r>
        <w:rPr>
          <w:rFonts w:ascii="仿宋" w:hAnsi="仿宋" w:eastAsia="仿宋" w:cs="仿宋"/>
          <w:color w:val="000000"/>
          <w:sz w:val="28"/>
          <w:szCs w:val="28"/>
        </w:rPr>
        <w:instrText xml:space="preserve">SEQ </w:instrText>
      </w:r>
      <w:r>
        <w:rPr>
          <w:rFonts w:hint="eastAsia" w:ascii="仿宋" w:hAnsi="仿宋" w:eastAsia="仿宋" w:cs="仿宋"/>
          <w:color w:val="000000"/>
          <w:sz w:val="28"/>
          <w:szCs w:val="28"/>
        </w:rPr>
        <w:instrText xml:space="preserve">图</w:instrText>
      </w:r>
      <w:r>
        <w:rPr>
          <w:rFonts w:ascii="仿宋" w:hAnsi="仿宋" w:eastAsia="仿宋" w:cs="仿宋"/>
          <w:color w:val="000000"/>
          <w:sz w:val="28"/>
          <w:szCs w:val="28"/>
        </w:rPr>
        <w:instrText xml:space="preserve"> \* ARABIC</w:instrText>
      </w:r>
      <w:r>
        <w:rPr>
          <w:rFonts w:ascii="仿宋" w:hAnsi="仿宋" w:eastAsia="仿宋" w:cs="仿宋"/>
          <w:color w:val="000000"/>
          <w:sz w:val="28"/>
          <w:szCs w:val="28"/>
        </w:rPr>
        <w:fldChar w:fldCharType="separate"/>
      </w:r>
      <w:r>
        <w:rPr>
          <w:rFonts w:ascii="仿宋" w:hAnsi="仿宋" w:eastAsia="仿宋" w:cs="仿宋"/>
          <w:color w:val="000000"/>
          <w:sz w:val="28"/>
          <w:szCs w:val="28"/>
        </w:rPr>
        <w:t>4</w:t>
      </w:r>
      <w:r>
        <w:rPr>
          <w:rFonts w:ascii="仿宋" w:hAnsi="仿宋" w:eastAsia="仿宋" w:cs="仿宋"/>
          <w:color w:val="000000"/>
          <w:sz w:val="28"/>
          <w:szCs w:val="28"/>
        </w:rPr>
        <w:fldChar w:fldCharType="end"/>
      </w:r>
      <w:r>
        <w:rPr>
          <w:rFonts w:hint="eastAsia" w:ascii="仿宋" w:hAnsi="仿宋" w:eastAsia="仿宋" w:cs="仿宋"/>
          <w:color w:val="000000"/>
          <w:sz w:val="28"/>
          <w:szCs w:val="28"/>
        </w:rPr>
        <w:t>申诉业务流程图</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w:t>
      </w:r>
      <w:r>
        <w:rPr>
          <w:rFonts w:hint="eastAsia" w:ascii="仿宋" w:hAnsi="仿宋" w:eastAsia="仿宋" w:cs="仿宋"/>
          <w:color w:val="000000"/>
          <w:sz w:val="28"/>
          <w:szCs w:val="28"/>
        </w:rPr>
        <w:t>）登录门户：用户登录门户，准备申诉；</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2</w:t>
      </w:r>
      <w:r>
        <w:rPr>
          <w:rFonts w:hint="eastAsia" w:ascii="仿宋" w:hAnsi="仿宋" w:eastAsia="仿宋" w:cs="仿宋"/>
          <w:color w:val="000000"/>
          <w:sz w:val="28"/>
          <w:szCs w:val="28"/>
        </w:rPr>
        <w:t>）填写申诉内容：申诉人填写申诉内容；</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3</w:t>
      </w:r>
      <w:r>
        <w:rPr>
          <w:rFonts w:hint="eastAsia" w:ascii="仿宋" w:hAnsi="仿宋" w:eastAsia="仿宋" w:cs="仿宋"/>
          <w:color w:val="000000"/>
          <w:sz w:val="28"/>
          <w:szCs w:val="28"/>
        </w:rPr>
        <w:t>）生成申诉单：系统根据用户填写生成投诉单据；</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4</w:t>
      </w:r>
      <w:r>
        <w:rPr>
          <w:rFonts w:hint="eastAsia" w:ascii="仿宋" w:hAnsi="仿宋" w:eastAsia="仿宋" w:cs="仿宋"/>
          <w:color w:val="000000"/>
          <w:sz w:val="28"/>
          <w:szCs w:val="28"/>
        </w:rPr>
        <w:t>）平台受理申诉：平台接受用户填写的申诉单；</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5</w:t>
      </w:r>
      <w:r>
        <w:rPr>
          <w:rFonts w:hint="eastAsia" w:ascii="仿宋" w:hAnsi="仿宋" w:eastAsia="仿宋" w:cs="仿宋"/>
          <w:color w:val="000000"/>
          <w:sz w:val="28"/>
          <w:szCs w:val="28"/>
        </w:rPr>
        <w:t>）平台自查：平台人员根据申诉单内容，首先查询系统信息的准确性；</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6</w:t>
      </w:r>
      <w:r>
        <w:rPr>
          <w:rFonts w:hint="eastAsia" w:ascii="仿宋" w:hAnsi="仿宋" w:eastAsia="仿宋" w:cs="仿宋"/>
          <w:color w:val="000000"/>
          <w:sz w:val="28"/>
          <w:szCs w:val="28"/>
        </w:rPr>
        <w:t>）平台更正信用记录反馈用户：如果有误，则信用中心首先更正错误，并反馈用户；</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7</w:t>
      </w:r>
      <w:r>
        <w:rPr>
          <w:rFonts w:hint="eastAsia" w:ascii="仿宋" w:hAnsi="仿宋" w:eastAsia="仿宋" w:cs="仿宋"/>
          <w:color w:val="000000"/>
          <w:sz w:val="28"/>
          <w:szCs w:val="28"/>
        </w:rPr>
        <w:t>）告知无误事实：如果信用中心自查无误，则告知用户结果；</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8</w:t>
      </w:r>
      <w:r>
        <w:rPr>
          <w:rFonts w:hint="eastAsia" w:ascii="仿宋" w:hAnsi="仿宋" w:eastAsia="仿宋" w:cs="仿宋"/>
          <w:color w:val="000000"/>
          <w:sz w:val="28"/>
          <w:szCs w:val="28"/>
        </w:rPr>
        <w:t>）坚持异议，再次复议：用户坚持数据有误，要求复议；</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9</w:t>
      </w:r>
      <w:r>
        <w:rPr>
          <w:rFonts w:hint="eastAsia" w:ascii="仿宋" w:hAnsi="仿宋" w:eastAsia="仿宋" w:cs="仿宋"/>
          <w:color w:val="000000"/>
          <w:sz w:val="28"/>
          <w:szCs w:val="28"/>
        </w:rPr>
        <w:t>）平台派发给相关信源单位：平台将用户的复议请求直接转发给相关的信源单位，由信源单位直接处理；</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10</w:t>
      </w:r>
      <w:r>
        <w:rPr>
          <w:rFonts w:hint="eastAsia" w:ascii="仿宋" w:hAnsi="仿宋" w:eastAsia="仿宋" w:cs="仿宋"/>
          <w:color w:val="000000"/>
          <w:sz w:val="28"/>
          <w:szCs w:val="28"/>
        </w:rPr>
        <w:t>）相关部门核对：信源单位核实信息；</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11</w:t>
      </w:r>
      <w:r>
        <w:rPr>
          <w:rFonts w:hint="eastAsia" w:ascii="仿宋" w:hAnsi="仿宋" w:eastAsia="仿宋" w:cs="仿宋"/>
          <w:color w:val="000000"/>
          <w:sz w:val="28"/>
          <w:szCs w:val="28"/>
        </w:rPr>
        <w:t>）信源单位修改信用记录并反馈平台：如果有误，则信源单位修改内部记录，并告知平台；</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12</w:t>
      </w:r>
      <w:r>
        <w:rPr>
          <w:rFonts w:hint="eastAsia" w:ascii="仿宋" w:hAnsi="仿宋" w:eastAsia="仿宋" w:cs="仿宋"/>
          <w:color w:val="000000"/>
          <w:sz w:val="28"/>
          <w:szCs w:val="28"/>
        </w:rPr>
        <w:t>）反馈用户：如果核实无误，则信源单位直接通知用户处理结果；</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w:t>
      </w:r>
      <w:r>
        <w:rPr>
          <w:rFonts w:ascii="仿宋" w:hAnsi="仿宋" w:eastAsia="仿宋" w:cs="仿宋"/>
          <w:color w:val="000000"/>
          <w:sz w:val="28"/>
          <w:szCs w:val="28"/>
        </w:rPr>
        <w:t>13</w:t>
      </w:r>
      <w:r>
        <w:rPr>
          <w:rFonts w:hint="eastAsia" w:ascii="仿宋" w:hAnsi="仿宋" w:eastAsia="仿宋" w:cs="仿宋"/>
          <w:color w:val="000000"/>
          <w:sz w:val="28"/>
          <w:szCs w:val="28"/>
        </w:rPr>
        <w:t>）申诉结束：申诉过程结束。</w:t>
      </w:r>
    </w:p>
    <w:p>
      <w:pPr>
        <w:spacing w:before="163"/>
        <w:ind w:firstLine="560"/>
        <w:rPr>
          <w:rFonts w:ascii="仿宋" w:hAnsi="仿宋" w:eastAsia="仿宋" w:cs="Times New Roman"/>
          <w:color w:val="000000"/>
          <w:sz w:val="28"/>
          <w:szCs w:val="28"/>
        </w:rPr>
      </w:pPr>
      <w:r>
        <w:rPr>
          <w:rFonts w:hint="eastAsia" w:ascii="仿宋" w:hAnsi="仿宋" w:eastAsia="仿宋" w:cs="仿宋"/>
          <w:color w:val="000000"/>
          <w:sz w:val="28"/>
          <w:szCs w:val="28"/>
        </w:rPr>
        <w:t>申诉者只能发起对于自身信息有异议的内容，不可以发起其他企业的申诉。</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Helvetica">
    <w:altName w:val="Arial"/>
    <w:panose1 w:val="020B0604020202020204"/>
    <w:charset w:val="00"/>
    <w:family w:val="swiss"/>
    <w:pitch w:val="default"/>
    <w:sig w:usb0="00000000" w:usb1="00000000" w:usb2="00000008" w:usb3="00000000" w:csb0="000001FF" w:csb1="00000000"/>
  </w:font>
  <w:font w:name="汉仪中等线简">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etaCondOT">
    <w:altName w:val="宋体"/>
    <w:panose1 w:val="00000000000000000000"/>
    <w:charset w:val="86"/>
    <w:family w:val="swiss"/>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Palatino Linotype">
    <w:panose1 w:val="02040502050505030304"/>
    <w:charset w:val="00"/>
    <w:family w:val="roman"/>
    <w:pitch w:val="default"/>
    <w:sig w:usb0="E0000287" w:usb1="40000013" w:usb2="00000000" w:usb3="00000000" w:csb0="2000019F" w:csb1="00000000"/>
  </w:font>
  <w:font w:name="五">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INMAB J+ Univers">
    <w:altName w:val="宋体"/>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AvantGarde">
    <w:altName w:val="Segoe Print"/>
    <w:panose1 w:val="00000000000000000000"/>
    <w:charset w:val="00"/>
    <w:family w:val="swiss"/>
    <w:pitch w:val="default"/>
    <w:sig w:usb0="00000000" w:usb1="00000000" w:usb2="00000000" w:usb3="00000000" w:csb0="00000001" w:csb1="00000000"/>
  </w:font>
  <w:font w:name="DFPHeiW7-GB">
    <w:altName w:val="宋体"/>
    <w:panose1 w:val="00000000000000000000"/>
    <w:charset w:val="86"/>
    <w:family w:val="swiss"/>
    <w:pitch w:val="default"/>
    <w:sig w:usb0="00000000" w:usb1="00000000" w:usb2="0000001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Futura Hv">
    <w:altName w:val="Courier New"/>
    <w:panose1 w:val="00000000000000000000"/>
    <w:charset w:val="00"/>
    <w:family w:val="auto"/>
    <w:pitch w:val="default"/>
    <w:sig w:usb0="00000000" w:usb1="00000000" w:usb2="00000000" w:usb3="00000000" w:csb0="00000001" w:csb1="00000000"/>
  </w:font>
  <w:font w:name="Futura Bk">
    <w:altName w:val="Courier New"/>
    <w:panose1 w:val="00000000000000000000"/>
    <w:charset w:val="00"/>
    <w:family w:val="auto"/>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DC3"/>
    <w:rsid w:val="0031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line="360" w:lineRule="auto"/>
      <w:ind w:firstLine="480" w:firstLineChars="200"/>
    </w:pPr>
    <w:rPr>
      <w:rFonts w:ascii="Calibri" w:hAnsi="Calibri" w:eastAsia="宋体" w:cs="Calibri"/>
      <w:kern w:val="2"/>
      <w:sz w:val="24"/>
      <w:szCs w:val="24"/>
      <w:lang w:val="en-US" w:eastAsia="zh-CN" w:bidi="ar-SA"/>
    </w:rPr>
  </w:style>
  <w:style w:type="paragraph" w:styleId="2">
    <w:name w:val="heading 3"/>
    <w:basedOn w:val="1"/>
    <w:next w:val="1"/>
    <w:unhideWhenUsed/>
    <w:qFormat/>
    <w:uiPriority w:val="0"/>
    <w:pPr>
      <w:keepNext/>
      <w:keepLines/>
      <w:spacing w:afterLines="50"/>
      <w:ind w:right="240" w:rightChars="100" w:firstLine="0" w:firstLineChars="0"/>
      <w:outlineLvl w:val="2"/>
    </w:pPr>
    <w:rPr>
      <w:rFonts w:eastAsia="黑体"/>
      <w:b/>
      <w:bCs/>
      <w:kern w:val="0"/>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Indent"/>
    <w:basedOn w:val="1"/>
    <w:uiPriority w:val="0"/>
    <w:pPr>
      <w:adjustRightInd w:val="0"/>
      <w:snapToGrid w:val="0"/>
      <w:spacing w:afterLines="50"/>
      <w:ind w:firstLine="420"/>
    </w:pPr>
    <w:rPr>
      <w:rFonts w:ascii="Times New Roman" w:hAnsi="Times New Roman" w:cs="Times New Roman"/>
      <w:kern w:val="0"/>
    </w:rPr>
  </w:style>
  <w:style w:type="paragraph" w:styleId="4">
    <w:name w:val="caption"/>
    <w:basedOn w:val="1"/>
    <w:next w:val="1"/>
    <w:unhideWhenUsed/>
    <w:qFormat/>
    <w:uiPriority w:val="0"/>
    <w:pPr>
      <w:spacing w:afterLines="50"/>
    </w:pPr>
    <w:rPr>
      <w:rFonts w:ascii="Cambria" w:hAnsi="Cambria" w:eastAsia="黑体" w:cs="Cambria"/>
      <w:kern w:val="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2017-08-04T07:10:00Z</dcterms:created>
  <dc:creator>QXY-XA-CP002</dc:creator>
  <cp:lastModifiedBy>QXY-XA-CP002</cp:lastModifiedBy>
  <dcterms:modified xsi:type="dcterms:W3CDTF">2017-08-04T07:11:28Z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