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932DA">
      <w:pPr>
        <w:spacing w:before="80" w:after="80" w:line="259" w:lineRule="auto"/>
      </w:pPr>
      <w:r>
        <w:rPr>
          <w:rFonts w:ascii="微软雅黑" w:hAnsi="微软雅黑" w:eastAsia="微软雅黑"/>
          <w:b/>
          <w:color w:val="2E4A6B"/>
          <w:sz w:val="30"/>
        </w:rPr>
        <w:t>用博弈论炒股：一套实战导向的交易策略</w:t>
      </w:r>
    </w:p>
    <w:p w14:paraId="0A611E06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股市在没有增量资金进来时，是一场零和博弈</w:t>
      </w:r>
    </w:p>
    <w:p w14:paraId="4A26F85F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要在零和博弈中胜出，最有效的方式就是运用博弈论。博弈论经过全世界这么长时间的研究，已经是一门很成熟的学问，非常适合用在「与人博弈」的地方。今天我们不讲情绪周期、不讲题材、不讲局限，而是从另一种科学的角度，通过博弈论来为交易构建一套实战导向的策略。</w:t>
      </w:r>
    </w:p>
    <w:p w14:paraId="10D9937E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---</w:t>
      </w:r>
    </w:p>
    <w:p w14:paraId="511565FF">
      <w:pPr>
        <w:spacing w:before="140" w:after="60" w:line="259" w:lineRule="auto"/>
      </w:pPr>
      <w:r>
        <w:rPr>
          <w:rFonts w:ascii="微软雅黑" w:hAnsi="微软雅黑" w:eastAsia="微软雅黑"/>
          <w:b/>
          <w:color w:val="2E4A6B"/>
          <w:sz w:val="26"/>
        </w:rPr>
        <w:t>一、市场的四个底层逻辑（微观结构）</w:t>
      </w:r>
    </w:p>
    <w:p w14:paraId="34D80326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1.1 买卖单的底层逻辑：流动性提供者与消耗者</w:t>
      </w:r>
    </w:p>
    <w:p w14:paraId="26E90B08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市场的参与者可以分为两类：</w:t>
      </w:r>
    </w:p>
    <w:p w14:paraId="253A6605">
      <w:pPr>
        <w:pStyle w:val="16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流动性提供者</w:t>
      </w:r>
      <w:r>
        <w:rPr>
          <w:rFonts w:ascii="宋体" w:hAnsi="宋体" w:eastAsia="宋体"/>
          <w:b w:val="0"/>
          <w:color w:val="222222"/>
          <w:sz w:val="21"/>
        </w:rPr>
        <w:t>：通过挂出限价单构建订单深度，试图赚取买卖价差。</w:t>
      </w:r>
    </w:p>
    <w:p w14:paraId="34C90635">
      <w:pPr>
        <w:pStyle w:val="16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流动性消耗者</w:t>
      </w:r>
      <w:r>
        <w:rPr>
          <w:rFonts w:ascii="宋体" w:hAnsi="宋体" w:eastAsia="宋体"/>
          <w:b w:val="0"/>
          <w:color w:val="222222"/>
          <w:sz w:val="21"/>
        </w:rPr>
        <w:t>：通过市价单跨越价差，追求成交的及时性。</w:t>
      </w:r>
    </w:p>
    <w:p w14:paraId="569C2475">
      <w:pPr>
        <w:spacing w:before="0" w:after="40" w:line="259" w:lineRule="auto"/>
        <w:rPr>
          <w:rFonts w:ascii="宋体" w:hAnsi="宋体" w:eastAsia="宋体"/>
          <w:b w:val="0"/>
          <w:color w:val="222222"/>
          <w:sz w:val="21"/>
        </w:rPr>
      </w:pPr>
      <w:r>
        <w:rPr>
          <w:rFonts w:ascii="宋体" w:hAnsi="宋体" w:eastAsia="宋体"/>
          <w:b w:val="0"/>
          <w:color w:val="222222"/>
          <w:sz w:val="21"/>
        </w:rPr>
        <w:t>主力资金由于体量巨大，天然倾向于扮演「流动性消耗者」的角色。但受限于巨大的冲击成本——如果直接暴露自己的交易意图，会被别人利用，产生巨大的交易成本——所以他们必须伪装成流动性的提供者，或者在流动性最充沛的时候发起攻击。</w:t>
      </w:r>
    </w:p>
    <w:p w14:paraId="077E86D9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这就解释了为什么关键支撑位的跌破，往往伴随着巨大的成交量：因为这不仅是止损盘被触发（出清），更是主力资金利用瞬间爆发的流动性，完成建仓或换手的绝佳时机。</w:t>
      </w:r>
    </w:p>
    <w:p w14:paraId="1DD5526D">
      <w:pPr>
        <w:spacing w:before="0" w:after="40" w:line="259" w:lineRule="auto"/>
        <w:rPr>
          <w:rFonts w:hint="eastAsia" w:ascii="宋体" w:hAnsi="宋体" w:eastAsia="宋体"/>
          <w:b w:val="0"/>
          <w:color w:val="222222"/>
          <w:sz w:val="21"/>
          <w:lang w:eastAsia="zh-CN"/>
        </w:rPr>
      </w:pPr>
      <w:r>
        <w:rPr>
          <w:rFonts w:ascii="宋体" w:hAnsi="宋体" w:eastAsia="宋体"/>
          <w:b w:val="0"/>
          <w:color w:val="222222"/>
          <w:sz w:val="21"/>
        </w:rPr>
        <w:t>价格的变动来源于这些成交单的失衡，而且这种变动并非线性的。当买入侧的市价单瞬间消耗掉「买一」以及上方数个档位的限价单时，价格便向上跳动。主力交易者还可以利用 VWAP、TWAP 等算法，将大单拆成无数小单，混杂在订单流中，试图在不惊动市场的情况下完成交易。</w:t>
      </w:r>
      <w:r>
        <w:rPr>
          <w:rFonts w:hint="eastAsia"/>
          <w:b w:val="0"/>
          <w:color w:val="222222"/>
          <w:sz w:val="21"/>
          <w:lang w:val="en-US" w:eastAsia="zh-CN"/>
        </w:rPr>
        <w:t>但是:</w:t>
      </w:r>
      <w:r>
        <w:rPr>
          <w:rFonts w:hint="eastAsia" w:ascii="宋体" w:hAnsi="宋体" w:eastAsia="宋体"/>
          <w:b w:val="0"/>
          <w:color w:val="222222"/>
          <w:sz w:val="21"/>
        </w:rPr>
        <w:t>算法痕迹留下特定盘口频率与形态</w:t>
      </w:r>
      <w:r>
        <w:rPr>
          <w:rFonts w:hint="eastAsia"/>
          <w:b w:val="0"/>
          <w:color w:val="222222"/>
          <w:sz w:val="21"/>
          <w:lang w:eastAsia="zh-CN"/>
        </w:rPr>
        <w:t>。</w:t>
      </w:r>
    </w:p>
    <w:p w14:paraId="44B17A0C">
      <w:pPr>
        <w:spacing w:before="0" w:after="40" w:line="259" w:lineRule="auto"/>
      </w:pPr>
    </w:p>
    <w:p w14:paraId="23CB93D7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 xml:space="preserve">1.2 </w:t>
      </w:r>
      <w:r>
        <w:rPr>
          <w:rFonts w:hint="eastAsia" w:ascii="微软雅黑" w:hAnsi="微软雅黑" w:eastAsia="微软雅黑"/>
          <w:b/>
          <w:color w:val="2E4A6B"/>
          <w:sz w:val="23"/>
          <w:lang w:val="en-US" w:eastAsia="zh-CN"/>
        </w:rPr>
        <w:t>理解</w:t>
      </w:r>
      <w:r>
        <w:rPr>
          <w:rFonts w:ascii="微软雅黑" w:hAnsi="微软雅黑" w:eastAsia="微软雅黑"/>
          <w:b/>
          <w:color w:val="2E4A6B"/>
          <w:sz w:val="23"/>
        </w:rPr>
        <w:t>机构资金的流动性困境</w:t>
      </w:r>
      <w:r>
        <w:rPr>
          <w:rFonts w:hint="eastAsia" w:ascii="微软雅黑" w:hAnsi="微软雅黑" w:eastAsia="微软雅黑"/>
          <w:b/>
          <w:color w:val="2E4A6B"/>
          <w:sz w:val="23"/>
          <w:lang w:eastAsia="zh-CN"/>
        </w:rPr>
        <w:t>，</w:t>
      </w:r>
      <w:r>
        <w:rPr>
          <w:rFonts w:hint="eastAsia" w:ascii="微软雅黑" w:hAnsi="微软雅黑" w:eastAsia="微软雅黑"/>
          <w:b/>
          <w:color w:val="2E4A6B"/>
          <w:sz w:val="23"/>
          <w:lang w:val="en-US" w:eastAsia="zh-CN"/>
        </w:rPr>
        <w:t>理解大资金赚钱方式</w:t>
      </w:r>
      <w:r>
        <w:rPr>
          <w:rFonts w:ascii="微软雅黑" w:hAnsi="微软雅黑" w:eastAsia="微软雅黑"/>
          <w:b/>
          <w:color w:val="2E4A6B"/>
          <w:sz w:val="23"/>
        </w:rPr>
        <w:t>（短线获利的关键）</w:t>
      </w:r>
    </w:p>
    <w:p w14:paraId="444858FB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要想抓住短线波动的利润，就要理解机构的流动性困境</w:t>
      </w:r>
      <w:r>
        <w:rPr>
          <w:rFonts w:hint="eastAsia"/>
          <w:b w:val="0"/>
          <w:color w:val="222222"/>
          <w:sz w:val="21"/>
          <w:lang w:eastAsia="zh-CN"/>
        </w:rPr>
        <w:t>，</w:t>
      </w:r>
      <w:r>
        <w:rPr>
          <w:rFonts w:hint="eastAsia"/>
          <w:b w:val="0"/>
          <w:color w:val="222222"/>
          <w:sz w:val="21"/>
          <w:lang w:val="en-US" w:eastAsia="zh-CN"/>
        </w:rPr>
        <w:t>这是关键</w:t>
      </w:r>
      <w:r>
        <w:rPr>
          <w:rFonts w:ascii="宋体" w:hAnsi="宋体" w:eastAsia="宋体"/>
          <w:b w:val="0"/>
          <w:color w:val="222222"/>
          <w:sz w:val="21"/>
        </w:rPr>
        <w:t>——因为机构的痛点，恰恰是我们的优势。</w:t>
      </w:r>
    </w:p>
    <w:p w14:paraId="5C919A48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机构资金最大的劣势在于它的规模，所谓「船大难掉头」。机构在建仓或平仓时，面临巨大的流动性约束。例如一家基金需要买入 1000 万股某股票，直接下单肯定会把价格推至涨停，大幅抬高持仓成本。因此他们要寻找「流动性蓄水池」。</w:t>
      </w:r>
    </w:p>
    <w:p w14:paraId="2CB14325">
      <w:pPr>
        <w:spacing w:before="0" w:after="40" w:line="259" w:lineRule="auto"/>
        <w:rPr>
          <w:rFonts w:ascii="宋体" w:hAnsi="宋体" w:eastAsia="宋体"/>
          <w:b w:val="0"/>
          <w:color w:val="222222"/>
          <w:sz w:val="21"/>
        </w:rPr>
      </w:pPr>
      <w:r>
        <w:rPr>
          <w:rFonts w:ascii="宋体" w:hAnsi="宋体" w:eastAsia="宋体"/>
          <w:b w:val="0"/>
          <w:color w:val="222222"/>
          <w:sz w:val="21"/>
        </w:rPr>
        <w:t>这就导致了「止损狩猎」现象的出现：对主力而言，散户密集的止损单聚集区，就是流动性的「富矿」。这些区域通常在明显的技术支撑位下方，或阻力位上方。触发这些止损单，意味着市场瞬间涌现出大量对手盘，使机构能以较小的价格滑点完成巨量吞吐。所以，有时候你眼中的「破位」，在大资金眼中就是「加油站」——这也是部分「弱转强」的原理。</w:t>
      </w:r>
    </w:p>
    <w:p w14:paraId="7F842FE7">
      <w:pPr>
        <w:spacing w:before="100" w:after="40" w:line="259" w:lineRule="auto"/>
        <w:rPr>
          <w:sz w:val="21"/>
          <w:szCs w:val="22"/>
        </w:rPr>
      </w:pPr>
      <w:r>
        <w:rPr>
          <w:rFonts w:hint="eastAsia" w:ascii="微软雅黑" w:hAnsi="微软雅黑" w:eastAsia="微软雅黑"/>
          <w:b/>
          <w:color w:val="2E4A6B"/>
          <w:sz w:val="24"/>
          <w:szCs w:val="22"/>
          <w:lang w:val="en-US" w:eastAsia="zh-CN"/>
        </w:rPr>
        <w:t>大资金</w:t>
      </w:r>
      <w:r>
        <w:rPr>
          <w:rFonts w:ascii="微软雅黑" w:hAnsi="微软雅黑" w:eastAsia="微软雅黑"/>
          <w:b/>
          <w:color w:val="2E4A6B"/>
          <w:sz w:val="24"/>
          <w:szCs w:val="22"/>
        </w:rPr>
        <w:t>止损狩猎与假突破流动性陷阱</w:t>
      </w:r>
    </w:p>
    <w:p w14:paraId="789E288E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止损狩猎，可以把目前常见的量化策略理解为这一种。其流程通常由「探测—驱动与触发—收割」三个阶段组成：</w:t>
      </w:r>
    </w:p>
    <w:p w14:paraId="5451FE2E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探测</w:t>
      </w:r>
      <w:r>
        <w:rPr>
          <w:rFonts w:ascii="宋体" w:hAnsi="宋体" w:eastAsia="宋体"/>
          <w:b w:val="0"/>
          <w:color w:val="222222"/>
          <w:sz w:val="21"/>
        </w:rPr>
        <w:t>：量化的算法向市场发送一系列小额探测订单，通过市场的反馈速度和微观反应，摸清订单流的深度和潜在止损盘的位置。这些探测单就像声纳，把大家的止损位以及容易触发跟风的关键点位，勾勒出一幅「流动性地图」。</w:t>
      </w:r>
    </w:p>
    <w:p w14:paraId="60582CD3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驱动与触发</w:t>
      </w:r>
      <w:r>
        <w:rPr>
          <w:rFonts w:ascii="宋体" w:hAnsi="宋体" w:eastAsia="宋体"/>
          <w:b w:val="0"/>
          <w:color w:val="222222"/>
          <w:sz w:val="21"/>
        </w:rPr>
        <w:t>：一旦确认止损密集区域，主力可能在该价格附近集中抛售筹码，刻意将价格推低（想拉升时同理，会在容易引发跟风的价格点火）。</w:t>
      </w:r>
    </w:p>
    <w:p w14:paraId="2B3E0945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收割</w:t>
      </w:r>
      <w:r>
        <w:rPr>
          <w:rFonts w:ascii="宋体" w:hAnsi="宋体" w:eastAsia="宋体"/>
          <w:b w:val="0"/>
          <w:color w:val="222222"/>
          <w:sz w:val="21"/>
        </w:rPr>
        <w:t>：若策略成功</w:t>
      </w:r>
      <w:r>
        <w:rPr>
          <w:rFonts w:ascii="宋体" w:hAnsi="宋体" w:eastAsia="宋体"/>
          <w:b w:val="0"/>
          <w:color w:val="222222"/>
          <w:sz w:val="21"/>
          <w:u w:val="single"/>
        </w:rPr>
        <w:t>，大量散户抛售筹码，主力在下方区域接收这些恐慌筹码</w:t>
      </w:r>
      <w:r>
        <w:rPr>
          <w:rFonts w:ascii="宋体" w:hAnsi="宋体" w:eastAsia="宋体"/>
          <w:b w:val="0"/>
          <w:color w:val="222222"/>
          <w:sz w:val="21"/>
        </w:rPr>
        <w:t>，再赚取后面抄底反弹的利润。这也是目前量化的基本策略之一。</w:t>
      </w:r>
    </w:p>
    <w:p w14:paraId="288767B2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此外还有</w:t>
      </w:r>
      <w:r>
        <w:rPr>
          <w:rFonts w:ascii="宋体" w:hAnsi="宋体" w:eastAsia="宋体"/>
          <w:b/>
          <w:color w:val="222222"/>
          <w:sz w:val="21"/>
        </w:rPr>
        <w:t>假突破</w:t>
      </w:r>
      <w:r>
        <w:rPr>
          <w:rFonts w:ascii="宋体" w:hAnsi="宋体" w:eastAsia="宋体"/>
          <w:b w:val="0"/>
          <w:color w:val="222222"/>
          <w:sz w:val="21"/>
        </w:rPr>
        <w:t>：如前所述，机构倾向于在流动性充沛时交易。当价格突破关键阻力位时，突破交易者蜂拥而入，市场充斥买单，主力便利用这个流动性，在高位把筹码平仓给这些追高买入的交易者。为了不被假突破套牢，我们需要一套识别假突破的信号系统。</w:t>
      </w:r>
    </w:p>
    <w:p w14:paraId="1B9F99FB">
      <w:pPr>
        <w:spacing w:before="0" w:after="40" w:line="259" w:lineRule="auto"/>
        <w:rPr>
          <w:rFonts w:ascii="宋体" w:hAnsi="宋体" w:eastAsia="宋体" w:cs="宋体"/>
          <w:sz w:val="24"/>
          <w:szCs w:val="24"/>
        </w:rPr>
      </w:pPr>
    </w:p>
    <w:p w14:paraId="6782EF6C">
      <w:pPr>
        <w:spacing w:before="0" w:after="40" w:line="259" w:lineRule="auto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重要提醒</w:t>
      </w:r>
      <w:r>
        <w:rPr>
          <w:rFonts w:hint="eastAsia" w:cs="宋体"/>
          <w:sz w:val="24"/>
          <w:szCs w:val="24"/>
          <w:lang w:val="en-US" w:eastAsia="zh-CN"/>
        </w:rPr>
        <w:t>：</w:t>
      </w:r>
    </w:p>
    <w:p w14:paraId="596B1070">
      <w:pPr>
        <w:spacing w:before="0" w:after="40" w:line="25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关键区分：真破位 vs 当作加油站的假破位（洗盘破位）</w:t>
      </w:r>
    </w:p>
    <w:tbl>
      <w:tblPr>
        <w:tblStyle w:val="32"/>
        <w:tblW w:w="875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1"/>
        <w:gridCol w:w="4048"/>
        <w:gridCol w:w="3520"/>
      </w:tblGrid>
      <w:tr w14:paraId="1C92C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1A6E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A48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真突破特征</w:t>
            </w:r>
          </w:p>
        </w:tc>
        <w:tc>
          <w:tcPr>
            <w:tcW w:w="3475" w:type="dxa"/>
            <w:shd w:val="clear" w:color="auto" w:fill="auto"/>
            <w:vAlign w:val="center"/>
          </w:tcPr>
          <w:p w14:paraId="634C20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假突破/流动性陷阱特征</w:t>
            </w:r>
          </w:p>
        </w:tc>
      </w:tr>
      <w:tr w14:paraId="162D8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5BE6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成交量结构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D25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突破前蓄势，突破时放量，随后量能持续</w:t>
            </w:r>
          </w:p>
        </w:tc>
        <w:tc>
          <w:tcPr>
            <w:tcW w:w="3475" w:type="dxa"/>
            <w:shd w:val="clear" w:color="auto" w:fill="auto"/>
            <w:vAlign w:val="center"/>
          </w:tcPr>
          <w:p w14:paraId="06AB9B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突破瞬间天量，随后量能迅速萎缩</w:t>
            </w:r>
          </w:p>
        </w:tc>
      </w:tr>
      <w:tr w14:paraId="7C3CE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DC91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 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6DF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实体饱满，收盘价远离突破位</w:t>
            </w:r>
          </w:p>
        </w:tc>
        <w:tc>
          <w:tcPr>
            <w:tcW w:w="3475" w:type="dxa"/>
            <w:shd w:val="clear" w:color="auto" w:fill="auto"/>
            <w:vAlign w:val="center"/>
          </w:tcPr>
          <w:p w14:paraId="2A0E25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长上 / 下影线，收盘价收回区间内</w:t>
            </w:r>
          </w:p>
        </w:tc>
      </w:tr>
      <w:tr w14:paraId="5E8B7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B6B5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盘口行为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A1C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挂单厚实，买盘持续推进</w:t>
            </w:r>
          </w:p>
        </w:tc>
        <w:tc>
          <w:tcPr>
            <w:tcW w:w="3475" w:type="dxa"/>
            <w:shd w:val="clear" w:color="auto" w:fill="auto"/>
            <w:vAlign w:val="center"/>
          </w:tcPr>
          <w:p w14:paraId="50D40F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大单频繁撤单，买卖价差瞬间拉大</w:t>
            </w:r>
          </w:p>
        </w:tc>
      </w:tr>
      <w:tr w14:paraId="3C4D5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tblCellSpacing w:w="15" w:type="dxa"/>
          <w:jc w:val="center"/>
        </w:trPr>
        <w:tc>
          <w:tcPr>
            <w:tcW w:w="1146" w:type="dxa"/>
            <w:shd w:val="clear" w:color="auto" w:fill="auto"/>
            <w:vAlign w:val="center"/>
          </w:tcPr>
          <w:p w14:paraId="2C6ACE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时间维度</w:t>
            </w:r>
          </w:p>
        </w:tc>
        <w:tc>
          <w:tcPr>
            <w:tcW w:w="4018" w:type="dxa"/>
            <w:shd w:val="clear" w:color="auto" w:fill="auto"/>
            <w:vAlign w:val="center"/>
          </w:tcPr>
          <w:p w14:paraId="16B700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突破位上方停留时间长</w:t>
            </w:r>
          </w:p>
        </w:tc>
        <w:tc>
          <w:tcPr>
            <w:tcW w:w="3475" w:type="dxa"/>
            <w:shd w:val="clear" w:color="auto" w:fill="auto"/>
            <w:vAlign w:val="center"/>
          </w:tcPr>
          <w:p w14:paraId="217B0B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停留极短，蜻蜓点水</w:t>
            </w:r>
          </w:p>
        </w:tc>
      </w:tr>
    </w:tbl>
    <w:p w14:paraId="70CA6ED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718" w:leftChars="0" w:right="72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</w:pPr>
    </w:p>
    <w:p w14:paraId="7D09D20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718" w:leftChars="0" w:right="72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核心判断逻辑：</w:t>
      </w:r>
      <w:r>
        <w:rPr>
          <w:rStyle w:val="133"/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真突破靠的是持续买盘推动，假突破靠的是瞬间对倒诱多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—— 量能不能续、K 线站不稳、盘口撤单快、停留时间短，四条占两条以上基本就是流动性陷阱。</w:t>
      </w:r>
    </w:p>
    <w:p w14:paraId="367D18DE">
      <w:pPr>
        <w:spacing w:before="0" w:after="40" w:line="259" w:lineRule="auto"/>
        <w:rPr>
          <w:rFonts w:hint="eastAsia" w:cs="宋体"/>
          <w:sz w:val="24"/>
          <w:szCs w:val="24"/>
          <w:lang w:val="en-US" w:eastAsia="zh-CN"/>
        </w:rPr>
      </w:pPr>
    </w:p>
    <w:p w14:paraId="709A300E">
      <w:pPr>
        <w:spacing w:before="0" w:after="4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不是所有破位都能当成加油站。</w:t>
      </w:r>
    </w:p>
    <w:p w14:paraId="096050CB">
      <w:pPr>
        <w:spacing w:before="0" w:after="4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只有有主力资金主动承接的破位，才是洗盘；没有承接的破位就是真下跌，不能盲目抄底。</w:t>
      </w:r>
    </w:p>
    <w:p w14:paraId="633382A2">
      <w:pPr>
        <w:spacing w:before="0" w:after="4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“该弱不弱即为强” 是弱转强核心，但高位的假弱转强，往往是出货陷阱。</w:t>
      </w:r>
    </w:p>
    <w:p w14:paraId="449ABB1B">
      <w:pPr>
        <w:spacing w:before="0" w:after="4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9DA7A8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1.3 零和博弈与囚徒困境</w:t>
      </w:r>
    </w:p>
    <w:p w14:paraId="761A8932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A 股常被调侃「万年三千点」，再加上新股不断「抽血」，说是零和博弈一点不为过——一方的盈利必然对应另一方的亏损。这种残酷的存量博弈，使市场参与者经常陷入「囚徒困境」。</w:t>
      </w:r>
    </w:p>
    <w:p w14:paraId="15E900C7">
      <w:pPr>
        <w:spacing w:before="0" w:after="40" w:line="259" w:lineRule="auto"/>
      </w:pPr>
      <w:r>
        <w:rPr>
          <w:rFonts w:ascii="宋体" w:hAnsi="宋体" w:eastAsia="宋体"/>
          <w:b/>
          <w:color w:val="222222"/>
          <w:sz w:val="21"/>
        </w:rPr>
        <w:t>囚徒困境</w:t>
      </w:r>
      <w:r>
        <w:rPr>
          <w:rFonts w:ascii="宋体" w:hAnsi="宋体" w:eastAsia="宋体"/>
          <w:b w:val="0"/>
          <w:color w:val="222222"/>
          <w:sz w:val="21"/>
        </w:rPr>
        <w:t>：两个小偷被抓，分开审讯。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8"/>
        <w:gridCol w:w="2944"/>
        <w:gridCol w:w="2944"/>
      </w:tblGrid>
      <w:tr w14:paraId="6D73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2E4A6B"/>
          </w:tcPr>
          <w:p w14:paraId="4BCA1AA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情形</w:t>
            </w:r>
          </w:p>
        </w:tc>
        <w:tc>
          <w:tcPr>
            <w:tcW w:w="3324" w:type="dxa"/>
            <w:shd w:val="clear" w:color="auto" w:fill="2E4A6B"/>
          </w:tcPr>
          <w:p w14:paraId="218ECDD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坦白者</w:t>
            </w:r>
          </w:p>
        </w:tc>
        <w:tc>
          <w:tcPr>
            <w:tcW w:w="3324" w:type="dxa"/>
            <w:shd w:val="clear" w:color="auto" w:fill="2E4A6B"/>
          </w:tcPr>
          <w:p w14:paraId="7E03543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抵赖者</w:t>
            </w:r>
          </w:p>
        </w:tc>
      </w:tr>
      <w:tr w14:paraId="04A7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6A8718CB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两人都抵赖</w:t>
            </w:r>
          </w:p>
        </w:tc>
        <w:tc>
          <w:tcPr>
            <w:tcW w:w="3324" w:type="dxa"/>
          </w:tcPr>
          <w:p w14:paraId="023FD960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各判 1 年</w:t>
            </w:r>
          </w:p>
        </w:tc>
        <w:tc>
          <w:tcPr>
            <w:tcW w:w="3324" w:type="dxa"/>
          </w:tcPr>
          <w:p w14:paraId="6C5EF93A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各判 1 年</w:t>
            </w:r>
          </w:p>
        </w:tc>
      </w:tr>
      <w:tr w14:paraId="0B2A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EEF2F7"/>
          </w:tcPr>
          <w:p w14:paraId="2824767C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一人坦白、一人抵赖</w:t>
            </w:r>
          </w:p>
        </w:tc>
        <w:tc>
          <w:tcPr>
            <w:tcW w:w="3324" w:type="dxa"/>
            <w:shd w:val="clear" w:color="auto" w:fill="EEF2F7"/>
          </w:tcPr>
          <w:p w14:paraId="4BD2CD1A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无罪释放</w:t>
            </w:r>
          </w:p>
        </w:tc>
        <w:tc>
          <w:tcPr>
            <w:tcW w:w="3324" w:type="dxa"/>
            <w:shd w:val="clear" w:color="auto" w:fill="EEF2F7"/>
          </w:tcPr>
          <w:p w14:paraId="6E8DE7A3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判 10 年</w:t>
            </w:r>
          </w:p>
        </w:tc>
      </w:tr>
      <w:tr w14:paraId="71BA6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 w14:paraId="44EF2589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两人都坦白</w:t>
            </w:r>
          </w:p>
        </w:tc>
        <w:tc>
          <w:tcPr>
            <w:tcW w:w="3324" w:type="dxa"/>
          </w:tcPr>
          <w:p w14:paraId="79ED05DE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各判 5 年</w:t>
            </w:r>
          </w:p>
        </w:tc>
        <w:tc>
          <w:tcPr>
            <w:tcW w:w="3324" w:type="dxa"/>
          </w:tcPr>
          <w:p w14:paraId="21180387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各判 5 年</w:t>
            </w:r>
          </w:p>
        </w:tc>
      </w:tr>
    </w:tbl>
    <w:p w14:paraId="2BF65F87">
      <w:pPr>
        <w:spacing w:before="40" w:after="40" w:line="259" w:lineRule="auto"/>
      </w:pPr>
    </w:p>
    <w:p w14:paraId="4EE57938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结果两人往往都会选择坦白，因为害怕对方先坦白。</w:t>
      </w:r>
    </w:p>
    <w:p w14:paraId="5783B03C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股市里，这样的囚徒困境每天都在上演，并导致</w:t>
      </w:r>
      <w:r>
        <w:rPr>
          <w:rFonts w:ascii="宋体" w:hAnsi="宋体" w:eastAsia="宋体"/>
          <w:b/>
          <w:color w:val="222222"/>
          <w:sz w:val="21"/>
        </w:rPr>
        <w:t>恐慌抛售中的纳什均衡</w:t>
      </w:r>
      <w:r>
        <w:rPr>
          <w:rFonts w:ascii="宋体" w:hAnsi="宋体" w:eastAsia="宋体"/>
          <w:b w:val="0"/>
          <w:color w:val="222222"/>
          <w:sz w:val="21"/>
        </w:rPr>
        <w:t>：当市场出现突发利空，或价格跌破关键心理关口时，所有持仓者都面临「格局（持有）还是抛售」的选择。对集体而言，理性选择是所有人都不抛售，跌幅有限、损失最小；但个体是非理性的——如果别人抛售而我不抛，我就成了接盘侠，承受最大损失；如果别人不抛而我抛，我就能毫发无损离场。于是，无论别人怎么做，抛售都是个体的占优选择，大家都争先恐后地卖出，导致踩踏，价格崩盘至低于基本面价值。</w:t>
      </w:r>
    </w:p>
    <w:p w14:paraId="287551EC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对于交易者来说，识别这种由博弈机制导致的非理性暴跌，就是捕捉超跌反弹的黄金机会。当市场处于恐慌的纳什均衡点时，价格往往被低估，此时做反向博弈具有很高的盈亏比。很多场景都是同理。</w:t>
      </w:r>
    </w:p>
    <w:p w14:paraId="61EB178F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1.4 二阶思维与市场共识（共识的诅咒）</w:t>
      </w:r>
    </w:p>
    <w:p w14:paraId="01D77E32">
      <w:pPr>
        <w:spacing w:before="0" w:after="40" w:line="259" w:lineRule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二阶思维与共识诅咒(由霍华德·马克思提出，是短线博弈核心理念)</w:t>
      </w:r>
    </w:p>
    <w:p w14:paraId="4C46C4BC">
      <w:pPr>
        <w:spacing w:before="0" w:after="40" w:line="259" w:lineRule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一阶思维</w:t>
      </w:r>
      <w:r>
        <w:rPr>
          <w:rFonts w:hint="eastAsia"/>
          <w:b w:val="0"/>
          <w:color w:val="222222"/>
          <w:sz w:val="21"/>
          <w:lang w:eastAsia="zh-CN"/>
        </w:rPr>
        <w:t>：</w:t>
      </w:r>
      <w:r>
        <w:rPr>
          <w:rFonts w:hint="eastAsia" w:ascii="宋体" w:hAnsi="宋体" w:eastAsia="宋体"/>
          <w:b w:val="0"/>
          <w:color w:val="222222"/>
          <w:sz w:val="21"/>
        </w:rPr>
        <w:t>仅基于表面信号做直接判断;</w:t>
      </w:r>
    </w:p>
    <w:p w14:paraId="474BF37B">
      <w:pPr>
        <w:spacing w:before="0" w:after="40" w:line="259" w:lineRule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二阶思维</w:t>
      </w:r>
      <w:r>
        <w:rPr>
          <w:rFonts w:hint="eastAsia"/>
          <w:b w:val="0"/>
          <w:color w:val="222222"/>
          <w:sz w:val="21"/>
          <w:lang w:eastAsia="zh-CN"/>
        </w:rPr>
        <w:t>：</w:t>
      </w:r>
      <w:r>
        <w:rPr>
          <w:rFonts w:hint="eastAsia" w:ascii="宋体" w:hAnsi="宋体" w:eastAsia="宋体"/>
          <w:b w:val="0"/>
          <w:color w:val="222222"/>
          <w:sz w:val="21"/>
        </w:rPr>
        <w:t>则会预判市场共识形成后的主力动作--当所有人都识别出某一信号，市场会积累大量跟风盘，主力会利用这一点先砸盘跌破关键位，触发技术派止损、吸干流动性后再拉升。</w:t>
      </w:r>
    </w:p>
    <w:p w14:paraId="0CA6BA35">
      <w:pPr>
        <w:spacing w:before="0" w:after="40" w:line="259" w:lineRule="auto"/>
        <w:rPr>
          <w:rFonts w:hint="eastAsia" w:ascii="宋体" w:hAnsi="宋体" w:eastAsia="宋体"/>
          <w:b w:val="0"/>
          <w:color w:val="222222"/>
          <w:sz w:val="21"/>
          <w:lang w:val="en-US" w:eastAsia="zh-CN"/>
        </w:rPr>
      </w:pPr>
      <w:r>
        <w:rPr>
          <w:rFonts w:hint="eastAsia"/>
          <w:b w:val="0"/>
          <w:color w:val="222222"/>
          <w:sz w:val="21"/>
          <w:lang w:val="en-US" w:eastAsia="zh-CN"/>
        </w:rPr>
        <w:t>举例：</w:t>
      </w:r>
    </w:p>
    <w:p w14:paraId="59B14FB3">
      <w:pPr>
        <w:pStyle w:val="16"/>
        <w:numPr>
          <w:ilvl w:val="0"/>
          <w:numId w:val="0"/>
        </w:numPr>
        <w:spacing w:before="0" w:after="20" w:line="259" w:lineRule="auto"/>
        <w:ind w:leftChars="0"/>
      </w:pPr>
      <w:r>
        <w:rPr>
          <w:rFonts w:ascii="宋体" w:hAnsi="宋体" w:eastAsia="宋体"/>
          <w:b/>
          <w:color w:val="222222"/>
          <w:sz w:val="21"/>
        </w:rPr>
        <w:t>一阶思维</w:t>
      </w:r>
      <w:r>
        <w:rPr>
          <w:rFonts w:ascii="宋体" w:hAnsi="宋体" w:eastAsia="宋体"/>
          <w:b w:val="0"/>
          <w:color w:val="222222"/>
          <w:sz w:val="21"/>
        </w:rPr>
        <w:t>：这个形态是头肩底，看涨，买入。</w:t>
      </w:r>
    </w:p>
    <w:p w14:paraId="31195873">
      <w:pPr>
        <w:pStyle w:val="16"/>
        <w:numPr>
          <w:ilvl w:val="0"/>
          <w:numId w:val="0"/>
        </w:numPr>
        <w:spacing w:before="0" w:after="20" w:line="259" w:lineRule="auto"/>
        <w:ind w:leftChars="0"/>
      </w:pPr>
      <w:r>
        <w:rPr>
          <w:rFonts w:ascii="宋体" w:hAnsi="宋体" w:eastAsia="宋体"/>
          <w:b/>
          <w:color w:val="222222"/>
          <w:sz w:val="21"/>
        </w:rPr>
        <w:t>二阶思维</w:t>
      </w:r>
      <w:r>
        <w:rPr>
          <w:rFonts w:ascii="宋体" w:hAnsi="宋体" w:eastAsia="宋体"/>
          <w:b w:val="0"/>
          <w:color w:val="222222"/>
          <w:sz w:val="21"/>
        </w:rPr>
        <w:t>：所有人都看出了这是头肩底，市场会积累大量跟风盘。如果我是主力，我会先砸盘，让它跌破颈线，触发技术派止损，吸干流动性后再拉升。所以我现在不买，等假跌破发生后再买。</w:t>
      </w:r>
    </w:p>
    <w:p w14:paraId="18AF731C">
      <w:pPr>
        <w:spacing w:before="0" w:after="40" w:line="259" w:lineRule="auto"/>
        <w:rPr>
          <w:rFonts w:ascii="宋体" w:hAnsi="宋体" w:eastAsia="宋体"/>
          <w:b w:val="0"/>
          <w:color w:val="222222"/>
          <w:sz w:val="21"/>
        </w:rPr>
      </w:pPr>
      <w:r>
        <w:rPr>
          <w:rFonts w:ascii="宋体" w:hAnsi="宋体" w:eastAsia="宋体"/>
          <w:b w:val="0"/>
          <w:color w:val="222222"/>
          <w:sz w:val="21"/>
        </w:rPr>
        <w:t>在博弈论中，这被称为「共识的诅咒」：当一个信号过于明显、成为市场共识时，它往往不仅失效，反而会成为反向收割的工具。真正的短线机会，往往就隐藏在共识破裂的瞬间。</w:t>
      </w:r>
    </w:p>
    <w:p w14:paraId="21949051">
      <w:pPr>
        <w:spacing w:before="0" w:after="40" w:line="259" w:lineRule="auto"/>
        <w:rPr>
          <w:rFonts w:hint="default"/>
          <w:b w:val="0"/>
          <w:color w:val="222222"/>
          <w:sz w:val="21"/>
          <w:lang w:val="en-US" w:eastAsia="zh-CN"/>
        </w:rPr>
      </w:pPr>
      <w:r>
        <w:rPr>
          <w:rFonts w:hint="eastAsia"/>
          <w:b w:val="0"/>
          <w:color w:val="222222"/>
          <w:sz w:val="21"/>
          <w:lang w:val="en-US" w:eastAsia="zh-CN"/>
        </w:rPr>
        <w:t>其他例子：像这种针对某一个东西的判断经验就可以放到发给AI的提示词TXT中（prompt_engine）。</w:t>
      </w:r>
    </w:p>
    <w:p w14:paraId="64AAB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rStyle w:val="133"/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当绝大多数人都看出来头肩底，跟风盘大量堆积，会出现几种典型路径</w:t>
      </w: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。</w:t>
      </w:r>
    </w:p>
    <w:p w14:paraId="72DC5E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情景 1：教科书式走法（概率偏低，众人都看懂时更少见）</w:t>
      </w:r>
    </w:p>
    <w:p w14:paraId="59653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右肩筑底完成 → 放量突破颈线 → 回踩颈线确认，跟风盘进场，推升主升。 前提：增量资金真的愿意接所有跟风盘的筹码。</w:t>
      </w:r>
    </w:p>
    <w:p w14:paraId="4357D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720"/>
        <w:jc w:val="left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现实：当散户、复盘博主、多数交易者全部识别出头肩底，</w:t>
      </w:r>
      <w:r>
        <w:rPr>
          <w:rStyle w:val="133"/>
          <w:rFonts w:hint="eastAsia"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跟风盘是提前埋伏在右肩、颈线下方，而不是突破之后才来</w:t>
      </w:r>
      <w:r>
        <w:rPr>
          <w:rFonts w:hint="eastAsia"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。</w:t>
      </w:r>
    </w:p>
    <w:p w14:paraId="5DDB52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情景 2：最常见 —— 骗线（“一致性预期杀盘”）</w:t>
      </w:r>
    </w:p>
    <w:p w14:paraId="1509A6F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大量资金提前埋伏右肩，等着突破颈线吃肉；</w:t>
      </w:r>
    </w:p>
    <w:p w14:paraId="5A8A37C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主力知道大家都在等突破；</w:t>
      </w:r>
    </w:p>
    <w:p w14:paraId="1A4E97C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做一个</w:t>
      </w:r>
      <w:r>
        <w:rPr>
          <w:rStyle w:val="133"/>
          <w:color w:val="000000"/>
          <w:sz w:val="12"/>
          <w:szCs w:val="12"/>
        </w:rPr>
        <w:t>假突破颈线</w:t>
      </w:r>
      <w:r>
        <w:rPr>
          <w:color w:val="000000"/>
          <w:sz w:val="12"/>
          <w:szCs w:val="12"/>
        </w:rPr>
        <w:t>，触发跟风盘追入；</w:t>
      </w:r>
    </w:p>
    <w:p w14:paraId="37F8CDC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随后快速砸回颈线下方，把这批跟风盘全部套牢；</w:t>
      </w:r>
    </w:p>
    <w:p w14:paraId="321665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套牢盘割肉抛压出来之后，才选择真正见底拉升，或者直接形态作废转下跌。</w:t>
      </w:r>
    </w:p>
    <w:p w14:paraId="66B6F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720"/>
        <w:jc w:val="left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逻辑：交易是零和博弈，跟风盘的仓位，就是潜在的卖出盘。一堆人已经埋伏好等着涨，谁来当解放军抬轿子？</w:t>
      </w:r>
    </w:p>
    <w:p w14:paraId="46691D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情景 3：形态演化变形，不再是标准头肩底</w:t>
      </w:r>
    </w:p>
    <w:p w14:paraId="48DB7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大众盯着标准头肩底，市场直接走变异结构：</w:t>
      </w:r>
    </w:p>
    <w:p w14:paraId="3FA7D80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不做清晰右肩，直接震荡抬升，形态模糊，洗掉等待标准形态的人；</w:t>
      </w:r>
    </w:p>
    <w:p w14:paraId="6D3919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左肩、头部位置再次被打穿，头肩底结构直接破坏，变成下跌中继。</w:t>
      </w:r>
    </w:p>
    <w:p w14:paraId="52FCB4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情景 4：真正有效头肩底的必要过滤条件（对付 “人人都看见的形态”）</w:t>
      </w:r>
    </w:p>
    <w:p w14:paraId="38F7B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不能只看画图，要用条件过滤跟风盘陷阱：</w:t>
      </w:r>
    </w:p>
    <w:p w14:paraId="47B5FBA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rStyle w:val="133"/>
          <w:color w:val="000000"/>
          <w:sz w:val="12"/>
          <w:szCs w:val="12"/>
        </w:rPr>
        <w:t>突破颈线必须放量</w:t>
      </w:r>
      <w:r>
        <w:rPr>
          <w:color w:val="000000"/>
          <w:sz w:val="12"/>
          <w:szCs w:val="12"/>
        </w:rPr>
        <w:t>：成交量显著大于左肩、右肩震荡阶段，代表真金白银买盘，不是存量资金自拉自唱；</w:t>
      </w:r>
    </w:p>
    <w:p w14:paraId="066BA6D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rStyle w:val="133"/>
          <w:color w:val="000000"/>
          <w:sz w:val="12"/>
          <w:szCs w:val="12"/>
        </w:rPr>
        <w:t>拒绝假突破：看收盘 + 2 根 K 确认站稳颈线</w:t>
      </w:r>
      <w:r>
        <w:rPr>
          <w:color w:val="000000"/>
          <w:sz w:val="12"/>
          <w:szCs w:val="12"/>
        </w:rPr>
        <w:t>，不要一根上影线冲过颈线就认定成型；</w:t>
      </w:r>
    </w:p>
    <w:p w14:paraId="02B3B40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rStyle w:val="133"/>
          <w:color w:val="000000"/>
          <w:sz w:val="12"/>
          <w:szCs w:val="12"/>
        </w:rPr>
        <w:t>回踩不重新跌回形态内部</w:t>
      </w:r>
      <w:r>
        <w:rPr>
          <w:color w:val="000000"/>
          <w:sz w:val="12"/>
          <w:szCs w:val="12"/>
        </w:rPr>
        <w:t>：突破后的回踩，不能跌回颈线之下；</w:t>
      </w:r>
    </w:p>
    <w:p w14:paraId="545C41F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rStyle w:val="133"/>
          <w:color w:val="000000"/>
          <w:sz w:val="12"/>
          <w:szCs w:val="12"/>
        </w:rPr>
        <w:t>看结构支撑底线</w:t>
      </w:r>
      <w:r>
        <w:rPr>
          <w:color w:val="000000"/>
          <w:sz w:val="12"/>
          <w:szCs w:val="12"/>
        </w:rPr>
        <w:t>：像你之前体系里的 K1 低点，</w:t>
      </w:r>
      <w:r>
        <w:rPr>
          <w:rStyle w:val="133"/>
          <w:color w:val="000000"/>
          <w:sz w:val="12"/>
          <w:szCs w:val="12"/>
        </w:rPr>
        <w:t>头部低点不能被有效跌破</w:t>
      </w:r>
      <w:r>
        <w:rPr>
          <w:color w:val="000000"/>
          <w:sz w:val="12"/>
          <w:szCs w:val="12"/>
        </w:rPr>
        <w:t>，一旦头部低点打穿，头肩底直接作废，不用再幻想形态。</w:t>
      </w:r>
    </w:p>
    <w:p w14:paraId="3C076B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实操心理关键点</w:t>
      </w:r>
    </w:p>
    <w:p w14:paraId="4BECA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210" w:leftChars="100" w:right="720"/>
        <w:jc w:val="left"/>
        <w:rPr>
          <w:rFonts w:hint="eastAsia" w:ascii="宋体" w:hAnsi="宋体" w:eastAsia="宋体" w:cs="宋体"/>
          <w:color w:val="000000"/>
          <w:sz w:val="12"/>
          <w:szCs w:val="12"/>
        </w:rPr>
      </w:pPr>
      <w:r>
        <w:rPr>
          <w:rFonts w:hint="eastAsia" w:ascii="宋体" w:hAnsi="宋体" w:eastAsia="宋体" w:cs="宋体"/>
          <w:color w:val="000000"/>
          <w:kern w:val="0"/>
          <w:sz w:val="12"/>
          <w:szCs w:val="12"/>
          <w:lang w:val="en-US" w:eastAsia="zh-CN" w:bidi="ar"/>
        </w:rPr>
        <w:t>“人人都看得懂的技术形态，本身就是一个风险信号。”</w:t>
      </w:r>
    </w:p>
    <w:p w14:paraId="339AFF4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当复盘社区到处都在聊同一个形态，</w:t>
      </w:r>
      <w:r>
        <w:rPr>
          <w:rStyle w:val="133"/>
          <w:color w:val="000000"/>
          <w:sz w:val="12"/>
          <w:szCs w:val="12"/>
        </w:rPr>
        <w:t>不要直接重仓押形态成型</w:t>
      </w:r>
      <w:r>
        <w:rPr>
          <w:color w:val="000000"/>
          <w:sz w:val="12"/>
          <w:szCs w:val="12"/>
        </w:rPr>
        <w:t>；</w:t>
      </w:r>
    </w:p>
    <w:p w14:paraId="1913922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 xml:space="preserve">可以两种策略二选一： </w:t>
      </w:r>
    </w:p>
    <w:p w14:paraId="7393572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保守：不提前埋伏右肩，等放量有效突破颈线、回踩确认之后再参与；放弃底部那一段利润，规避假突破；</w:t>
      </w:r>
    </w:p>
    <w:p w14:paraId="2B46979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180" w:lineRule="atLeast"/>
        <w:ind w:left="570" w:leftChars="100" w:right="0" w:hanging="360"/>
        <w:jc w:val="left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提前埋伏：在右肩区域布局，但必须严格设置止损（头部低点下方），一旦打穿结构直接离场，不要和形态谈恋爱。</w:t>
      </w:r>
    </w:p>
    <w:p w14:paraId="2F24921D">
      <w:pPr>
        <w:spacing w:before="0" w:after="40" w:line="259" w:lineRule="auto"/>
        <w:rPr>
          <w:rFonts w:hint="default"/>
          <w:b w:val="0"/>
          <w:color w:val="222222"/>
          <w:sz w:val="21"/>
          <w:lang w:val="en-US" w:eastAsia="zh-CN"/>
        </w:rPr>
      </w:pPr>
    </w:p>
    <w:p w14:paraId="215A8955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---</w:t>
      </w:r>
    </w:p>
    <w:p w14:paraId="7DDAD542">
      <w:pPr>
        <w:spacing w:before="140" w:after="60" w:line="259" w:lineRule="auto"/>
      </w:pPr>
      <w:r>
        <w:rPr>
          <w:rFonts w:ascii="微软雅黑" w:hAnsi="微软雅黑" w:eastAsia="微软雅黑"/>
          <w:b/>
          <w:color w:val="2E4A6B"/>
          <w:sz w:val="26"/>
        </w:rPr>
        <w:t>二、三个经典博弈论模型</w:t>
      </w:r>
    </w:p>
    <w:p w14:paraId="2452812A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前面充满专业名词，可能比较难懂。接下来用三个经典模型帮助理解。</w:t>
      </w:r>
    </w:p>
    <w:p w14:paraId="117905A4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2.1 囚徒困境</w:t>
      </w:r>
    </w:p>
    <w:p w14:paraId="0860B61D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前面已讲过：大家为保护自己都倾向于抛售。反过来看，一只股票突然拉升，所有散户都知道这可能是「诱多」。如果没人追高，股价会回落；但因为害怕别人先进去「吃肉」、自己错过机会，往往会吸引很多散户冲进去，结果主力顺利出货、股价下跌、散户亏钱。</w:t>
      </w:r>
    </w:p>
    <w:p w14:paraId="537BF902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看完正反两个版本，你应该明白：在这个困境里，如果无法信任对方，最好的选择是先保护自己。要学会逆向思维——看到突然拉升的股票，先想是不是陷阱；在恐慌性止损时，也要理性分析，如果是超跌，就要勇敢买入。</w:t>
      </w:r>
    </w:p>
    <w:p w14:paraId="5F6DFAA9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2.2 智猪博弈</w:t>
      </w:r>
    </w:p>
    <w:p w14:paraId="4FD5F2C2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智猪博弈揭示了散户如何「搭便车」。</w:t>
      </w:r>
    </w:p>
    <w:p w14:paraId="35A54307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假设猪圈里有一头大猪和一头小猪，一头有石槽，另一头有按钮。按一下按钮，石槽里出 10 份食物，但按按钮要消耗 2 份食物的成本。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2221"/>
        <w:gridCol w:w="2221"/>
        <w:gridCol w:w="2194"/>
      </w:tblGrid>
      <w:tr w14:paraId="3FA1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2E4A6B"/>
          </w:tcPr>
          <w:p w14:paraId="6EA195E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情形</w:t>
            </w:r>
          </w:p>
        </w:tc>
        <w:tc>
          <w:tcPr>
            <w:tcW w:w="2493" w:type="dxa"/>
            <w:shd w:val="clear" w:color="auto" w:fill="2E4A6B"/>
          </w:tcPr>
          <w:p w14:paraId="33C60C9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大猪吃到</w:t>
            </w:r>
          </w:p>
        </w:tc>
        <w:tc>
          <w:tcPr>
            <w:tcW w:w="2493" w:type="dxa"/>
            <w:shd w:val="clear" w:color="auto" w:fill="2E4A6B"/>
          </w:tcPr>
          <w:p w14:paraId="6C2D7FB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小猪吃到</w:t>
            </w:r>
          </w:p>
        </w:tc>
        <w:tc>
          <w:tcPr>
            <w:tcW w:w="2493" w:type="dxa"/>
            <w:shd w:val="clear" w:color="auto" w:fill="2E4A6B"/>
          </w:tcPr>
          <w:p w14:paraId="1586BE9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</w:tr>
      <w:tr w14:paraId="6765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DDEE84E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小猪按，大猪等</w:t>
            </w:r>
          </w:p>
        </w:tc>
        <w:tc>
          <w:tcPr>
            <w:tcW w:w="2493" w:type="dxa"/>
          </w:tcPr>
          <w:p w14:paraId="04C0CE58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9 份</w:t>
            </w:r>
          </w:p>
        </w:tc>
        <w:tc>
          <w:tcPr>
            <w:tcW w:w="2493" w:type="dxa"/>
          </w:tcPr>
          <w:p w14:paraId="684498CA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1 份（净亏 1 份）</w:t>
            </w:r>
          </w:p>
        </w:tc>
        <w:tc>
          <w:tcPr>
            <w:tcW w:w="2493" w:type="dxa"/>
          </w:tcPr>
          <w:p w14:paraId="503A9D13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小猪亏损</w:t>
            </w:r>
          </w:p>
        </w:tc>
      </w:tr>
      <w:tr w14:paraId="587ED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EEF2F7"/>
          </w:tcPr>
          <w:p w14:paraId="669F617D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大猪按，小猪等</w:t>
            </w:r>
          </w:p>
        </w:tc>
        <w:tc>
          <w:tcPr>
            <w:tcW w:w="2493" w:type="dxa"/>
            <w:shd w:val="clear" w:color="auto" w:fill="EEF2F7"/>
          </w:tcPr>
          <w:p w14:paraId="2FC971AB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3 份（净赚 1 份）</w:t>
            </w:r>
          </w:p>
        </w:tc>
        <w:tc>
          <w:tcPr>
            <w:tcW w:w="2493" w:type="dxa"/>
            <w:shd w:val="clear" w:color="auto" w:fill="EEF2F7"/>
          </w:tcPr>
          <w:p w14:paraId="67FA188C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7 份</w:t>
            </w:r>
          </w:p>
        </w:tc>
        <w:tc>
          <w:tcPr>
            <w:tcW w:w="2493" w:type="dxa"/>
            <w:shd w:val="clear" w:color="auto" w:fill="EEF2F7"/>
          </w:tcPr>
          <w:p w14:paraId="217DBB98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小猪搭便车</w:t>
            </w:r>
          </w:p>
        </w:tc>
      </w:tr>
      <w:tr w14:paraId="7B70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27E17789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都不按</w:t>
            </w:r>
          </w:p>
        </w:tc>
        <w:tc>
          <w:tcPr>
            <w:tcW w:w="2493" w:type="dxa"/>
          </w:tcPr>
          <w:p w14:paraId="574B72B9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0 份</w:t>
            </w:r>
          </w:p>
        </w:tc>
        <w:tc>
          <w:tcPr>
            <w:tcW w:w="2493" w:type="dxa"/>
          </w:tcPr>
          <w:p w14:paraId="66409BAA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0 份</w:t>
            </w:r>
          </w:p>
        </w:tc>
        <w:tc>
          <w:tcPr>
            <w:tcW w:w="2493" w:type="dxa"/>
          </w:tcPr>
          <w:p w14:paraId="52A1B9A2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color w:val="222222"/>
                <w:sz w:val="19"/>
              </w:rPr>
              <w:t>都饿着</w:t>
            </w:r>
          </w:p>
        </w:tc>
      </w:tr>
    </w:tbl>
    <w:p w14:paraId="2DD2EC48">
      <w:pPr>
        <w:spacing w:before="40" w:after="40" w:line="259" w:lineRule="auto"/>
      </w:pPr>
    </w:p>
    <w:p w14:paraId="18D23710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小猪的最佳策略是「等待」，让大猪去按按钮，自己蹭吃。</w:t>
      </w:r>
    </w:p>
    <w:p w14:paraId="3A327035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股市里的大猪是谁？机构、游资、国家队、外资——他们有资金、有信息、有能力影响股价。小猪就是散户。散户的博弈策略应该是：</w:t>
      </w:r>
    </w:p>
    <w:p w14:paraId="74A52C7A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不要做第一个发现机会的人</w:t>
      </w:r>
      <w:r>
        <w:rPr>
          <w:rFonts w:ascii="宋体" w:hAnsi="宋体" w:eastAsia="宋体"/>
          <w:b w:val="0"/>
          <w:color w:val="222222"/>
          <w:sz w:val="21"/>
        </w:rPr>
        <w:t>，而是等机构、等主力去试错，等他们确定方向再跟进；</w:t>
      </w:r>
    </w:p>
    <w:p w14:paraId="17C96681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关注资金流向</w:t>
      </w:r>
      <w:r>
        <w:rPr>
          <w:rFonts w:ascii="宋体" w:hAnsi="宋体" w:eastAsia="宋体"/>
          <w:b w:val="0"/>
          <w:color w:val="222222"/>
          <w:sz w:val="21"/>
        </w:rPr>
        <w:t>：机构开始建仓的股票，往往有持续上涨动力，我们要跟紧「第二波」；</w:t>
      </w:r>
    </w:p>
    <w:p w14:paraId="48D29C54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不要频繁换股</w:t>
      </w:r>
      <w:r>
        <w:rPr>
          <w:rFonts w:ascii="宋体" w:hAnsi="宋体" w:eastAsia="宋体"/>
          <w:b w:val="0"/>
          <w:color w:val="222222"/>
          <w:sz w:val="21"/>
        </w:rPr>
        <w:t>：就像小猪拼命按按钮，每次都亏一点，最后累死。要找到有主力介入的股票，耐心持有，让主力帮你抬轿；</w:t>
      </w:r>
    </w:p>
    <w:p w14:paraId="157ECE50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学会识别真假突破</w:t>
      </w:r>
      <w:r>
        <w:rPr>
          <w:rFonts w:ascii="宋体" w:hAnsi="宋体" w:eastAsia="宋体"/>
          <w:b w:val="0"/>
          <w:color w:val="222222"/>
          <w:sz w:val="21"/>
        </w:rPr>
        <w:t>，观察几天再做决定，不要急于第一天就冲进去——否则就不叫跟随，而是落入陷阱。</w:t>
      </w:r>
    </w:p>
    <w:p w14:paraId="6DDC9741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2.3 懦夫博弈（如何与主力博弈）</w:t>
      </w:r>
    </w:p>
    <w:p w14:paraId="13BABB63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懦夫博弈：两车相向而行，都不转向会撞车、同归于尽；谁先转向谁是「懦夫」，会被嘲笑；两人同时转向，都不丢脸。</w:t>
      </w:r>
    </w:p>
    <w:p w14:paraId="1DF77F40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股市里的懦夫博弈体现在：你和主力都持有某只股票。</w:t>
      </w:r>
    </w:p>
    <w:p w14:paraId="4E807B46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都不卖，股价可能继续涨；</w:t>
      </w:r>
    </w:p>
    <w:p w14:paraId="09F62448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主力砸盘，你死扛，会被套；</w:t>
      </w:r>
    </w:p>
    <w:p w14:paraId="2C2EACBD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你先跑，主力继续拉，你会卖飞、错过利润；</w:t>
      </w:r>
    </w:p>
    <w:p w14:paraId="00334B63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都抢着卖，股价暴跌、两败俱伤。</w:t>
      </w:r>
    </w:p>
    <w:p w14:paraId="1A866847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散户如何赢？关键在于判断主力的意图和实力：</w:t>
      </w:r>
    </w:p>
    <w:p w14:paraId="5AF083F1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看筹码分布</w:t>
      </w:r>
      <w:r>
        <w:rPr>
          <w:rFonts w:ascii="宋体" w:hAnsi="宋体" w:eastAsia="宋体"/>
          <w:b w:val="0"/>
          <w:color w:val="222222"/>
          <w:sz w:val="21"/>
        </w:rPr>
        <w:t>：主力筹码集中，说明他没打算跑；筹码开始分散，说明在出货，就要小心；</w:t>
      </w:r>
    </w:p>
    <w:p w14:paraId="1F062C9C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看市场环境</w:t>
      </w:r>
      <w:r>
        <w:rPr>
          <w:rFonts w:ascii="宋体" w:hAnsi="宋体" w:eastAsia="宋体"/>
          <w:b w:val="0"/>
          <w:color w:val="222222"/>
          <w:sz w:val="21"/>
        </w:rPr>
        <w:t>：环境差时不要怕卖飞，要落袋为安，同时设置好退出机制；</w:t>
      </w:r>
    </w:p>
    <w:p w14:paraId="162CCF8A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不要幻想每次跑赢主力</w:t>
      </w:r>
      <w:r>
        <w:rPr>
          <w:rFonts w:ascii="宋体" w:hAnsi="宋体" w:eastAsia="宋体"/>
          <w:b w:val="0"/>
          <w:color w:val="222222"/>
          <w:sz w:val="21"/>
        </w:rPr>
        <w:t>，要通过止盈和止损，不让自己输得太惨；</w:t>
      </w:r>
    </w:p>
    <w:p w14:paraId="4FAA4517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学会</w:t>
      </w:r>
      <w:r>
        <w:rPr>
          <w:rFonts w:hint="eastAsia"/>
          <w:b/>
          <w:color w:val="222222"/>
          <w:sz w:val="21"/>
          <w:lang w:val="en-US" w:eastAsia="zh-CN"/>
        </w:rPr>
        <w:t>承担交易成本</w:t>
      </w:r>
      <w:r>
        <w:rPr>
          <w:rFonts w:ascii="宋体" w:hAnsi="宋体" w:eastAsia="宋体"/>
          <w:b w:val="0"/>
          <w:color w:val="222222"/>
          <w:sz w:val="21"/>
        </w:rPr>
        <w:t>：有时候主动当「懦夫」不是耻辱而是智慧。发现形势不对，要果断止损，总比死扛到底强。</w:t>
      </w:r>
    </w:p>
    <w:p w14:paraId="60101D31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---</w:t>
      </w:r>
    </w:p>
    <w:p w14:paraId="67EA0BA2">
      <w:pPr>
        <w:spacing w:before="140" w:after="60" w:line="259" w:lineRule="auto"/>
      </w:pPr>
      <w:r>
        <w:rPr>
          <w:rFonts w:ascii="微软雅黑" w:hAnsi="微软雅黑" w:eastAsia="微软雅黑"/>
          <w:b/>
          <w:color w:val="2E4A6B"/>
          <w:sz w:val="26"/>
        </w:rPr>
        <w:t>三、用博弈论制定交易策略（三步法）</w:t>
      </w:r>
    </w:p>
    <w:p w14:paraId="30BE51F6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3.1 第一步：识别博弈参与者，明确利益诉求</w:t>
      </w:r>
    </w:p>
    <w:p w14:paraId="66FD9867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这一步的核心是确立博弈参与人的类型，并据此制定策略。在不完全信息博弈中，你无法知道对方的真实类型，但可以通过分析他的利益诉求和行动成本，缩小范围。</w:t>
      </w:r>
    </w:p>
    <w:p w14:paraId="2952A789">
      <w:pPr>
        <w:spacing w:before="0" w:after="40" w:line="259" w:lineRule="auto"/>
        <w:rPr>
          <w:rFonts w:ascii="宋体" w:hAnsi="宋体" w:eastAsia="宋体"/>
          <w:b w:val="0"/>
          <w:color w:val="222222"/>
          <w:sz w:val="21"/>
        </w:rPr>
      </w:pPr>
      <w:r>
        <w:rPr>
          <w:rFonts w:ascii="宋体" w:hAnsi="宋体" w:eastAsia="宋体"/>
          <w:b w:val="0"/>
          <w:color w:val="222222"/>
          <w:sz w:val="21"/>
        </w:rPr>
        <w:t>股市参与者完全符合</w:t>
      </w:r>
      <w:r>
        <w:rPr>
          <w:rFonts w:ascii="宋体" w:hAnsi="宋体" w:eastAsia="宋体"/>
          <w:b w:val="0"/>
          <w:color w:val="222222"/>
          <w:sz w:val="21"/>
          <w:u w:val="single"/>
        </w:rPr>
        <w:t>「智猪博弈」和「囚徒困境」</w:t>
      </w:r>
      <w:r>
        <w:rPr>
          <w:rFonts w:ascii="宋体" w:hAnsi="宋体" w:eastAsia="宋体"/>
          <w:b w:val="0"/>
          <w:color w:val="222222"/>
          <w:sz w:val="21"/>
        </w:rPr>
        <w:t>的模型：</w:t>
      </w:r>
    </w:p>
    <w:p w14:paraId="7E8B14DB">
      <w:pPr>
        <w:spacing w:before="0" w:after="40" w:line="259" w:lineRule="auto"/>
        <w:rPr>
          <w:rFonts w:ascii="宋体" w:hAnsi="宋体" w:eastAsia="宋体"/>
          <w:b w:val="0"/>
          <w:color w:val="222222"/>
          <w:sz w:val="21"/>
        </w:rPr>
      </w:pPr>
    </w:p>
    <w:p w14:paraId="6B4246BF">
      <w:pPr>
        <w:pStyle w:val="16"/>
        <w:spacing w:before="0" w:after="20" w:line="259" w:lineRule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主力(大猪):价值型机构(业绩+慢放量)、游资(题材+单日巨量)、北向资金(景气度+连续净流入)</w:t>
      </w:r>
      <w:r>
        <w:rPr>
          <w:rFonts w:ascii="宋体" w:hAnsi="宋体" w:eastAsia="宋体"/>
          <w:b w:val="0"/>
          <w:color w:val="222222"/>
          <w:sz w:val="21"/>
        </w:rPr>
        <w:t>据其不同特点，可以较高概率预测其真实类型。</w:t>
      </w:r>
    </w:p>
    <w:p w14:paraId="327F3654">
      <w:pPr>
        <w:pStyle w:val="16"/>
        <w:spacing w:before="0" w:after="20" w:line="259" w:lineRule="auto"/>
        <w:rPr>
          <w:rFonts w:hint="eastAsia" w:ascii="宋体" w:hAnsi="宋体" w:eastAsia="宋体"/>
          <w:b w:val="0"/>
          <w:color w:val="222222"/>
          <w:sz w:val="21"/>
        </w:rPr>
      </w:pPr>
      <w:r>
        <w:rPr>
          <w:rFonts w:hint="eastAsia" w:ascii="宋体" w:hAnsi="宋体" w:eastAsia="宋体"/>
          <w:b w:val="0"/>
          <w:color w:val="222222"/>
          <w:sz w:val="21"/>
        </w:rPr>
        <w:t>上市公司:利己(吸引资金/大股东减持)</w:t>
      </w:r>
    </w:p>
    <w:p w14:paraId="29C2118E">
      <w:pPr>
        <w:pStyle w:val="16"/>
        <w:spacing w:before="0" w:after="20" w:line="259" w:lineRule="auto"/>
      </w:pPr>
      <w:r>
        <w:rPr>
          <w:rFonts w:hint="eastAsia" w:ascii="宋体" w:hAnsi="宋体" w:eastAsia="宋体"/>
          <w:b w:val="0"/>
          <w:color w:val="222222"/>
          <w:sz w:val="21"/>
        </w:rPr>
        <w:t>散户(小猪):噪音交易者(无脑跟风)、聪明跟随者(信号甄别)</w:t>
      </w:r>
    </w:p>
    <w:p w14:paraId="248B2017">
      <w:pPr>
        <w:pStyle w:val="16"/>
        <w:numPr>
          <w:ilvl w:val="0"/>
          <w:numId w:val="0"/>
        </w:numPr>
        <w:spacing w:before="0" w:after="20" w:line="259" w:lineRule="auto"/>
        <w:ind w:leftChars="0"/>
      </w:pPr>
    </w:p>
    <w:p w14:paraId="1676966D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制定策略的第一步，可以先问自己：这只股现在的核心博弈方式是什么？主力是谁？他们的目的是什么？比如你想买一只刚发布业绩预告的股票，先看业绩是超预期还是不及预期；再想上市公司发这个消息，是想吸引资金入场，还是借机让大股东减持；主力资金会借这个消息吸筹还是出货；散户会跟风买入还是卖出。遇到问题先想这些，你就已站在比大多数人更高的视角。</w:t>
      </w:r>
    </w:p>
    <w:p w14:paraId="3B197A0C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3.2 第二步：分析对手行为，推演博弈场景</w:t>
      </w:r>
      <w:bookmarkStart w:id="0" w:name="_GoBack"/>
      <w:bookmarkEnd w:id="0"/>
    </w:p>
    <w:p w14:paraId="3940008E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这一步是不完全信息下动态博弈的核心——序贯理性推演。简单说，就是把自己放在先行动者（主力和上市公司）的位置上，推演他在不同类型下的最优行动，再预判后行动者（其他有资金的散户）的反应，最终确定自己的最优策略。你对主力的初始判断，也要随行动信号的出现而调整。</w:t>
      </w:r>
    </w:p>
    <w:p w14:paraId="34BFEF98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以一只「政策催化的低估值股」为例，完整推演其博弈逻辑：</w:t>
      </w:r>
    </w:p>
    <w:p w14:paraId="4EC127A1">
      <w:pPr>
        <w:spacing w:before="0" w:after="40" w:line="259" w:lineRule="auto"/>
      </w:pPr>
      <w:r>
        <w:rPr>
          <w:rFonts w:ascii="宋体" w:hAnsi="宋体" w:eastAsia="宋体"/>
          <w:b/>
          <w:color w:val="222222"/>
          <w:sz w:val="21"/>
        </w:rPr>
        <w:t>场景一：主力选择拉升</w:t>
      </w:r>
    </w:p>
    <w:p w14:paraId="237487B5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触发条件：政策催化明确 + 吸筹完成 + 市场风格偏向该股的低估值防御。</w:t>
      </w:r>
    </w:p>
    <w:p w14:paraId="016EBE13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连锁反应：主力拉升吸引游资跟风、推高股价；散户看到上涨后情绪激动开始追入。</w:t>
      </w:r>
    </w:p>
    <w:p w14:paraId="16B31FB1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应对：此时不能盲目追高，而要等待量价配合的确认信号——股价确认突破关键阻力位、龙虎榜机构净流入且未立马出货——此时小仓跟进，止损位设在突破位下方 3%，防止主力假突破出货。</w:t>
      </w:r>
    </w:p>
    <w:p w14:paraId="46437D49">
      <w:pPr>
        <w:spacing w:before="0" w:after="40" w:line="259" w:lineRule="auto"/>
      </w:pPr>
      <w:r>
        <w:rPr>
          <w:rFonts w:ascii="宋体" w:hAnsi="宋体" w:eastAsia="宋体"/>
          <w:b/>
          <w:color w:val="222222"/>
          <w:sz w:val="21"/>
        </w:rPr>
        <w:t>场景二：主力选择震荡洗盘</w:t>
      </w:r>
    </w:p>
    <w:p w14:paraId="7CD59339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触发条件：虽有政策催化，但市场整体情绪降温，主力担心拉盘后无人接盘。</w:t>
      </w:r>
    </w:p>
    <w:p w14:paraId="2BA958B0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连锁反应：主力通过震荡消磨散户耐心，一些散户看不到短期收益选择卖出离场，主力趁机吸筹。</w:t>
      </w:r>
    </w:p>
    <w:p w14:paraId="7260FFDE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应对：等待企稳信号——股价在振幅区间内震荡、成交量持续缩小、且出现连续小阳线时，可能是主力吸筹结束。这样可避免提前入场被震荡洗出。</w:t>
      </w:r>
    </w:p>
    <w:p w14:paraId="418B2B84">
      <w:pPr>
        <w:spacing w:before="0" w:after="40" w:line="259" w:lineRule="auto"/>
      </w:pPr>
      <w:r>
        <w:rPr>
          <w:rFonts w:ascii="宋体" w:hAnsi="宋体" w:eastAsia="宋体"/>
          <w:b/>
          <w:color w:val="222222"/>
          <w:sz w:val="21"/>
        </w:rPr>
        <w:t>场景三：主力放弃拉升，转向其他标的</w:t>
      </w:r>
    </w:p>
    <w:p w14:paraId="60BE5912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触发条件：政策落地不及预期，或出现其他更优质标的。</w:t>
      </w:r>
    </w:p>
    <w:p w14:paraId="0DB62593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连锁反应：主力撤离，股价失去支撑开始下跌；散户发现下跌后恐慌割肉，形成恶性循环。</w:t>
      </w:r>
    </w:p>
    <w:p w14:paraId="6264F17B">
      <w:pPr>
        <w:pStyle w:val="16"/>
        <w:spacing w:before="0" w:after="20" w:line="259" w:lineRule="auto"/>
      </w:pPr>
      <w:r>
        <w:rPr>
          <w:rFonts w:ascii="宋体" w:hAnsi="宋体" w:eastAsia="宋体"/>
          <w:b w:val="0"/>
          <w:color w:val="222222"/>
          <w:sz w:val="21"/>
        </w:rPr>
        <w:t>应对：一旦发现股价跌破前期震荡平台且成交量放大，应立马放弃介入计划，先止损、尊重市场变化；止损后观察股价是否出现超跌，有超跌再考虑入场。</w:t>
      </w:r>
    </w:p>
    <w:p w14:paraId="5FBF2C38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这一步的核心是：分析对手可能的行为，同时在实际结果出来后尊重市场实际走势——不追求猜对结果，而是追求尽可能多地覆盖可能出现的情形，并准备好应对方案。</w:t>
      </w:r>
    </w:p>
    <w:p w14:paraId="5E84453E">
      <w:pPr>
        <w:spacing w:before="100" w:after="40" w:line="259" w:lineRule="auto"/>
      </w:pPr>
      <w:r>
        <w:rPr>
          <w:rFonts w:ascii="微软雅黑" w:hAnsi="微软雅黑" w:eastAsia="微软雅黑"/>
          <w:b/>
          <w:color w:val="2E4A6B"/>
          <w:sz w:val="23"/>
        </w:rPr>
        <w:t>3.3 第三步：制定可执行的交易规则</w:t>
      </w:r>
    </w:p>
    <w:p w14:paraId="18A15BB1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博弈论的核心不是精准预测，而是控制风险。所以最后一步是把前面的分析，转换为明确的交易规则：什么时候买、买多少、什么时候卖、亏多少止损，都要提前定好，不受情绪干扰。</w:t>
      </w:r>
    </w:p>
    <w:p w14:paraId="108B760F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以上面这套规则为例，其核心就是「根据对手的行为信号做出应对」：你不需要预测主力一定会拉升，而是只要主力出现拉升信号就跟进、出现打压信号就撤离，把风险控制在自己能承受的范围内。</w:t>
      </w:r>
    </w:p>
    <w:p w14:paraId="4E176940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---</w:t>
      </w:r>
    </w:p>
    <w:p w14:paraId="7C9EACDF">
      <w:pPr>
        <w:spacing w:before="140" w:after="60" w:line="259" w:lineRule="auto"/>
      </w:pPr>
      <w:r>
        <w:rPr>
          <w:rFonts w:ascii="微软雅黑" w:hAnsi="微软雅黑" w:eastAsia="微软雅黑"/>
          <w:b/>
          <w:color w:val="2E4A6B"/>
          <w:sz w:val="26"/>
        </w:rPr>
        <w:t>四、博弈论下的交易行为准则</w:t>
      </w:r>
    </w:p>
    <w:p w14:paraId="7F6AD1AF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知道如何利用博弈论制定策略，与真正做到之间，还差一个行为规范。我们不仅要用以制定策略，还要通过它意识到自己的弱点、接受这些弱点，才能在交易中保持理性。有几条准则一定要接受并做到：</w:t>
      </w:r>
    </w:p>
    <w:p w14:paraId="495C4617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信息不对称下的生存法则</w:t>
      </w:r>
      <w:r>
        <w:rPr>
          <w:rFonts w:ascii="宋体" w:hAnsi="宋体" w:eastAsia="宋体"/>
          <w:b w:val="0"/>
          <w:color w:val="222222"/>
          <w:sz w:val="21"/>
        </w:rPr>
        <w:t>：机构和主力掌握的信息与资金都比你多，这是客观事实。不要抱怨，而是要在劣势中寻找机会。</w:t>
      </w:r>
    </w:p>
    <w:p w14:paraId="7B383D6B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拒绝从众博弈，不做情绪的奴隶</w:t>
      </w:r>
      <w:r>
        <w:rPr>
          <w:rFonts w:ascii="宋体" w:hAnsi="宋体" w:eastAsia="宋体"/>
          <w:b w:val="0"/>
          <w:color w:val="222222"/>
          <w:sz w:val="21"/>
        </w:rPr>
        <w:t>：前面讲囚徒困境时也提到，面对上涨和下跌，散户无论通过跟风还是抛售形成新的纳什均衡，都倾向于让自己的利益受损。而主力的核心逻辑，就是主动制造囚徒困境的场景——通过拉涨停、放量等动作，让散户产生「不跟风就错过」的焦虑（下跌情形同理）。所以在市场情绪极度狂热或极度恐慌时，反而是你该冷静的时候：要做的不是算自己不追高会少赚多少、不止损会亏多少，而是分析主力是在吸筹还是在出货。</w:t>
      </w:r>
    </w:p>
    <w:p w14:paraId="38ABDC67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接受博弈的不确定性，用止损控制风险</w:t>
      </w:r>
      <w:r>
        <w:rPr>
          <w:rFonts w:ascii="宋体" w:hAnsi="宋体" w:eastAsia="宋体"/>
          <w:b w:val="0"/>
          <w:color w:val="222222"/>
          <w:sz w:val="21"/>
        </w:rPr>
        <w:t>：博弈论不能保证你每次都赢，而是保证你长期赢的概率更大。哪怕分析再透彻，也不能保证情况不发生变化。所以所有交易都必须设置止损——这是博弈论风险控制的核心。</w:t>
      </w:r>
    </w:p>
    <w:p w14:paraId="77664381">
      <w:pPr>
        <w:pStyle w:val="14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用信号验证代替主观判断</w:t>
      </w:r>
      <w:r>
        <w:rPr>
          <w:rFonts w:ascii="宋体" w:hAnsi="宋体" w:eastAsia="宋体"/>
          <w:b w:val="0"/>
          <w:color w:val="222222"/>
          <w:sz w:val="21"/>
        </w:rPr>
        <w:t>：散户的核心应该是做跟随，而不是做预测。因为主观判断会陷入一个误区——忽略「股市是信号传递博弈」：主力作为信号发送者，会故意制造「混同均衡」（即用假信号），让散户无法区分其真实意图。我们的核心任务是通过「信号甄别」，找到能实现「分离均衡」的信号——即主力无法伪装的信号。</w:t>
      </w:r>
    </w:p>
    <w:p w14:paraId="62F71B96">
      <w:pPr>
        <w:pStyle w:val="14"/>
        <w:numPr>
          <w:ilvl w:val="0"/>
          <w:numId w:val="0"/>
        </w:numPr>
        <w:spacing w:before="0" w:after="20" w:line="259" w:lineRule="auto"/>
        <w:contextualSpacing/>
      </w:pPr>
    </w:p>
    <w:p w14:paraId="51EB76E3">
      <w:pPr>
        <w:spacing w:before="0" w:after="40" w:line="259" w:lineRule="auto"/>
        <w:rPr>
          <w:rFonts w:hint="eastAsia"/>
          <w:b w:val="0"/>
          <w:color w:val="222222"/>
          <w:sz w:val="28"/>
          <w:szCs w:val="32"/>
          <w:lang w:val="en-US" w:eastAsia="zh-CN"/>
        </w:rPr>
      </w:pPr>
      <w:r>
        <w:rPr>
          <w:rFonts w:hint="eastAsia"/>
          <w:b w:val="0"/>
          <w:color w:val="222222"/>
          <w:sz w:val="28"/>
          <w:szCs w:val="32"/>
          <w:lang w:val="en-US" w:eastAsia="zh-CN"/>
        </w:rPr>
        <w:t>判断</w:t>
      </w:r>
      <w:r>
        <w:rPr>
          <w:rFonts w:ascii="宋体" w:hAnsi="宋体" w:eastAsia="宋体"/>
          <w:b w:val="0"/>
          <w:color w:val="222222"/>
          <w:sz w:val="28"/>
          <w:szCs w:val="32"/>
        </w:rPr>
        <w:t>信号的可信度</w:t>
      </w:r>
    </w:p>
    <w:p w14:paraId="3A93CEAD">
      <w:pPr>
        <w:spacing w:before="0" w:after="40" w:line="259" w:lineRule="auto"/>
        <w:rPr>
          <w:rFonts w:ascii="宋体" w:hAnsi="宋体" w:eastAsia="宋体"/>
          <w:b w:val="0"/>
          <w:color w:val="222222"/>
          <w:sz w:val="21"/>
        </w:rPr>
      </w:pPr>
      <w:r>
        <w:rPr>
          <w:rFonts w:ascii="宋体" w:hAnsi="宋体" w:eastAsia="宋体"/>
          <w:b w:val="0"/>
          <w:color w:val="222222"/>
          <w:sz w:val="21"/>
        </w:rPr>
        <w:t>信号的可信度 = 信号的成本 ÷ 信号的收益；成本越高的信号，可信度越强。这是甄别信号的核心标准。</w:t>
      </w:r>
    </w:p>
    <w:p w14:paraId="73A20544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例如判断主力是吸筹型还是出货型，要找高成本信号做三重验证：</w:t>
      </w:r>
    </w:p>
    <w:p w14:paraId="54C64F11">
      <w:pPr>
        <w:pStyle w:val="16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量价信号</w:t>
      </w:r>
      <w:r>
        <w:rPr>
          <w:rFonts w:ascii="宋体" w:hAnsi="宋体" w:eastAsia="宋体"/>
          <w:b w:val="0"/>
          <w:color w:val="222222"/>
          <w:sz w:val="21"/>
        </w:rPr>
        <w:t>（高成本）；</w:t>
      </w:r>
    </w:p>
    <w:p w14:paraId="478370FC">
      <w:pPr>
        <w:pStyle w:val="16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资金信号</w:t>
      </w:r>
      <w:r>
        <w:rPr>
          <w:rFonts w:ascii="宋体" w:hAnsi="宋体" w:eastAsia="宋体"/>
          <w:b w:val="0"/>
          <w:color w:val="222222"/>
          <w:sz w:val="21"/>
        </w:rPr>
        <w:t>（同样高成本）：机构净流入需承担持仓风险，而游资炒作是短期快进快出，所以机构资金净流入的信号会比游资的单日净流入更可信；</w:t>
      </w:r>
    </w:p>
    <w:p w14:paraId="14E34B93">
      <w:pPr>
        <w:pStyle w:val="16"/>
        <w:spacing w:before="0" w:after="20" w:line="259" w:lineRule="auto"/>
      </w:pPr>
      <w:r>
        <w:rPr>
          <w:rFonts w:ascii="宋体" w:hAnsi="宋体" w:eastAsia="宋体"/>
          <w:b/>
          <w:color w:val="222222"/>
          <w:sz w:val="21"/>
        </w:rPr>
        <w:t>基本面信号</w:t>
      </w:r>
      <w:r>
        <w:rPr>
          <w:rFonts w:ascii="宋体" w:hAnsi="宋体" w:eastAsia="宋体"/>
          <w:b w:val="0"/>
          <w:color w:val="222222"/>
          <w:sz w:val="21"/>
        </w:rPr>
        <w:t>（同样高成本）：公司业绩持续改善需要真实的经营支撑，造假成本极高；而题材炒作若无业绩支撑，成本较低。</w:t>
      </w:r>
    </w:p>
    <w:p w14:paraId="2AE77F47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因此，「业绩超预期 + 机构入驻」就是典型的分离均衡信号。反过来，一些单日涨停和模糊利好这种低成本的信号，无法判断是吸筹还是出货，不能单独作为决策依据，要结合其他信号一起判断。要学会尽可能穿透伪装，找到主力无法造假的真实意图。</w:t>
      </w:r>
    </w:p>
    <w:p w14:paraId="32B855D4">
      <w:pPr>
        <w:spacing w:before="0" w:after="40" w:line="259" w:lineRule="auto"/>
      </w:pPr>
      <w:r>
        <w:rPr>
          <w:rFonts w:ascii="宋体" w:hAnsi="宋体" w:eastAsia="宋体"/>
          <w:b w:val="0"/>
          <w:color w:val="222222"/>
          <w:sz w:val="21"/>
        </w:rPr>
        <w:t>---</w:t>
      </w:r>
    </w:p>
    <w:p w14:paraId="624285E6">
      <w:pPr>
        <w:spacing w:before="0" w:after="40" w:line="259" w:lineRule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E9EF10"/>
    <w:multiLevelType w:val="multilevel"/>
    <w:tmpl w:val="A9E9E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D280383"/>
    <w:multiLevelType w:val="multilevel"/>
    <w:tmpl w:val="ED2803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71B0830"/>
    <w:multiLevelType w:val="multilevel"/>
    <w:tmpl w:val="F71B0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60B772C"/>
    <w:multiLevelType w:val="multilevel"/>
    <w:tmpl w:val="060B7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  <w:num w:numId="9">
    <w:abstractNumId w:val="0"/>
  </w:num>
  <w:num w:numId="10">
    <w:abstractNumId w:val="9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95159"/>
    <w:rsid w:val="1EA425C7"/>
    <w:rsid w:val="44DE6791"/>
    <w:rsid w:val="4794393B"/>
    <w:rsid w:val="4D04373D"/>
    <w:rsid w:val="6B74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6571</Words>
  <Characters>6634</Characters>
  <Lines>0</Lines>
  <Paragraphs>0</Paragraphs>
  <TotalTime>2</TotalTime>
  <ScaleCrop>false</ScaleCrop>
  <LinksUpToDate>false</LinksUpToDate>
  <CharactersWithSpaces>6712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Mr.蔡</cp:lastModifiedBy>
  <dcterms:modified xsi:type="dcterms:W3CDTF">2026-08-06T09:53:20Z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eyJoZGlkIjoiMWNiNmVhMmM0ZjJmMDc3MjNlNDI4MmE5ODk3NzZjZTAiLCJ1c2VySWQiOiI2OTk5NDUxMTkifQ==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71D9DFABA0AD47E9BF41EDC99DF02C28_12</vt:lpwstr>
  </property>
</Properties>
</file>