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淘天店铺链接诊断全流程</w:t>
      </w:r>
    </w:p>
    <w:p>
      <w:bookmarkStart w:id="mn2v5ptqrnfx4vox8nr" w:name="mn2v5ptqrnfx4vox8nr"/>
      <w:pPr>
        <w:pStyle w:val="dingding-heading1"/>
      </w:pPr>
      <w:r>
        <w:t xml:space="preserve">淘天店铺链接诊断全流程可落地SOP（含智能体PRD输出规范）</w:t>
      </w:r>
      <w:bookmarkEnd w:id="mn2v5ptqrnfx4vox8nr"/>
    </w:p>
    <w:p>
      <w:pPr>
        <w:jc w:val="left"/>
      </w:pPr>
      <w:r>
        <w:t xml:space="preserve">核心目标：聚焦淘天店铺商品链接（单品链接/组合链接），拆解诊断全流程，细化到每一步具体操作、责任人、时间节点及输出物，明确智能体PRD输入源及输出标准，确保任何人按SOP可落地执行，智能体可直接抓取信息生成标准化PRD，实现链接诊断“数据可查、问题可定位、动作可落地、效果可跟踪”。</w:t>
      </w:r>
    </w:p>
    <w:p>
      <w:pPr>
        <w:jc w:val="left"/>
      </w:pPr>
      <w:r>
        <w:t xml:space="preserve">适用范围：淘天生态（淘宝+天猫）所有商品链接，涵盖新品链接、爆款链接、长尾链接，覆盖链接基础信息、流量、转化、合规、SKU、竞品对比6大核心诊断维度，适配单链接深度诊断、多链接批量排查两种场景。</w:t>
      </w:r>
    </w:p>
    <w:p>
      <w:pPr>
        <w:jc w:val="left"/>
      </w:pPr>
      <w:r>
        <w:t xml:space="preserve">核心分工（固定不变，智能体可直接抓取）：</w:t>
        <w:br w:type="textWrapping"/>
        <w:t xml:space="preserve"> 1. 运营负责人：统筹诊断全流程，审核所有输出物，触发智能体PRD生成/更新，协调资源；</w:t>
        <w:br w:type="textWrapping"/>
        <w:t xml:space="preserve"> 2. 链接运营：负责链接基础信息排查、SKU梳理、优化动作落地执行；</w:t>
        <w:br w:type="textWrapping"/>
        <w:t xml:space="preserve"> 3. 数据专员：负责链接全维度数据采集、分析、异常标注，提供数据佐证；</w:t>
        <w:br w:type="textWrapping"/>
        <w:t xml:space="preserve"> 4. 合规专员：负责链接合规排查（标题、主图、详情页、资质），识别违规风险；</w:t>
        <w:br w:type="textWrapping"/>
        <w:t xml:space="preserve"> 5. 智能体：接收各阶段输入信息，自动生成/更新PRD，完成文档归档。</w:t>
      </w:r>
    </w:p>
    <w:p>
      <w:bookmarkStart w:id="mn2v5ptss4cmaalok8l" w:name="mn2v5ptss4cmaalok8l"/>
      <w:pPr>
        <w:pStyle w:val="dingding-heading2"/>
        <w:jc w:val="left"/>
      </w:pPr>
      <w:r>
        <w:t xml:space="preserve">第一阶段：诊断筹备（0.5个工作日，责任人：运营负责人牵头，全员配合）</w:t>
      </w:r>
      <w:bookmarkEnd w:id="mn2v5ptss4cmaalok8l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步骤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责任人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可落地执行动作（细化到具体操作，无模糊表述）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时间节点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输出物/智能体输入信息（明确格式，方便抓取）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1.1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明确诊断范围：确定诊断链接（单链接/多链接，列出链接ID/商品标题，最多不超过10条）；2. 明确诊断周期（近7天/30天，新品链接可设为上架后至今）；3. 确认诊断目标（多选：流量提升/转化优化/合规排查/SKU优化/竞品对标）；4. 召开10分钟筹备会，明确各岗位分工及核心要求。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筹备当天9:00-9:30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诊断范围确认表（含链接ID、商品标题）、诊断目标确认表；智能体输入：链接清单、诊断周期、核心目标、岗位分工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1.2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数据专员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确认生意参谋（商品版）、千牛、数据银行（商品维度）的查看/导出权限；2. 整理链接数据采集路径（如：生意参谋→商品→商品分析→对应链接→流量/转化数据）；3. 测试数据导出功能，确保链接维度数据可正常采集（含流量来源、点击率、转化率等）。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筹备当天9:30-10:00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工具权限确认表、链接数据采集路径清单；智能体输入：工具权限状态、数据采集路径、数据采集项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1.3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链接运营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整理诊断链接的基础信息（商品标题、SKU组合、上架时间、类目、定价）；2. 确认各链接的核心卖点、目标人群；3. 列出各链接当前的营销动作（如：直通车投放、优惠券、直播带货）。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筹备当天10:00-10:20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链接基础信息表、营销动作清单；智能体输入：链接基础信息、核心卖点、当前营销动作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1.4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合规专员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梳理淘天平台链接合规规则（标题违规、主图违规、详情页虚假宣传、资质要求等）；2. 准备链接合规排查checklist（含标题、主图、详情页、SKU、资质5个维度）；3. 确认诊断链接的资质有效期（如：食品类需食品经营许可证）。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筹备当天10:20-10:40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链接合规规则清单、合规排查checklist；智能体输入：合规排查重点、规则依据、资质要求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1.5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审核所有筹备输出物，确认无遗漏、无错误（重点核对链接清单、数据路径）；2. 同步所有筹备材料至智能体，触发智能体PRD初始化，生成PRD基础框架；3. 确认诊断启动条件（权限、材料、分工均到位），下达诊断启动指令。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筹备当天10:40-11:00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筹备总结表、智能体PRD初始化指令；智能体输出：PRD框架（含产品概述、核心分工、数据采集规范3个基础模块）</w:t>
            </w:r>
          </w:p>
        </w:tc>
      </w:tr>
    </w:tbl>
    <w:p>
      <w:pPr>
        <w:jc w:val="left"/>
      </w:pPr>
      <w:r>
        <w:rPr>
          <w:shd w:val="clear" w:color="auto" w:fill="FFF5EB"/>
        </w:rPr>
        <w:t xml:space="preserve">智能体PRD初始化要求：自动抓取筹备阶段所有输入信息，生成标准化PRD基础框架，无需人工编辑；框架需明确“诊断链接清单、核心目标、各岗位分工”，数据采集规范模块需同步数据采集路径及采集项。</w:t>
      </w:r>
    </w:p>
    <w:p>
      <w:bookmarkStart w:id="mn2v5ptw8nntkh0t8ys" w:name="mn2v5ptw8nntkh0t8ys"/>
      <w:pPr>
        <w:pStyle w:val="dingding-heading2"/>
        <w:jc w:val="left"/>
      </w:pPr>
      <w:r>
        <w:t xml:space="preserve">第二阶段：数据采集（1个工作日，责任人：数据专员牵头，链接运营配合）</w:t>
      </w:r>
      <w:bookmarkEnd w:id="mn2v5ptw8nntkh0t8ys"/>
    </w:p>
    <w:p>
      <w:pPr>
        <w:jc w:val="left"/>
      </w:pPr>
      <w:r>
        <w:t xml:space="preserve">核心要求：所有数据均需标注来源（明确淘天工具路径），保留数据截图佐证，异常数据（如：点击率骤降、转化率为0）需初步标注原因，多链接诊断需按链接分别采集、汇总。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步骤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责任人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可落地执行动作（细化到具体操作，每一步可直接照做）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时间节点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输出物/智能体输入信息（标准化格式，智能体可直接抓取）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2.1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数据专员+链接运营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采集链接基础数据：按链接分别采集（单链接单独填写，多链接汇总填写），包括：上架时间、类目排名、当前定价、SKU数量、销量（近7天/30天）、评价数量及好评率；2. 链接运营协助核对基础数据准确性，确保与千牛后台一致；3. 标注异常数据（如：好评率低于80%、SKU无销量）。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采集当天9:00-10:00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链接基础数据表（含异常标注）、数据截图；智能体输入：各链接基础数据、异常标注及初步原因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2.2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数据专员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采集链接流量数据：通过生意参谋→商品→商品分析，按链接采集：总流量、免费流量（搜索/逛逛/微淘）占比、付费流量（直通车/万相台）占比、核心关键词搜索量、点击率（CTR）、访客停留时长；2. 拆分各流量来源的具体数据（如：搜索流量中，核心词带来的流量占比）；3. 对比行业均值，标注流量异常（如：点击率低于行业均值50%）。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采集当天10:00-11:30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链接流量数据表、流量来源拆分表、行业均值对比表、数据截图；智能体输入：流量数据、流量拆分、行业对比、异常标注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2.3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数据专员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采集链接转化数据：通过生意参谋→商品→商品分析，按链接采集：转化率（CVR）、加购率、收藏率、下单转化率、支付转化率；2. 采集SKU转化数据（各SKU销量占比、转化率）；3. 对比行业均值及店铺内其他优质链接，标注转化异常（如：转化率低于行业均值30%）。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采集当天13:30-15:00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链接转化数据表、SKU转化数据表、行业/店铺对比表、数据截图；智能体输入：转化数据、SKU转化数据、对比数据、异常标注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2.4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数据专员+链接运营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采集链接竞品数据：选取2-3家同品类、同价位的竞品链接（链接运营提供竞品链接ID）；2. 采集竞品链接核心数据（定价、销量、点击率、转化率、SKU组合）；3. 对比本品牌链接与竞品链接的核心数据差距，标注差距点（如：本链接点击率比竞品低2%）。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采集当天15:00-16:00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竞品链接数据表、数据对比差距表；智能体输入：竞品链接信息、数据对比结果、差距点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2.5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数据专员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汇总所有维度数据，按“单链接单独汇总、多链接统一汇总”的格式，填写《链接诊断数据汇总表》；2. 审核数据完整性、准确性，链接运营复核基础数据，运营负责人最终复核；3. 将汇总表及所有数据截图同步至智能体，触发智能体PRD数据模块更新。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采集当天16:00-17:00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完整《链接诊断数据汇总表》、数据复核表、所有数据截图；智能体输出：PRD数据模块（按链接分类，含所有采集数据、对比分析、异常标注）</w:t>
            </w:r>
          </w:p>
        </w:tc>
      </w:tr>
    </w:tbl>
    <w:p>
      <w:pPr>
        <w:jc w:val="left"/>
      </w:pPr>
      <w:r>
        <w:rPr>
          <w:shd w:val="clear" w:color="auto" w:fill="FFF5EB"/>
        </w:rPr>
        <w:t xml:space="preserve">智能体PRD数据模块要求：自动按“单链接/多链接”分类呈现数据，每个链接对应“基础数据、流量数据、转化数据、竞品对比数据”4个子模块；自动生成数据对比图表（柱状图/折线图），标注异常数据及初步原因，数据均标注来源，无需人工排版。</w:t>
      </w:r>
    </w:p>
    <w:p>
      <w:bookmarkStart w:id="mn2v5ptyxz1lr6k6ej" w:name="mn2v5ptyxz1lr6k6ej"/>
      <w:pPr>
        <w:pStyle w:val="dingding-heading2"/>
        <w:jc w:val="left"/>
      </w:pPr>
      <w:r>
        <w:t xml:space="preserve">第三阶段：问题诊断（1个工作日，责任人：全员参与，运营负责人统筹）</w:t>
      </w:r>
      <w:bookmarkEnd w:id="mn2v5ptyxz1lr6k6ej"/>
    </w:p>
    <w:p>
      <w:pPr>
        <w:jc w:val="left"/>
      </w:pPr>
      <w:r>
        <w:t xml:space="preserve">核心要求：所有问题均需对应具体数据支撑，明确问题描述（可量化、不泛泛而谈），按“严重程度、优先级”排序，问题根源分析贴合链接运营实际，避免空泛。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步骤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责任人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可落地执行动作（细化到具体操作，明确问题排查方向）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时间节点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输出物/智能体输入信息（标准化格式）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3.1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全员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召开诊断分析会（20分钟），数据专员同步所有采集数据及异常点；2. 各专员对应负责维度，对照行业均值/竞品数据/店铺优质链接，排查链接核心问题：链接运营排查基础信息、SKU问题；数据专员排查流量、转化问题；合规专员排查合规问题。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诊断当天9:00-9:20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诊断会议纪要；智能体输入：会议核心内容、各维度初步问题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3.2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各专员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按《链接核心问题清单》，填写对应维度问题：</w:t>
              <w:br w:type="textWrapping"/>
              <w:t xml:space="preserve"> - 链接运营：标题关键词布局不合理、SKU组合混乱、定价偏高/偏低、主图吸引力不足；</w:t>
              <w:br w:type="textWrapping"/>
              <w:t xml:space="preserve"> - 数据专员：流量来源单一、点击率/转化率低于行业均值、核心关键词搜索量低；</w:t>
              <w:br w:type="textWrapping"/>
              <w:t xml:space="preserve"> - 合规专员：标题含违规词、主图/详情页虚假宣传、SKU违规、资质缺失；</w:t>
              <w:br w:type="textWrapping"/>
              <w:t xml:space="preserve"> 2. 明确问题描述（可量化，如：标题核心词搜索量不足100次/天）、严重程度（高/中/低）、优先级（高/中/低）；</w:t>
              <w:br w:type="textWrapping"/>
              <w:t xml:space="preserve"> 3. 分析问题根源（贴合实际，如：点击率低→主图未突出核心卖点），提交问题清单至运营负责人。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诊断当天9:20-11:30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各维度问题清单；智能体输入：完整问题清单（含描述、严重程度、优先级、根源分析）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3.3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审核所有问题清单，删除重复问题，调整优先级（高优先级：紧急/影响链接核心表现，如：违规扣分、转化率为0）；2. 提炼各链接核心问题（每个链接不超过3个核心问题），明确问题对链接的影响（如：核心词搜索量低→免费流量少→销量下滑）；3. 同步核心问题至全员，确认无异议，形成最终问题清单。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诊断当天13:30-14:30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最终核心问题清单、核心问题总结（按链接分类）；智能体输入：最终问题清单、核心问题总结、问题影响分析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3.4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运营负责人+链接运营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结合诊断数据及核心问题，判定各链接当前状态（优质链接/潜力链接/问题链接/淘汰链接）；2. 明确各链接的核心优化方向（如：问题链接→优先解决合规问题，潜力链接→提升转化率）；3. 填写《链接状态判定表》，标注判定依据。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诊断当天14:30-15:00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《链接状态判定表》；智能体输入：各链接状态、判定依据、核心优化方向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3.5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汇总所有问题诊断输出物，同步至智能体；2. 触发智能体PRD问题诊断模块更新，确认模块内容与实际诊断一致（问题与数据对应、根源分析贴合实际）；3. 梳理问题与数据的关联关系，确保逻辑连贯，无脱节。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诊断当天15:00-15:30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问题诊断汇总表；智能体输出：PRD问题诊断模块（含问题清单、根源分析、链接状态判定）</w:t>
            </w:r>
          </w:p>
        </w:tc>
      </w:tr>
    </w:tbl>
    <w:p>
      <w:pPr>
        <w:jc w:val="left"/>
      </w:pPr>
      <w:r>
        <w:rPr>
          <w:shd w:val="clear" w:color="auto" w:fill="FFF5EB"/>
        </w:rPr>
        <w:t xml:space="preserve">智能体PRD问题诊断模块要求：自动关联数据模块与问题清单，每个问题对应具体数据支撑，按链接分类呈现；自动标注问题优先级、严重程度，结合链接状态，补充问题对链接流量、转化、合规的影响分析，逻辑闭环。</w:t>
      </w:r>
    </w:p>
    <w:p>
      <w:bookmarkStart w:id="mn2v5pu1nqcss0wijig" w:name="mn2v5pu1nqcss0wijig"/>
      <w:pPr>
        <w:pStyle w:val="dingding-heading2"/>
        <w:jc w:val="left"/>
      </w:pPr>
      <w:r>
        <w:t xml:space="preserve">第四阶段：优化动作制定（1个工作日，责任人：各专员牵头，运营负责人审核）</w:t>
      </w:r>
      <w:bookmarkEnd w:id="mn2v5pu1nqcss0wijig"/>
    </w:p>
    <w:p>
      <w:pPr>
        <w:jc w:val="left"/>
      </w:pPr>
      <w:r>
        <w:t xml:space="preserve">核心要求：优化动作需“具体、可落地、可量化”，明确操作步骤、淘天工具路径、责任人、时间节点、预期目标，每个动作对应具体问题，避免空泛（如：“优化标题”需细化为“替换标题中2个低效词，新增1个核心词，控制字数在30字内”）。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步骤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责任人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可落地执行动作（细化到具体操作，每一步可直接执行）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时间节点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输出物/智能体输入信息（标准化格式）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4.1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各专员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对应负责维度的核心问题，制定可落地优化动作，分点撰写，明确：</w:t>
              <w:br w:type="textWrapping"/>
              <w:t xml:space="preserve"> - 链接运营：标题优化（关键词筛选、替换步骤）、主图优化（卖点突出、尺寸规范）、SKU组合调整（删除无销量SKU、优化SKU命名）、定价调整（参考竞品及成本）；</w:t>
              <w:br w:type="textWrapping"/>
              <w:t xml:space="preserve"> - 数据专员：流量优化（核心关键词布局、付费投放调整）、转化优化（详情页卖点优化、加购引导）；</w:t>
              <w:br w:type="textWrapping"/>
              <w:t xml:space="preserve"> - 合规专员：违规整改（删除违规词、修改虚假宣传内容）、资质补充；</w:t>
              <w:br w:type="textWrapping"/>
              <w:t xml:space="preserve"> 2. 明确每个动作的责任人、时间节点（细化到具体日期/时段）、可量化预期目标；</w:t>
              <w:br w:type="textWrapping"/>
              <w:t xml:space="preserve"> 3. 填写《链接优化动作清单》对应项，按链接分类填写。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优化当天9:00-11:30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各维度优化动作初稿、《链接优化动作清单》（初稿）；智能体输入：优化动作、责任人、时间节点、预期目标、对应问题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4.2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审核《链接优化动作清单》，重点审核：动作可落地性（无空泛表述）、时间节点合理性、预期目标可量化、责任人分工明确；2. 调整动作优先级，高优先级动作（1-3天启动，如：合规整改、核心词优化）优先审核；3. 协调各岗位资源，确认动作可正常执行（如：付费投放调整需确认预算）。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优化当天13:30-15:00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最终版《链接优化动作清单》；智能体输入：最终优化动作清单（含优先级、按链接分类）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4.3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合规专员+运营负责人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排查所有优化动作，确认符合淘天平台规则（如：标题修改后无违规词、主图修改符合尺寸要求）；2. 识别优化动作潜在风险（如：定价调整可能导致销量波动、主图修改可能导致点击率下降）；3. 制定风险应对措施（如：定价调整分阶段执行，主图修改后测试点击率），填写《链接优化风险提示表》。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优化当天15:00-15:30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《链接优化风险提示表》；智能体输入：风险点、应对措施、风险等级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4.4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运营负责人+链接运营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制定优化动作跟踪计划：链接运营每日记录动作执行进度，数据专员每日跟踪对应数据变化，每周五汇总进度；2. 明确优化效果验证标准（如：点击率提升至行业均值以上、违规扣分清零）；3. 确定下次链接诊断时间（单链接7天后复查，多链接30天后复查），明确重点跟踪指标。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优化当天15:30-16:00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优化动作跟踪计划、效果验证标准、下次诊断安排；智能体输入：跟踪计划、验证标准、下次诊断时间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4.5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触发智能体PRD优化动作模块更新，审核模块内容（优化动作、风险、跟踪计划）；2. 确认智能体输出的优化动作与清单一致，预期目标可量化、可验证，风险应对措施可落地；3. 标注智能体PRD需补充的特殊说明（如：主图修改后需通过千牛审核，再正式上线）。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优化当天16:00-16:30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PRD优化模块审核表；智能体输出：PRD优化动作模块（含动作、风险、跟踪计划，按链接分类）</w:t>
            </w:r>
          </w:p>
        </w:tc>
      </w:tr>
    </w:tbl>
    <w:p>
      <w:pPr>
        <w:jc w:val="left"/>
      </w:pPr>
      <w:r>
        <w:rPr>
          <w:shd w:val="clear" w:color="auto" w:fill="FFF5EB"/>
        </w:rPr>
        <w:t xml:space="preserve">智能体PRD优化动作模块要求：自动关联问题与优化动作，每个动作对应具体问题、责任人、时间节点、预期目标、工具路径；按链接分类呈现，同步呈现风险提示及应对措施，明确跟踪机制及效果验证标准，可直接作为落地执行依据，无需人工补充。</w:t>
      </w:r>
    </w:p>
    <w:p>
      <w:bookmarkStart w:id="mn2v5pu4dkkv3t4ue6a" w:name="mn2v5pu4dkkv3t4ue6a"/>
      <w:pPr>
        <w:pStyle w:val="dingding-heading2"/>
        <w:jc w:val="left"/>
      </w:pPr>
      <w:r>
        <w:t xml:space="preserve">第五阶段：报告输出与PRD生成（0.5个工作日，责任人：运营负责人+智能体）</w:t>
      </w:r>
      <w:bookmarkEnd w:id="mn2v5pu4dkkv3t4ue6a"/>
    </w:p>
    <w:p>
      <w:pPr>
        <w:jc w:val="left"/>
      </w:pPr>
      <w:r>
        <w:t xml:space="preserve">核心要求：诊断报告需完整覆盖链接诊断全流程，数据准确、逻辑连贯；智能体PRD需标准化、可落地，自动整合所有输入信息，无需人工编辑，可直接导出使用。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步骤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责任人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可落地执行动作（细化到具体操作）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时间节点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输出物/智能体输出信息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5.1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结合前面所有输出物（数据汇总表、问题清单、优化动作清单），填写《淘天店铺链接诊断报告》，按链接分类撰写，确保内容完整、数据准确、逻辑连贯；2. 审核报告内容，重点核对数据、问题、优化动作的关联性，删除冗余内容；3. 补充报告签字确认栏，完成初步定稿。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输出当天9:00-10:30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初步定稿《链接诊断报告》；智能体输入：完整诊断报告内容（按链接分类）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5.2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智能体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自动抓取前面所有输入信息（筹备、数据、问题、优化），整合PRD所有模块，按标准化结构排版；2. 按链接分类呈现所有内容，确保每个链接对应“数据、问题、优化动作、风险”闭环；3. 自动校验PRD内容完整性（无遗漏模块、数据准确、动作可落地），生成完整PRD文档；4. 支持导出PDF/Word格式，自动添加目录、页码。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输出当天10:30-11:30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完整智能体PRD文档（可直接使用）；智能体输出：标准化PRD文档（PDF/Word格式，含封面、目录、所有模块）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5.3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审核智能体生成的PRD文档，确认内容与链接诊断全流程一致，无错误、无遗漏、无空泛表述；2. 如需调整，仅修改对应阶段的输入信息（如：优化动作调整），触发智能体重新生成PRD，无需手动修改PRD内容；3. 确认PRD符合落地要求，可直接用于后续优化动作执行、团队同步。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输出当天13:30-14:30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PRD审核表、最终版PRD文档；智能体输出：修改后最终版PRD文档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5.4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汇总最终版诊断报告、PRD文档、所有附件（数据汇总表、问题清单、优化动作清单），整理成链接诊断输出包；2. 分发至各责任人（链接运营、数据专员、合规专员），抄送相关人员（品牌负责人、店铺运营团队）；3. 同步输出包至智能体，触发智能体归档，便于后续查询、复盘。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输出当天14:30-15:00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链接诊断输出包（含所有文档）；智能体输出：输出包归档记录、查询路径</w:t>
            </w:r>
          </w:p>
        </w:tc>
      </w:tr>
    </w:tbl>
    <w:p>
      <w:pPr>
        <w:jc w:val="left"/>
      </w:pPr>
      <w:r>
        <w:rPr>
          <w:shd w:val="clear" w:color="auto" w:fill="FFF5EB"/>
        </w:rPr>
        <w:t xml:space="preserve">智能体PRD最终输出要求：格式标准化（封面、目录、标题层级统一），内容完整（覆盖诊断全流程，按链接分类），可直接落地执行，无需人工二次编辑；数据标注来源，问题与动作对应，风险应对措施具体，支持导出、归档，满足团队同步及执行需求。</w:t>
      </w:r>
    </w:p>
    <w:p>
      <w:bookmarkStart w:id="mn2v5pu8b57qtxfmqd7" w:name="mn2v5pu8b57qtxfmqd7"/>
      <w:pPr>
        <w:pStyle w:val="dingding-heading2"/>
        <w:jc w:val="left"/>
      </w:pPr>
      <w:r>
        <w:t xml:space="preserve">第六阶段：复盘跟踪（持续执行，责任人：运营负责人+各专员）</w:t>
      </w:r>
      <w:bookmarkEnd w:id="mn2v5pu8b57qtxfmqd7"/>
    </w:p>
    <w:p>
      <w:pPr>
        <w:jc w:val="left"/>
      </w:pPr>
      <w:r>
        <w:t xml:space="preserve">核心要求：每日跟踪、每周复盘、定期复查，确保优化动作落地，及时调整偏差，验证优化效果，形成链接诊断-优化-复盘的闭环。</w:t>
      </w:r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步骤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责任人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可落地执行动作（细化到具体操作）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时间节点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输出物/智能体输入信息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6.1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各责任人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链接运营：按《链接优化动作清单》，每日执行对应动作，记录执行进度（如：标题修改完成、主图替换完成），遇到问题及时反馈；2. 数据专员：每日采集优化动作对应的核心数据（如：标题优化后核心词搜索量、主图替换后点击率），记录数据变化；3. 合规专员：每日排查链接合规情况，确保无新增违规。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持续执行，每日17:00前提交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每日执行记录、每日数据变化表；智能体输入：执行进度、每日数据变化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6.2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每周五召开10分钟复盘会，同步上周优化动作执行进度、数据变化，解决执行中的问题（如：优化动作未按时完成、数据无改善）；2. 对比优化动作的预期目标与实际数据，分析偏差原因（如：点击率未提升→主图卖点未突出）；3. 调整优化动作（如需），同步至各责任人及智能体，触发PRD更新。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每周五16:00-16:10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每周复盘纪要、动作调整通知；智能体输入：复盘内容、动作调整信息，智能体输出：更新后PRD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6.3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数据专员+运营负责人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按下次诊断时间，提前1天采集链接优化后的核心数据，对比优化前后数据变化（如：优化前点击率2%，优化后4%）；2. 填写《链接优化效果验证表》，明确哪些动作达标、哪些未达标，分析未达标原因；3. 同步验证结果至运营负责人，为下次诊断提供依据。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下次诊断前1天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优化效果验证表、数据对比报告；智能体输入：优化前后数据对比、效果验证结果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6.4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运营负责人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按下次诊断时间，启动新一轮链接诊断（重复第一至五阶段），重点诊断优化效果，排查新的问题；2. 同步本次诊断、优化、复盘所有资料至下次诊断团队；3. 智能体自动归档本次复盘记录、PRD更新记录，形成完整的链接诊断闭环。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按下次诊断时间启动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新一轮诊断筹备通知、资料归档清单；智能体输出：归档记录、新一轮诊断筹备提醒</w:t>
            </w:r>
          </w:p>
        </w:tc>
      </w:tr>
    </w:tbl>
    <w:p>
      <w:bookmarkStart w:id="mn2v5puevxub3bnkit" w:name="mn2v5puevxub3bnkit"/>
      <w:pPr>
        <w:pStyle w:val="dingding-heading2"/>
        <w:jc w:val="left"/>
      </w:pPr>
      <w:r>
        <w:t xml:space="preserve">智能体PRD输出标准化规范（固定不变，确保智能体可直接输出，无需人工编辑）</w:t>
      </w:r>
      <w:bookmarkEnd w:id="mn2v5puevxub3bnkit"/>
    </w:p>
    <w:p>
      <w:bookmarkStart w:id="mn2v5pufsx2n7q442ba" w:name="mn2v5pufsx2n7q442ba"/>
      <w:pPr>
        <w:pStyle w:val="dingding-heading3"/>
        <w:jc w:val="left"/>
      </w:pPr>
      <w:r>
        <w:t xml:space="preserve">一、PRD文档结构（固定模板，智能体自动生成）</w:t>
      </w:r>
      <w:bookmarkEnd w:id="mn2v5pufsx2n7q442ba"/>
    </w:p>
    <w:p>
      <w:pPr/>
      <w:r>
        <w:t xml:space="preserve">封面：标题（淘天店铺链接诊断智能体PRD）、诊断链接清单（ID+商品标题）、诊断周期、责任人、审核人、日期；</w:t>
      </w:r>
    </w:p>
    <w:p>
      <w:pPr/>
      <w:r>
        <w:t xml:space="preserve">目录：对应以下所有模块，可点击跳转，按链接分类呈现子目录；</w:t>
      </w:r>
    </w:p>
    <w:p>
      <w:pPr/>
      <w:r>
        <w:t xml:space="preserve">1. 产品概述（诊断目标、诊断范围、岗位分工、诊断工具及路径）；</w:t>
      </w:r>
    </w:p>
    <w:p>
      <w:pPr/>
      <w:r>
        <w:t xml:space="preserve">2. 数据采集规范（采集维度、采集项、工具路径、数据要求、异常标注规则）；</w:t>
      </w:r>
    </w:p>
    <w:p>
      <w:pPr/>
      <w:r>
        <w:t xml:space="preserve">3. 问题诊断模块（按链接分类，含问题清单、根源分析、链接状态判定、问题影响分析）；</w:t>
      </w:r>
    </w:p>
    <w:p>
      <w:pPr/>
      <w:r>
        <w:t xml:space="preserve">4. 优化动作模块（按链接分类，含优化动作、责任人、时间节点、预期目标、工具路径）；</w:t>
      </w:r>
    </w:p>
    <w:p>
      <w:pPr/>
      <w:r>
        <w:t xml:space="preserve">5. 风险控制模块（风险点、风险等级、应对措施、风险跟踪机制）；</w:t>
      </w:r>
    </w:p>
    <w:p>
      <w:pPr/>
      <w:r>
        <w:t xml:space="preserve">6. 跟踪复盘模块（跟踪计划、复盘机制、效果验证标准、下次诊断安排）；</w:t>
      </w:r>
    </w:p>
    <w:p>
      <w:pPr/>
      <w:r>
        <w:t xml:space="preserve">7. 附件（关联《链接诊断数据汇总表》《链接核心问题清单》《链接优化动作清单》，自动插入）。</w:t>
      </w:r>
    </w:p>
    <w:p>
      <w:bookmarkStart w:id="mn2v5puubyq6fo5cceo" w:name="mn2v5puubyq6fo5cceo"/>
      <w:pPr>
        <w:pStyle w:val="dingding-heading3"/>
        <w:jc w:val="left"/>
      </w:pPr>
      <w:r>
        <w:t xml:space="preserve">二、PRD内容要求（智能体自动抓取，严格匹配SOP输出物）</w:t>
      </w:r>
      <w:bookmarkEnd w:id="mn2v5puubyq6fo5cceo"/>
    </w:p>
    <w:p>
      <w:pPr>
        <w:numPr>
          <w:ilvl w:val="0"/>
          <w:numId w:val="1"/>
        </w:numPr>
      </w:pPr>
      <w:r>
        <w:t xml:space="preserve">所有数据需标注来源（明确淘天工具路径）、单位，异常数据标注原因及初步分析；</w:t>
      </w:r>
    </w:p>
    <w:p>
      <w:pPr>
        <w:numPr>
          <w:ilvl w:val="0"/>
          <w:numId w:val="1"/>
        </w:numPr>
      </w:pPr>
      <w:r>
        <w:t xml:space="preserve">问题描述具体可量化，根源分析贴合链接运营实际，避免空泛表述；</w:t>
      </w:r>
    </w:p>
    <w:p>
      <w:pPr>
        <w:numPr>
          <w:ilvl w:val="0"/>
          <w:numId w:val="1"/>
        </w:numPr>
      </w:pPr>
      <w:r>
        <w:t xml:space="preserve">优化动作分步骤、可落地，明确工具路径、操作细节，预期目标可量化、可验证；</w:t>
      </w:r>
    </w:p>
    <w:p>
      <w:pPr>
        <w:numPr>
          <w:ilvl w:val="0"/>
          <w:numId w:val="1"/>
        </w:numPr>
      </w:pPr>
      <w:r>
        <w:t xml:space="preserve">按链接分类呈现所有内容，每个链接形成“数据-问题-优化-风险”的闭环；</w:t>
      </w:r>
    </w:p>
    <w:p>
      <w:pPr>
        <w:numPr>
          <w:ilvl w:val="0"/>
          <w:numId w:val="1"/>
        </w:numPr>
      </w:pPr>
      <w:r>
        <w:t xml:space="preserve">格式统一（字体：微软雅黑，标题层级：一级标题/二级标题/三级标题，行距：1.5倍），支持导出PDF/Word。</w:t>
      </w:r>
    </w:p>
    <w:p>
      <w:bookmarkStart w:id="mn2v5puw7aqceyc8hb5" w:name="mn2v5puw7aqceyc8hb5"/>
      <w:pPr>
        <w:pStyle w:val="dingding-heading3"/>
        <w:jc w:val="left"/>
      </w:pPr>
      <w:r>
        <w:t xml:space="preserve">三、智能体触发条件（固定，无需人工操作）</w:t>
      </w:r>
      <w:bookmarkEnd w:id="mn2v5puw7aqceyc8hb5"/>
    </w:p>
    <w:p>
      <w:pPr>
        <w:numPr>
          <w:ilvl w:val="0"/>
          <w:numId w:val="2"/>
        </w:numPr>
      </w:pPr>
      <w:r>
        <w:t xml:space="preserve">初始化触发：筹备阶段完成后，运营负责人同步筹备信息，智能体生成PRD基础框架；</w:t>
      </w:r>
    </w:p>
    <w:p>
      <w:pPr>
        <w:numPr>
          <w:ilvl w:val="0"/>
          <w:numId w:val="2"/>
        </w:numPr>
      </w:pPr>
      <w:r>
        <w:t xml:space="preserve">模块更新触发：每个阶段完成后，同步该阶段输出物，智能体自动更新对应PRD模块；</w:t>
      </w:r>
    </w:p>
    <w:p>
      <w:pPr>
        <w:numPr>
          <w:ilvl w:val="0"/>
          <w:numId w:val="2"/>
        </w:numPr>
      </w:pPr>
      <w:r>
        <w:t xml:space="preserve">最终生成触发：诊断报告定稿后，智能体自动整合所有模块，生成完整PRD文档；</w:t>
      </w:r>
    </w:p>
    <w:p>
      <w:pPr>
        <w:numPr>
          <w:ilvl w:val="0"/>
          <w:numId w:val="2"/>
        </w:numPr>
      </w:pPr>
      <w:r>
        <w:t xml:space="preserve">更新触发：复盘后调整优化动作/数据，同步调整信息，智能体自动更新PRD对应模块；</w:t>
      </w:r>
    </w:p>
    <w:p>
      <w:pPr>
        <w:numPr>
          <w:ilvl w:val="0"/>
          <w:numId w:val="2"/>
        </w:numPr>
      </w:pPr>
      <w:r>
        <w:t xml:space="preserve">归档触发：输出包整理完成后，同步至智能体，智能体自动完成归档，生成归档记录。</w:t>
      </w:r>
    </w:p>
    <w:p>
      <w:pPr>
        <w:jc w:val="left"/>
      </w:pPr>
      <w:r>
        <w:t xml:space="preserve">备注：</w:t>
      </w:r>
    </w:p>
    <w:p>
      <w:pPr>
        <w:jc w:val="left"/>
      </w:pPr>
      <w:r>
        <w:t xml:space="preserve">1. 本SOP所有步骤均细化到人、明确到具体操作，每个输出物均为智能体PRD的输入源，确保智能体可直接抓取信息，自动生成标准化、可落地的PRD文档；</w:t>
      </w:r>
    </w:p>
    <w:p>
      <w:pPr>
        <w:jc w:val="left"/>
      </w:pPr>
      <w:r>
        <w:t xml:space="preserve">2. 多链接诊断时，所有输出物及PRD均按链接分类呈现，避免混淆；</w:t>
      </w:r>
    </w:p>
    <w:p>
      <w:pPr>
        <w:jc w:val="left"/>
      </w:pPr>
      <w:r>
        <w:t xml:space="preserve">3. 各岗位严格按SOP执行，确保链接诊断全流程闭环、可追溯，优化动作落地见效；</w:t>
      </w:r>
    </w:p>
    <w:p>
      <w:pPr>
        <w:jc w:val="left"/>
      </w:pPr>
      <w:r>
        <w:t xml:space="preserve">4. 可根据链接类型（新品/爆款/长尾），调整诊断重点及优化方向，智能体可自动适配。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