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617A5">
      <w:pPr>
        <w:pStyle w:val="2"/>
      </w:pPr>
      <w:r>
        <w:rPr>
          <w:b/>
          <w:sz w:val="48"/>
        </w:rPr>
        <w:t>链接诊断SOP</w:t>
      </w:r>
      <w:bookmarkStart w:id="8" w:name="_GoBack"/>
      <w:bookmarkEnd w:id="8"/>
    </w:p>
    <w:p w14:paraId="3E13F2AE">
      <w:pPr>
        <w:pStyle w:val="3"/>
      </w:pPr>
      <w:bookmarkStart w:id="0" w:name="mii9wrjw29n6ctljdvd"/>
      <w:r>
        <w:t>淘天店铺链接诊断SOP（按销量&amp;生命周期级别划分）</w:t>
      </w:r>
      <w:bookmarkEnd w:id="0"/>
    </w:p>
    <w:p w14:paraId="333A79BA">
      <w:pPr>
        <w:pStyle w:val="4"/>
      </w:pPr>
      <w:bookmarkStart w:id="1" w:name="mii9wrjxsfcagvd3ehc"/>
      <w:r>
        <w:rPr>
          <w:b/>
        </w:rPr>
        <w:t>前置准备</w:t>
      </w:r>
      <w:bookmarkEnd w:id="1"/>
    </w:p>
    <w:p w14:paraId="7B774D85">
      <w:r>
        <w:rPr>
          <w:b/>
        </w:rPr>
        <w:t>工具</w:t>
      </w:r>
      <w:r>
        <w:t>：生意参谋、达摩盘、边界BI、直通车测图工具</w:t>
      </w:r>
      <w:r>
        <w:br w:type="textWrapping"/>
      </w:r>
      <w:r>
        <w:rPr>
          <w:b/>
        </w:rPr>
        <w:t>数据基础</w:t>
      </w:r>
      <w:r>
        <w:t>：链接30天核心数据（流量、转化、利润）、行业均值、竞品链接数据</w:t>
      </w:r>
    </w:p>
    <w:p w14:paraId="368A196E">
      <w:pPr>
        <w:pBdr>
          <w:top w:val="single" w:color="000000" w:sz="6" w:space="0"/>
        </w:pBdr>
      </w:pPr>
    </w:p>
    <w:p w14:paraId="1AC6A358">
      <w:pPr>
        <w:pStyle w:val="4"/>
      </w:pPr>
      <w:bookmarkStart w:id="2" w:name="mii9wrjy4ml0ylmat9h"/>
      <w:r>
        <w:rPr>
          <w:b/>
        </w:rPr>
        <w:t>一、新品期链接诊断（上架≤30天，月销≤100单）</w:t>
      </w:r>
      <w:bookmarkEnd w:id="2"/>
    </w:p>
    <w:p w14:paraId="4942943E">
      <w:r>
        <w:rPr>
          <w:b/>
        </w:rPr>
        <w:t>诊断目标</w:t>
      </w:r>
      <w:r>
        <w:t>：解决冷启动泛流量问题，快速打上精准人群标签</w:t>
      </w:r>
      <w:r>
        <w:br w:type="textWrapping"/>
      </w:r>
      <w:r>
        <w:rPr>
          <w:b/>
        </w:rPr>
        <w:t>核心指标</w:t>
      </w:r>
      <w:r>
        <w:t>：点击率≥行业1.2倍、收藏加购率≥15%、泛流量占比≤30%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2FD6325B">
      <w:pPr>
        <w:numPr>
          <w:ilvl w:val="0"/>
          <w:numId w:val="1"/>
        </w:numPr>
      </w:pPr>
      <w:r>
        <w:rPr>
          <w:b/>
        </w:rPr>
        <w:t>流量结构诊断</w:t>
      </w:r>
      <w:r>
        <w:t>：查看生意参谋流量来源，若泛流量占比＞50%（如系统随机分配的非目标人群），需调整关键词投放策略→优先选择精准长尾词（如“2025冬季加厚沙发垫”），降低泛流量导入。</w:t>
      </w:r>
    </w:p>
    <w:p w14:paraId="1C711C77">
      <w:pPr>
        <w:numPr>
          <w:ilvl w:val="0"/>
          <w:numId w:val="1"/>
        </w:numPr>
      </w:pPr>
      <w:r>
        <w:rPr>
          <w:b/>
        </w:rPr>
        <w:t>标签匹配度诊断</w:t>
      </w:r>
      <w:r>
        <w:t>：用达摩盘对比浏览人群与成交人群的性别/年龄/消费力，若差异＞30%，需通过万象台冷启动计划（日耗50元）矫正标签，配合“首单立减”快速积累转化数据。</w:t>
      </w:r>
    </w:p>
    <w:p w14:paraId="35EE23E5">
      <w:pPr>
        <w:numPr>
          <w:ilvl w:val="0"/>
          <w:numId w:val="1"/>
        </w:numPr>
      </w:pPr>
      <w:r>
        <w:rPr>
          <w:b/>
        </w:rPr>
        <w:t>主图吸引力诊断</w:t>
      </w:r>
      <w:r>
        <w:t>：用直通车测图工具筛选点击率≥行业1.5倍的主图，替换低点击创意（如突出“新品首发”或痛点场景）。</w:t>
      </w:r>
      <w:r>
        <w:br w:type="textWrapping"/>
      </w:r>
      <w:r>
        <w:rPr>
          <w:b/>
        </w:rPr>
        <w:t>优化方向</w:t>
      </w:r>
      <w:r>
        <w:t>：聚焦精准流量，避免泛流量浪费，快速建立人群标签。</w:t>
      </w:r>
    </w:p>
    <w:p w14:paraId="22561CA7">
      <w:pPr>
        <w:numPr>
          <w:ilvl w:val="0"/>
          <w:numId w:val="1"/>
        </w:numPr>
      </w:pPr>
      <w:r>
        <w:rPr>
          <w:b/>
        </w:rPr>
        <w:t>成交关键词和详情诊断：</w:t>
      </w:r>
      <w:r>
        <w:t>根据标题分析查看成交关键词（带属性火场景的长尾词为主），根据长尾词指向的场景或属性，调整详情页核心卖点，满足精准搜索访客的期望需求，提升转化效率。</w:t>
      </w:r>
    </w:p>
    <w:p w14:paraId="01A2F2B3">
      <w:pPr>
        <w:pBdr>
          <w:top w:val="single" w:color="000000" w:sz="6" w:space="0"/>
        </w:pBdr>
      </w:pPr>
    </w:p>
    <w:p w14:paraId="5F610CB1">
      <w:pPr>
        <w:pStyle w:val="4"/>
      </w:pPr>
      <w:bookmarkStart w:id="3" w:name="mii9wrk01dyk9g1uaso"/>
      <w:r>
        <w:rPr>
          <w:b/>
        </w:rPr>
        <w:t>二、成长期链接诊断（上架31-90天，月销101-500单）</w:t>
      </w:r>
      <w:bookmarkEnd w:id="3"/>
    </w:p>
    <w:p w14:paraId="7C46946A">
      <w:r>
        <w:rPr>
          <w:b/>
        </w:rPr>
        <w:t>诊断目标</w:t>
      </w:r>
      <w:r>
        <w:t>：加速流量增长，提升转化效率与关联销售</w:t>
      </w:r>
      <w:r>
        <w:rPr>
          <w:b/>
          <w:color w:val="292D34"/>
          <w:sz w:val="23"/>
        </w:rPr>
        <w:t>。</w:t>
      </w:r>
    </w:p>
    <w:p w14:paraId="0D06C72C">
      <w:pPr>
        <w:numPr>
          <w:ilvl w:val="0"/>
          <w:numId w:val="2"/>
        </w:numPr>
      </w:pPr>
      <w:r>
        <w:rPr>
          <w:color w:val="292D34"/>
          <w:sz w:val="23"/>
        </w:rPr>
        <w:t>加速流量增长（突破500+UV）、提升转化效率（≥行业均值1.2倍）、构建关联销售体系，实现从“付费依赖”到“免费流量为主”的过渡</w:t>
      </w:r>
      <w:r>
        <w:br w:type="textWrapping"/>
      </w:r>
      <w:r>
        <w:rPr>
          <w:b/>
        </w:rPr>
        <w:t>核心指标</w:t>
      </w:r>
      <w:r>
        <w:t>：流量增长率≥20%/周、转化率≥行业1.2倍、关联销售占比≥15%</w:t>
      </w:r>
    </w:p>
    <w:p w14:paraId="37674BD7">
      <w:pPr>
        <w:numPr>
          <w:ilvl w:val="0"/>
          <w:numId w:val="2"/>
        </w:numPr>
      </w:pPr>
      <w:r>
        <w:rPr>
          <w:b/>
        </w:rPr>
        <w:t>诊断维度&amp;动作</w:t>
      </w:r>
      <w:r>
        <w:t>：</w:t>
      </w:r>
    </w:p>
    <w:p w14:paraId="473CB7BE">
      <w:pPr>
        <w:numPr>
          <w:ilvl w:val="0"/>
          <w:numId w:val="3"/>
        </w:numPr>
      </w:pPr>
      <w:r>
        <w:rPr>
          <w:b/>
        </w:rPr>
        <w:t>流量渠道诊断</w:t>
      </w:r>
      <w:r>
        <w:t>：流量增长率：每周≥20%（对比竞品30天数据制定递增计划）</w:t>
      </w:r>
    </w:p>
    <w:p w14:paraId="751CB3D0">
      <w:r>
        <w:t xml:space="preserve">                               检查搜索流量占比是否≥40%，若付费流量占比＞30%，需优化自然流量（如核心关键                                词排名进入TOP10）。</w:t>
      </w:r>
    </w:p>
    <w:p w14:paraId="0E4EDA39">
      <w:pPr>
        <w:numPr>
          <w:ilvl w:val="0"/>
          <w:numId w:val="3"/>
        </w:numPr>
      </w:pPr>
      <w:r>
        <w:rPr>
          <w:b/>
        </w:rPr>
        <w:t>转化链路诊断</w:t>
      </w:r>
      <w:r>
        <w:t>：</w:t>
      </w:r>
      <w:r>
        <w:rPr>
          <w:b/>
          <w:color w:val="292D34"/>
          <w:sz w:val="23"/>
        </w:rPr>
        <w:t>转化率</w:t>
      </w:r>
      <w:r>
        <w:rPr>
          <w:color w:val="292D34"/>
          <w:sz w:val="23"/>
        </w:rPr>
        <w:t>：≥行业均值1.2倍（若低于此值需排查人群或详情页）。</w:t>
      </w:r>
      <w:r>
        <w:t>分析详情页跳失率（若＞60%），需优化首屏</w:t>
      </w:r>
      <w:r>
        <w:rPr>
          <w:rFonts w:hint="eastAsia"/>
          <w:highlight w:val="green"/>
          <w:lang w:val="en-US" w:eastAsia="zh-CN"/>
        </w:rPr>
        <w:t>及点击进来后的5张竖图和主图视频</w:t>
      </w:r>
      <w:r>
        <w:t>卖点，与成交关键词指向匹配（如突出“证明2025新款”或用长尾词场景图片）；查看前10条评价，若有负面反馈（如“掉毛”），立即补充场景化回复（如“无毛絮工艺+质检报告”）。</w:t>
      </w:r>
    </w:p>
    <w:p w14:paraId="27C6792E">
      <w:pPr>
        <w:numPr>
          <w:ilvl w:val="0"/>
          <w:numId w:val="3"/>
        </w:numPr>
      </w:pPr>
      <w:r>
        <w:rPr>
          <w:b/>
        </w:rPr>
        <w:t>关联销售诊断</w:t>
      </w:r>
      <w:r>
        <w:t>：检查“顺手买一件”活动是否覆盖利润款，若关联销售占比＜10%，调整搭配策略（如流量款+互补利润款）。</w:t>
      </w:r>
      <w:r>
        <w:br w:type="textWrapping"/>
      </w:r>
      <w:r>
        <w:rPr>
          <w:b/>
        </w:rPr>
        <w:t>优化方向</w:t>
      </w:r>
      <w:r>
        <w:t>：平衡流量增长与转化效率，通过关联销售提升客单价。</w:t>
      </w:r>
    </w:p>
    <w:p w14:paraId="5E5DF831">
      <w:pPr>
        <w:numPr>
          <w:ilvl w:val="0"/>
          <w:numId w:val="3"/>
        </w:numPr>
      </w:pPr>
      <w:r>
        <w:rPr>
          <w:b/>
        </w:rPr>
        <w:t>推广效率提升</w:t>
      </w:r>
      <w:r>
        <w:t>：从“盲目投放”到“协同策略”</w:t>
      </w:r>
      <w:r>
        <w:br w:type="textWrapping"/>
      </w:r>
      <w:r>
        <w:t>直通车调整：将“精准匹配”改为“广泛匹配+高转化词溢价”，日限额从100元提升至300元，重点投放“高转化词+场景词”（如“书房复古台灯”）</w:t>
      </w:r>
      <w:r>
        <w:br w:type="textWrapping"/>
      </w:r>
      <w:r>
        <w:t>ROI优化：若ROI＜2，需暂停低效关键词，优先投放“趋势词+核心词”组合</w:t>
      </w:r>
    </w:p>
    <w:p w14:paraId="1B683C59">
      <w:pPr>
        <w:pBdr>
          <w:top w:val="single" w:color="000000" w:sz="6" w:space="0"/>
        </w:pBdr>
      </w:pPr>
    </w:p>
    <w:p w14:paraId="367440D6">
      <w:pPr>
        <w:pStyle w:val="4"/>
      </w:pPr>
      <w:bookmarkStart w:id="4" w:name="mii9wrk1qzn2xlmzov"/>
      <w:r>
        <w:rPr>
          <w:b/>
        </w:rPr>
        <w:t>三、成熟期链接诊断（上架≥90天，月销501-2000单）</w:t>
      </w:r>
      <w:bookmarkEnd w:id="4"/>
    </w:p>
    <w:p w14:paraId="7AE46D86">
      <w:r>
        <w:rPr>
          <w:b/>
        </w:rPr>
        <w:t>诊断目标</w:t>
      </w:r>
      <w:r>
        <w:t>：稳定流量与利润，提升高价值用户复购</w:t>
      </w:r>
      <w:r>
        <w:br w:type="textWrapping"/>
      </w:r>
      <w:r>
        <w:rPr>
          <w:b/>
        </w:rPr>
        <w:t>核心指标</w:t>
      </w:r>
      <w:r>
        <w:t>：自然流量占比≥60%、利润占比≥50%、复购率≥行业均值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65B14503">
      <w:pPr>
        <w:numPr>
          <w:ilvl w:val="0"/>
          <w:numId w:val="4"/>
        </w:numPr>
        <w:rPr>
          <w:highlight w:val="green"/>
        </w:rPr>
      </w:pPr>
      <w:r>
        <w:rPr>
          <w:b/>
        </w:rPr>
        <w:t>流量稳定性诊断</w:t>
      </w:r>
      <w:r>
        <w:t>：监控核心关键词排名（如TOP3），若排名下滑，补充直通车精准投放；检查推荐流量占比，若＜20%，</w:t>
      </w:r>
      <w:r>
        <w:rPr>
          <w:rFonts w:hint="eastAsia"/>
          <w:highlight w:val="green"/>
          <w:lang w:val="en-US" w:eastAsia="zh-CN"/>
        </w:rPr>
        <w:t>查看推荐流量转化，如推荐流量转化率高，可以通过短视频或人群推广补位推荐流量，如推荐流量转化低，代表这个行业不适合推荐流量，主要聚焦到关键词上。</w:t>
      </w:r>
    </w:p>
    <w:p w14:paraId="0C810F94">
      <w:pPr>
        <w:numPr>
          <w:ilvl w:val="0"/>
          <w:numId w:val="4"/>
        </w:numPr>
      </w:pPr>
      <w:r>
        <w:rPr>
          <w:b/>
        </w:rPr>
        <w:t>利润结构诊断</w:t>
      </w:r>
      <w:r>
        <w:t>：分析SKU毛利分布，若低毛利SKU占比＞30%，下架或调整价格；用达摩盘看高价值人群（L4+）成交占比，若＜40%，溢价投放该人群。</w:t>
      </w:r>
    </w:p>
    <w:p w14:paraId="6DA69DBD">
      <w:pPr>
        <w:numPr>
          <w:ilvl w:val="0"/>
          <w:numId w:val="4"/>
        </w:numPr>
      </w:pPr>
      <w:r>
        <w:rPr>
          <w:b/>
        </w:rPr>
        <w:t>复购诊断</w:t>
      </w:r>
      <w:r>
        <w:t>：通过客户运营平台查看复购率，若＜15%，推出“月度订阅”或“老客专属券”（如满200减30）。</w:t>
      </w:r>
      <w:r>
        <w:br w:type="textWrapping"/>
      </w:r>
      <w:r>
        <w:rPr>
          <w:b/>
        </w:rPr>
        <w:t>优化方向</w:t>
      </w:r>
      <w:r>
        <w:t>：根据链接定位，强化自然流量，聚焦高价值用户，提升长期利润。不要盲目扩大范流量。</w:t>
      </w:r>
    </w:p>
    <w:p w14:paraId="1C74B31A">
      <w:pPr>
        <w:numPr>
          <w:ilvl w:val="0"/>
          <w:numId w:val="4"/>
        </w:numPr>
      </w:pPr>
      <w:r>
        <w:rPr>
          <w:b/>
          <w:color w:val="292D34"/>
          <w:sz w:val="23"/>
        </w:rPr>
        <w:t>误区1</w:t>
      </w:r>
      <w:r>
        <w:rPr>
          <w:color w:val="292D34"/>
          <w:sz w:val="23"/>
        </w:rPr>
        <w:t>：盲目堆砌大词→新链接权重不足，“沙发垫”等大词无法获得排名，需聚焦“精准长尾词+场景词</w:t>
      </w:r>
    </w:p>
    <w:p w14:paraId="5E5DEBA6">
      <w:pPr>
        <w:numPr>
          <w:ilvl w:val="0"/>
          <w:numId w:val="4"/>
        </w:numPr>
      </w:pPr>
      <w:r>
        <w:rPr>
          <w:b/>
          <w:color w:val="292D34"/>
          <w:sz w:val="23"/>
        </w:rPr>
        <w:t>误区2</w:t>
      </w:r>
      <w:r>
        <w:rPr>
          <w:color w:val="292D34"/>
          <w:sz w:val="23"/>
        </w:rPr>
        <w:t>：忽视人群分层→新客转化低时，不要盲目加预算，需先通过达摩盘矫正标签</w:t>
      </w:r>
    </w:p>
    <w:p w14:paraId="64FC17A1"/>
    <w:p w14:paraId="0DEF1E29">
      <w:pPr>
        <w:pBdr>
          <w:top w:val="single" w:color="000000" w:sz="6" w:space="0"/>
        </w:pBdr>
      </w:pPr>
    </w:p>
    <w:p w14:paraId="547A2AC7">
      <w:pPr>
        <w:pStyle w:val="4"/>
      </w:pPr>
      <w:bookmarkStart w:id="5" w:name="mii9wrk3wv3imlh8s3"/>
      <w:r>
        <w:rPr>
          <w:b/>
        </w:rPr>
        <w:t>四、爆款期链接诊断（月销≥2001单，稳定期≥30天）</w:t>
      </w:r>
      <w:bookmarkEnd w:id="5"/>
    </w:p>
    <w:p w14:paraId="5D26352A">
      <w:r>
        <w:rPr>
          <w:b/>
        </w:rPr>
        <w:t>诊断目标</w:t>
      </w:r>
      <w:r>
        <w:t>：巩固市场地位，预防竞品冲击与衰退</w:t>
      </w:r>
      <w:r>
        <w:br w:type="textWrapping"/>
      </w:r>
      <w:r>
        <w:rPr>
          <w:b/>
        </w:rPr>
        <w:t>核心指标</w:t>
      </w:r>
      <w:r>
        <w:t>：市场占有率≥xx%、竞品追赶度≤xx%/周、复购率≥行业均值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560860B7">
      <w:pPr>
        <w:numPr>
          <w:ilvl w:val="0"/>
          <w:numId w:val="5"/>
        </w:numPr>
      </w:pPr>
      <w:r>
        <w:rPr>
          <w:b/>
        </w:rPr>
        <w:t>竞品冲击诊断</w:t>
      </w:r>
      <w:r>
        <w:t>：用边界BI分析竞品链接的销量增长，若竞品周增长＞10%，我们链接周增长＜10%，需优化主图差异化（如背景/场景与竞品反其道而行，或找到成交词差异，根据“差异成交词”优化主图）。</w:t>
      </w:r>
    </w:p>
    <w:p w14:paraId="641F457C">
      <w:pPr>
        <w:numPr>
          <w:ilvl w:val="0"/>
          <w:numId w:val="5"/>
        </w:numPr>
      </w:pPr>
      <w:r>
        <w:rPr>
          <w:b/>
        </w:rPr>
        <w:t>用户忠诚度诊断</w:t>
      </w:r>
      <w:r>
        <w:t>：收集评价中的新需求（如“希望增加XX功能”），快速迭代SKU（如推出升级版）；用达摩盘圈选“复购人群”，投放专属权益。</w:t>
      </w:r>
    </w:p>
    <w:p w14:paraId="32E1C749">
      <w:pPr>
        <w:numPr>
          <w:ilvl w:val="0"/>
          <w:numId w:val="5"/>
        </w:numPr>
      </w:pPr>
      <w:r>
        <w:rPr>
          <w:b/>
        </w:rPr>
        <w:t>供应链诊断</w:t>
      </w:r>
      <w:r>
        <w:t>：检查库存周转率，若＜3次/月，调整补货周期，避免断货或积压。</w:t>
      </w:r>
    </w:p>
    <w:p w14:paraId="6AA77898">
      <w:pPr>
        <w:numPr>
          <w:ilvl w:val="0"/>
          <w:numId w:val="5"/>
        </w:numPr>
        <w:rPr>
          <w:highlight w:val="green"/>
        </w:rPr>
      </w:pPr>
      <w:r>
        <w:rPr>
          <w:rFonts w:hint="eastAsia"/>
          <w:b/>
          <w:bCs/>
          <w:highlight w:val="green"/>
          <w:lang w:val="en-US" w:eastAsia="zh-CN"/>
        </w:rPr>
        <w:t>做壁垒护城河：</w:t>
      </w:r>
      <w:r>
        <w:rPr>
          <w:rFonts w:hint="eastAsia"/>
          <w:highlight w:val="green"/>
          <w:lang w:val="en-US" w:eastAsia="zh-CN"/>
        </w:rPr>
        <w:t>把爆款拆分，一品多布以：关键词，场景，风格，款式，颜色，场景，人群，功能，风格等需求进行拆分，做副链接及子链接。</w:t>
      </w:r>
    </w:p>
    <w:p w14:paraId="71857C1D">
      <w:r>
        <w:br w:type="textWrapping"/>
      </w:r>
      <w:r>
        <w:rPr>
          <w:b/>
        </w:rPr>
        <w:t>优化方向</w:t>
      </w:r>
      <w:r>
        <w:t>：主图详情建立差异化壁垒，客服、评问大家快速响应用户需求，商品部门稳定供应链。</w:t>
      </w:r>
    </w:p>
    <w:p w14:paraId="2A08C399">
      <w:pPr>
        <w:pBdr>
          <w:top w:val="single" w:color="000000" w:sz="6" w:space="0"/>
        </w:pBdr>
      </w:pPr>
    </w:p>
    <w:p w14:paraId="4CFB2F5A">
      <w:pPr>
        <w:pBdr>
          <w:top w:val="single" w:color="000000" w:sz="6" w:space="0"/>
        </w:pBdr>
      </w:pPr>
    </w:p>
    <w:p w14:paraId="70F370FC">
      <w:pPr>
        <w:pStyle w:val="4"/>
      </w:pPr>
      <w:bookmarkStart w:id="6" w:name="mii9wrk4e26pdyqh2bn"/>
      <w:r>
        <w:rPr>
          <w:b/>
        </w:rPr>
        <w:t>五、衰退期链接诊断（连续30天销量下降，且≥20%）</w:t>
      </w:r>
      <w:bookmarkEnd w:id="6"/>
    </w:p>
    <w:p w14:paraId="6360C637">
      <w:pPr>
        <w:jc w:val="left"/>
      </w:pPr>
      <w:r>
        <w:rPr>
          <w:b/>
        </w:rPr>
        <w:t>诊断目标</w:t>
      </w:r>
      <w:r>
        <w:t>：判断盘活可能性，或快速淘汰止损参考</w:t>
      </w:r>
      <w:r>
        <w:drawing>
          <wp:inline distT="0" distB="0" distL="0" distR="0">
            <wp:extent cx="7124700" cy="93218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93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BE07">
      <w:r>
        <w:drawing>
          <wp:inline distT="0" distB="0" distL="0" distR="0">
            <wp:extent cx="6257925" cy="59055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FA79">
      <w:r>
        <w:br w:type="textWrapping"/>
      </w:r>
      <w:r>
        <w:rPr>
          <w:b/>
        </w:rPr>
        <w:t>核心指标</w:t>
      </w:r>
      <w:r>
        <w:t>：流量流失率、转化下降原因、库存压力</w:t>
      </w:r>
      <w:r>
        <w:br w:type="textWrapping"/>
      </w:r>
      <w:r>
        <w:rPr>
          <w:b/>
        </w:rPr>
        <w:t>诊断维度&amp;动作</w:t>
      </w:r>
      <w:r>
        <w:t>：</w:t>
      </w:r>
    </w:p>
    <w:p w14:paraId="15A597BB">
      <w:pPr>
        <w:numPr>
          <w:ilvl w:val="0"/>
          <w:numId w:val="6"/>
        </w:numPr>
      </w:pPr>
      <w:r>
        <w:rPr>
          <w:b/>
        </w:rPr>
        <w:t>衰退原因诊断</w:t>
      </w:r>
      <w:r>
        <w:t>：分析流量下降是否因泛流量占比回升（＞40%）→调整关键词投放；若转化下降因评价问题→补充信任背书（如“ISO9001认证”），增加优质置顶评价。</w:t>
      </w:r>
    </w:p>
    <w:p w14:paraId="790CCACA">
      <w:pPr>
        <w:numPr>
          <w:ilvl w:val="0"/>
          <w:numId w:val="6"/>
        </w:numPr>
      </w:pPr>
      <w:r>
        <w:rPr>
          <w:b/>
        </w:rPr>
        <w:t>库存诊断</w:t>
      </w:r>
      <w:r>
        <w:t>：若库存积压＞3个月，推出“清仓活动”（如“前1小时5折”）；若库存≤1个月，考虑下架并转移资源到其他链接。</w:t>
      </w:r>
    </w:p>
    <w:p w14:paraId="7974E107">
      <w:pPr>
        <w:numPr>
          <w:ilvl w:val="0"/>
          <w:numId w:val="6"/>
        </w:numPr>
      </w:pPr>
      <w:r>
        <w:rPr>
          <w:b/>
        </w:rPr>
        <w:t>盘活可能性诊断</w:t>
      </w:r>
      <w:r>
        <w:t>：若核心关键词排名仍在TOP20，尝试“新品重新包装”（如更换主图/详情页）；若排名下滑＞50%，直接淘汰。</w:t>
      </w:r>
      <w:r>
        <w:br w:type="textWrapping"/>
      </w:r>
      <w:r>
        <w:rPr>
          <w:b/>
        </w:rPr>
        <w:t>优化方向</w:t>
      </w:r>
      <w:r>
        <w:t>：快速决策，减少资源浪费，聚焦潜力链接。</w:t>
      </w:r>
    </w:p>
    <w:p w14:paraId="33C0B077"/>
    <w:p w14:paraId="7A1C2FD1">
      <w:pPr>
        <w:pBdr>
          <w:top w:val="single" w:color="000000" w:sz="6" w:space="0"/>
        </w:pBdr>
      </w:pPr>
    </w:p>
    <w:p w14:paraId="799F7B85">
      <w:pPr>
        <w:pStyle w:val="4"/>
      </w:pPr>
      <w:bookmarkStart w:id="7" w:name="mii9wrk639gyohg41up"/>
      <w:r>
        <w:rPr>
          <w:b/>
        </w:rPr>
        <w:t>总结</w:t>
      </w:r>
      <w:bookmarkEnd w:id="7"/>
    </w:p>
    <w:p w14:paraId="0AD21C7B">
      <w:r>
        <w:t>链接诊断需“按级施策”：</w:t>
      </w:r>
    </w:p>
    <w:p w14:paraId="03BC78B3">
      <w:r>
        <w:t>1.新品期抓标签，</w:t>
      </w:r>
    </w:p>
    <w:p w14:paraId="62BE9F99">
      <w:r>
        <w:t>2.成长期抓增长，</w:t>
      </w:r>
    </w:p>
    <w:p w14:paraId="223E1770">
      <w:r>
        <w:t>3.成熟期抓稳定，</w:t>
      </w:r>
    </w:p>
    <w:p w14:paraId="5353CBC9">
      <w:r>
        <w:t>4.爆款期抓壁垒，</w:t>
      </w:r>
    </w:p>
    <w:p w14:paraId="3ABBFF06">
      <w:r>
        <w:t>5.衰退期抓止损。</w:t>
      </w:r>
    </w:p>
    <w:p w14:paraId="74F099A7">
      <w:r>
        <w:t>关键在于结合数据工具（生意参谋、达摩盘、边界BI）与视觉营销逻辑（信任、情绪价值），动态调整策略以适应生命周期变化。</w:t>
      </w:r>
      <w:r>
        <w:br w:type="textWrapping"/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EF0C5"/>
    <w:multiLevelType w:val="singleLevel"/>
    <w:tmpl w:val="D3EEF0C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EDEFADFF"/>
    <w:multiLevelType w:val="singleLevel"/>
    <w:tmpl w:val="EDEFADFF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FDF3D0CC"/>
    <w:multiLevelType w:val="singleLevel"/>
    <w:tmpl w:val="FDF3D0CC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nsid w:val="5BEE24EE"/>
    <w:multiLevelType w:val="singleLevel"/>
    <w:tmpl w:val="5BEE24E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79F6CE8C"/>
    <w:multiLevelType w:val="singleLevel"/>
    <w:tmpl w:val="79F6CE8C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nsid w:val="7FFA876B"/>
    <w:multiLevelType w:val="singleLevel"/>
    <w:tmpl w:val="7FFA876B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BE57F25"/>
    <w:rsid w:val="7DEE7082"/>
    <w:rsid w:val="DCFFF05D"/>
    <w:rsid w:val="F6FFF1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4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2291</Words>
  <Characters>2460</Characters>
  <TotalTime>101</TotalTime>
  <ScaleCrop>false</ScaleCrop>
  <LinksUpToDate>false</LinksUpToDate>
  <CharactersWithSpaces>2523</CharactersWithSpaces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1970-01-02T00:00:00Z</dcterms:created>
  <dc:creator>DingTalk</dc:creator>
  <dc:description>DingTalk Document</dc:description>
  <cp:lastModifiedBy>WPS_1723434810</cp:lastModifiedBy>
  <dcterms:modified xsi:type="dcterms:W3CDTF">2026-04-30T15:57:05Z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8F98488FA983C453510BF36946EB6549_43</vt:lpwstr>
  </property>
  <property fmtid="{D5CDD505-2E9C-101B-9397-08002B2CF9AE}" pid="4" name="KSOTemplateDocerSaveRecord">
    <vt:lpwstr>eyJoZGlkIjoiZmZiOWE0MWRkYjI1OWQ3ZTNiYTJmMjFkZDk1OTM0NGMiLCJ1c2VySWQiOiIzNDU3MTExMDcifQ==</vt:lpwstr>
  </property>
</Properties>
</file>