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BABF" w14:textId="77777777" w:rsidR="00777C20" w:rsidRPr="00BE37DB" w:rsidRDefault="00710E7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AO</w:t>
      </w: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L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</w:p>
    <w:p w14:paraId="61D40BD3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Zachry Department of Civil Engineering</w:t>
      </w:r>
    </w:p>
    <w:p w14:paraId="1ED680B6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Texas A&amp;M University, College Station, TX 77843</w:t>
      </w:r>
      <w:r w:rsidR="00D86567" w:rsidRPr="008C2C63">
        <w:rPr>
          <w:rFonts w:ascii="Times New Roman" w:eastAsia="Times New Roman" w:hAnsi="Times New Roman" w:cs="Times New Roman"/>
          <w:sz w:val="23"/>
          <w:szCs w:val="23"/>
        </w:rPr>
        <w:t>-3136</w:t>
      </w:r>
    </w:p>
    <w:p w14:paraId="26147E8A" w14:textId="77777777" w:rsidR="002371D6" w:rsidRPr="008C2C63" w:rsidRDefault="006436F9" w:rsidP="00BE37DB">
      <w:pPr>
        <w:spacing w:before="36" w:after="160" w:line="240" w:lineRule="auto"/>
        <w:ind w:right="-14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E-ma</w:t>
      </w:r>
      <w:r w:rsidR="00BB0C5F" w:rsidRPr="008C2C63">
        <w:rPr>
          <w:rFonts w:ascii="Times New Roman" w:eastAsia="Times New Roman" w:hAnsi="Times New Roman" w:cs="Times New Roman"/>
          <w:sz w:val="23"/>
          <w:szCs w:val="23"/>
        </w:rPr>
        <w:t xml:space="preserve">il: </w:t>
      </w:r>
      <w:hyperlink r:id="rId7" w:history="1">
        <w:r w:rsidR="00777C20" w:rsidRPr="008C2C63">
          <w:rPr>
            <w:rStyle w:val="ab"/>
            <w:rFonts w:ascii="Times New Roman" w:eastAsia="Times New Roman" w:hAnsi="Times New Roman" w:cs="Times New Roman"/>
            <w:sz w:val="23"/>
            <w:szCs w:val="23"/>
          </w:rPr>
          <w:t>liyao@tamu.edu</w:t>
        </w:r>
      </w:hyperlink>
      <w:r w:rsidR="008D0C23" w:rsidRPr="008C2C6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A24B6" w:rsidRPr="008C2C63">
        <w:rPr>
          <w:rFonts w:ascii="Times New Roman" w:eastAsia="Times New Roman" w:hAnsi="Times New Roman" w:cs="Times New Roman"/>
          <w:sz w:val="23"/>
          <w:szCs w:val="23"/>
        </w:rPr>
        <w:t>P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hone</w:t>
      </w:r>
      <w:r w:rsidR="009E31B8" w:rsidRPr="008C2C63">
        <w:rPr>
          <w:rFonts w:ascii="Times New Roman" w:eastAsia="Times New Roman" w:hAnsi="Times New Roman" w:cs="Times New Roman"/>
          <w:sz w:val="23"/>
          <w:szCs w:val="23"/>
        </w:rPr>
        <w:t>: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 xml:space="preserve"> (979)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985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-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10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67</w:t>
      </w:r>
    </w:p>
    <w:p w14:paraId="7B47455A" w14:textId="77777777"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0CBB139A" wp14:editId="7FEBAD98">
                <wp:simplePos x="0" y="0"/>
                <wp:positionH relativeFrom="page">
                  <wp:posOffset>932291</wp:posOffset>
                </wp:positionH>
                <wp:positionV relativeFrom="paragraph">
                  <wp:posOffset>114300</wp:posOffset>
                </wp:positionV>
                <wp:extent cx="5923602" cy="79754"/>
                <wp:effectExtent l="0" t="0" r="0" b="0"/>
                <wp:wrapNone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72E6" id="Group 15" o:spid="_x0000_s1026" style="position:absolute;margin-left:73.4pt;margin-top:9pt;width:466.45pt;height:6.3pt;flip:y;z-index:-25161574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yOaA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DUCATION</w:t>
      </w:r>
    </w:p>
    <w:p w14:paraId="783C8A00" w14:textId="77777777" w:rsidR="003D01B0" w:rsidRPr="008C2C63" w:rsidRDefault="00E87D43" w:rsidP="00BE37DB">
      <w:pPr>
        <w:tabs>
          <w:tab w:val="left" w:pos="2620"/>
        </w:tabs>
        <w:spacing w:before="80" w:after="0" w:line="240" w:lineRule="auto"/>
        <w:ind w:left="11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Ph.D. 2020 (expected)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  <w:t>Water Resources Engineering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,</w:t>
      </w:r>
      <w:r w:rsidRPr="00E87D4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Zachry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>Department of Civil Engineering,</w:t>
      </w:r>
    </w:p>
    <w:p w14:paraId="45870907" w14:textId="77777777" w:rsidR="003D01B0" w:rsidRPr="008C2C63" w:rsidRDefault="003D01B0" w:rsidP="003D01B0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Texas A&amp;M University</w:t>
      </w:r>
    </w:p>
    <w:p w14:paraId="68722217" w14:textId="77777777" w:rsidR="004C43B4" w:rsidRDefault="00E87D43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Ph.D. 2017                         Cartography and GIS, Institute of Remote Sensing and Digital Earth </w:t>
      </w:r>
    </w:p>
    <w:p w14:paraId="7D92B04E" w14:textId="21B4B098" w:rsidR="00E87D43" w:rsidRDefault="004C43B4" w:rsidP="004C43B4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                                          </w:t>
      </w:r>
      <w:r w:rsidR="00E87D4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RADI</w:t>
      </w:r>
      <w:r w:rsidR="00E87D4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), Chinese Academy of Sciences</w:t>
      </w: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(CAS)</w:t>
      </w:r>
    </w:p>
    <w:p w14:paraId="7F82AC60" w14:textId="77777777" w:rsidR="00E87D43" w:rsidRDefault="00E87D43" w:rsidP="00E87D43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B.S.   2012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E87D43">
        <w:rPr>
          <w:rFonts w:ascii="Times New Roman" w:eastAsia="Times New Roman" w:hAnsi="Times New Roman" w:cs="Times New Roman"/>
          <w:spacing w:val="-2"/>
          <w:sz w:val="23"/>
          <w:szCs w:val="23"/>
        </w:rPr>
        <w:t>GIS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, </w:t>
      </w:r>
      <w:r w:rsidR="006436F9"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="006436F9" w:rsidRPr="008C2C63">
        <w:rPr>
          <w:rFonts w:ascii="Times New Roman" w:eastAsia="Times New Roman" w:hAnsi="Times New Roman" w:cs="Times New Roman"/>
          <w:sz w:val="23"/>
          <w:szCs w:val="23"/>
        </w:rPr>
        <w:t>oll</w:t>
      </w:r>
      <w:r w:rsidR="006436F9"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 w:rsidR="006436F9"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="006436F9" w:rsidRPr="008C2C63">
        <w:rPr>
          <w:rFonts w:ascii="Times New Roman" w:eastAsia="Times New Roman" w:hAnsi="Times New Roman" w:cs="Times New Roman"/>
          <w:sz w:val="23"/>
          <w:szCs w:val="23"/>
        </w:rPr>
        <w:t>e</w:t>
      </w:r>
      <w:r w:rsidR="006436F9"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sz w:val="23"/>
          <w:szCs w:val="23"/>
        </w:rPr>
        <w:t>of</w:t>
      </w:r>
      <w:r w:rsidR="006436F9"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Information</w:t>
      </w:r>
      <w:r w:rsidR="006436F9" w:rsidRPr="008C2C63">
        <w:rPr>
          <w:rFonts w:ascii="Times New Roman" w:eastAsia="Times New Roman" w:hAnsi="Times New Roman" w:cs="Times New Roman"/>
          <w:sz w:val="23"/>
          <w:szCs w:val="23"/>
        </w:rPr>
        <w:t xml:space="preserve"> E</w:t>
      </w:r>
      <w:r w:rsidR="006436F9"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="006436F9"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="006436F9" w:rsidRPr="008C2C63">
        <w:rPr>
          <w:rFonts w:ascii="Times New Roman" w:eastAsia="Times New Roman" w:hAnsi="Times New Roman" w:cs="Times New Roman"/>
          <w:sz w:val="23"/>
          <w:szCs w:val="23"/>
        </w:rPr>
        <w:t>in</w:t>
      </w:r>
      <w:r w:rsidR="006436F9"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="006436F9"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er</w:t>
      </w:r>
      <w:r w:rsidR="006436F9" w:rsidRPr="008C2C63">
        <w:rPr>
          <w:rFonts w:ascii="Times New Roman" w:eastAsia="Times New Roman" w:hAnsi="Times New Roman" w:cs="Times New Roman"/>
          <w:sz w:val="23"/>
          <w:szCs w:val="23"/>
        </w:rPr>
        <w:t>i</w:t>
      </w:r>
      <w:r w:rsidR="006436F9"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="006436F9"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="006436F9" w:rsidRPr="008C2C63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710E7F" w:rsidRPr="008C2C63">
        <w:rPr>
          <w:rFonts w:ascii="Times New Roman" w:eastAsia="Times New Roman" w:hAnsi="Times New Roman" w:cs="Times New Roman"/>
          <w:bCs/>
          <w:sz w:val="23"/>
          <w:szCs w:val="23"/>
        </w:rPr>
        <w:t>China University of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  </w:t>
      </w:r>
    </w:p>
    <w:p w14:paraId="531BCB72" w14:textId="2BE76E84" w:rsidR="00D81133" w:rsidRPr="00111B49" w:rsidRDefault="00E87D43" w:rsidP="00E87D43">
      <w:pPr>
        <w:tabs>
          <w:tab w:val="left" w:pos="2620"/>
        </w:tabs>
        <w:spacing w:before="79" w:after="160" w:line="240" w:lineRule="auto"/>
        <w:ind w:left="115" w:right="-1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                                           </w:t>
      </w:r>
      <w:r w:rsidR="00710E7F" w:rsidRPr="008C2C63">
        <w:rPr>
          <w:rFonts w:ascii="Times New Roman" w:eastAsia="Times New Roman" w:hAnsi="Times New Roman" w:cs="Times New Roman"/>
          <w:bCs/>
          <w:sz w:val="23"/>
          <w:szCs w:val="23"/>
        </w:rPr>
        <w:t>Geosciences, Beijing</w:t>
      </w:r>
      <w:r w:rsidR="004C43B4">
        <w:rPr>
          <w:rFonts w:ascii="Times New Roman" w:eastAsia="Times New Roman" w:hAnsi="Times New Roman" w:cs="Times New Roman"/>
          <w:bCs/>
          <w:sz w:val="23"/>
          <w:szCs w:val="23"/>
        </w:rPr>
        <w:t xml:space="preserve"> (CUGB)</w:t>
      </w:r>
    </w:p>
    <w:bookmarkStart w:id="0" w:name="OLE_LINK1"/>
    <w:p w14:paraId="6C58B5E5" w14:textId="77777777"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50C1BBD5" wp14:editId="334FCBD2">
                <wp:simplePos x="0" y="0"/>
                <wp:positionH relativeFrom="page">
                  <wp:posOffset>940324</wp:posOffset>
                </wp:positionH>
                <wp:positionV relativeFrom="paragraph">
                  <wp:posOffset>142875</wp:posOffset>
                </wp:positionV>
                <wp:extent cx="5923280" cy="79375"/>
                <wp:effectExtent l="0" t="0" r="0" b="0"/>
                <wp:wrapNone/>
                <wp:docPr id="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C5A69" id="Group 15" o:spid="_x0000_s1026" style="position:absolute;margin-left:74.05pt;margin-top:11.25pt;width:466.4pt;height:6.25pt;flip:y;z-index:-25161779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/GagMAAOo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ESEARCH</w: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XPERIENCE</w:t>
      </w:r>
    </w:p>
    <w:p w14:paraId="2246F819" w14:textId="77777777" w:rsidR="003B7126" w:rsidRPr="008C2C63" w:rsidRDefault="003B7126" w:rsidP="006F1F04">
      <w:pPr>
        <w:spacing w:before="120" w:after="0" w:line="240" w:lineRule="auto"/>
        <w:ind w:left="2621" w:right="-14" w:hanging="2506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 – Present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Research Assistant, Texas A&amp;M University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</w:t>
      </w:r>
    </w:p>
    <w:p w14:paraId="17A88BC2" w14:textId="77777777" w:rsidR="00D81133" w:rsidRPr="008C2C63" w:rsidRDefault="006244E4" w:rsidP="00BE37DB">
      <w:pPr>
        <w:spacing w:before="93" w:after="160" w:line="240" w:lineRule="auto"/>
        <w:ind w:left="2621" w:right="-14" w:hanging="2506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– 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</w:t>
      </w:r>
      <w:r w:rsidRPr="008C2C63">
        <w:rPr>
          <w:rFonts w:ascii="Times New Roman" w:eastAsia="Times New Roman" w:hAnsi="Times New Roman" w:cs="Times New Roman" w:hint="eastAsia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 xml:space="preserve">Research Assistant, </w:t>
      </w:r>
      <w:r w:rsidR="00CC5645">
        <w:rPr>
          <w:rFonts w:ascii="Times New Roman" w:eastAsia="Times New Roman" w:hAnsi="Times New Roman" w:cs="Times New Roman"/>
          <w:sz w:val="23"/>
          <w:szCs w:val="23"/>
        </w:rPr>
        <w:t xml:space="preserve">RADI, 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Chinese Academy of Sciences</w:t>
      </w:r>
      <w:bookmarkEnd w:id="0"/>
    </w:p>
    <w:p w14:paraId="38065F8D" w14:textId="77777777" w:rsidR="004D776D" w:rsidRPr="008C2C63" w:rsidRDefault="006C0E11" w:rsidP="004D776D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24CB715A" wp14:editId="2BC851B4">
                <wp:simplePos x="0" y="0"/>
                <wp:positionH relativeFrom="page">
                  <wp:posOffset>945404</wp:posOffset>
                </wp:positionH>
                <wp:positionV relativeFrom="paragraph">
                  <wp:posOffset>137160</wp:posOffset>
                </wp:positionV>
                <wp:extent cx="5923602" cy="79754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FDA92" id="Group 15" o:spid="_x0000_s1026" style="position:absolute;margin-left:74.45pt;margin-top:10.8pt;width:466.45pt;height:6.3pt;flip:y;z-index:-25161984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kSaQ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D776D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RESEARCH </w:t>
      </w:r>
      <w:r w:rsidR="009E648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INTERESTS</w:t>
      </w:r>
    </w:p>
    <w:p w14:paraId="678C8866" w14:textId="77777777" w:rsidR="004D776D" w:rsidRPr="008C2C63" w:rsidRDefault="009E6480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Hydro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logical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r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emote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ensing: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u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multi-source satellite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generate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global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la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k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 bathymetry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and monitor reservoir storage. </w:t>
      </w:r>
    </w:p>
    <w:p w14:paraId="1559ABA4" w14:textId="77777777" w:rsidR="004D776D" w:rsidRPr="008C2C63" w:rsidRDefault="00A442DD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Ocean color: retrieve chlorophyll-a</w:t>
      </w:r>
      <w:r w:rsidR="00BF2A6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BF2A61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con</w:t>
      </w:r>
      <w:r w:rsidR="00BF2A6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centration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and investigate its response to 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various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environmental stress. </w:t>
      </w:r>
    </w:p>
    <w:p w14:paraId="2C1A6C59" w14:textId="77777777" w:rsidR="00CE5619" w:rsidRPr="008C2C63" w:rsidRDefault="006C0E11" w:rsidP="00CE561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EF32F39" wp14:editId="12676677">
                <wp:simplePos x="0" y="0"/>
                <wp:positionH relativeFrom="page">
                  <wp:posOffset>951754</wp:posOffset>
                </wp:positionH>
                <wp:positionV relativeFrom="paragraph">
                  <wp:posOffset>154940</wp:posOffset>
                </wp:positionV>
                <wp:extent cx="5923602" cy="79754"/>
                <wp:effectExtent l="0" t="0" r="0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AC44" id="Group 15" o:spid="_x0000_s1026" style="position:absolute;margin-left:74.95pt;margin-top:12.2pt;width:466.45pt;height:6.3pt;flip:y;z-index:-25162188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uxZg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A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WARDS</w: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 xml:space="preserve"> &amp; H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ONORS</w:t>
      </w:r>
    </w:p>
    <w:p w14:paraId="0CBB6DE6" w14:textId="77777777" w:rsidR="00EC4013" w:rsidRPr="008C2C63" w:rsidRDefault="00EC4013" w:rsidP="006F1F04">
      <w:pPr>
        <w:spacing w:before="120" w:after="0" w:line="240" w:lineRule="auto"/>
        <w:ind w:left="1440" w:right="-14" w:hanging="135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2016-2018     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Graduate Travel Fund Award, CVEN, Texas A&amp;M University (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3</w:t>
      </w:r>
      <w:r w:rsid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times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</w:p>
    <w:p w14:paraId="0D73C2AF" w14:textId="0DACF380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Distinguished Contribution Award, </w:t>
      </w:r>
      <w:r w:rsidR="00F01909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</w:t>
      </w:r>
      <w:r w:rsidR="004C43B4">
        <w:rPr>
          <w:rFonts w:ascii="Times New Roman" w:eastAsiaTheme="minorEastAsia" w:hAnsi="Times New Roman" w:cs="Times New Roman"/>
          <w:sz w:val="23"/>
          <w:szCs w:val="23"/>
          <w:lang w:eastAsia="zh-CN"/>
        </w:rPr>
        <w:t>yperspectral Remote Sensing Lab,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RADI,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4C43B4">
        <w:rPr>
          <w:rFonts w:ascii="Times New Roman" w:eastAsiaTheme="minorEastAsia" w:hAnsi="Times New Roman" w:cs="Times New Roman"/>
          <w:sz w:val="23"/>
          <w:szCs w:val="23"/>
          <w:lang w:eastAsia="zh-CN"/>
        </w:rPr>
        <w:t>CAS.</w:t>
      </w:r>
    </w:p>
    <w:p w14:paraId="2D007AE8" w14:textId="3F063F74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 of Beijing, Beijing Municipal Education Commission (Top 1%)</w:t>
      </w:r>
    </w:p>
    <w:p w14:paraId="0677ED21" w14:textId="367EC019" w:rsidR="00CE5619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Graduate, China University of Geosciences, Beijing (Top 5%)</w:t>
      </w:r>
    </w:p>
    <w:p w14:paraId="054B390E" w14:textId="288DB3EC" w:rsidR="00A7099E" w:rsidRDefault="00A7099E" w:rsidP="00A7099E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1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Award of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Excellent Stude</w:t>
      </w:r>
      <w:bookmarkStart w:id="1" w:name="_GoBack"/>
      <w:bookmarkEnd w:id="1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nt, China University of Geosciences, Beijing (Top 5%)</w:t>
      </w:r>
    </w:p>
    <w:p w14:paraId="7D676C95" w14:textId="3CCB5563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2010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Third-Class Award of Mathematical Modeling, Chinese Society of Electrical Engineering</w:t>
      </w:r>
    </w:p>
    <w:p w14:paraId="03BD9C19" w14:textId="750C7CC1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Scholarship, Ministry of Education of the People’s Republic of China (Top 1%)</w:t>
      </w:r>
    </w:p>
    <w:p w14:paraId="1C1A2A40" w14:textId="77777777" w:rsidR="00042BAB" w:rsidRPr="008C2C63" w:rsidRDefault="00CE5619" w:rsidP="00BE37DB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-201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1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First-Class Scholarship, China University of Geosciences, Beijing (Top 3%, 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times)</w:t>
      </w:r>
    </w:p>
    <w:p w14:paraId="32D39173" w14:textId="77777777" w:rsidR="00386CE6" w:rsidRPr="008C2C63" w:rsidRDefault="00D50D4C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23D2A505" wp14:editId="631176B9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A9DF" id="Group 15" o:spid="_x0000_s1026" style="position:absolute;margin-left:75.05pt;margin-top:9.65pt;width:466.45pt;height:6.3pt;flip:y;z-index:-25163212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FEawMAAOw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7181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UBLICATIONS</w:t>
      </w:r>
    </w:p>
    <w:p w14:paraId="797FA517" w14:textId="77777777" w:rsidR="000F2053" w:rsidRDefault="00AB2B82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 w:rsidRPr="00AB2B82">
        <w:rPr>
          <w:rFonts w:ascii="Times New Roman" w:eastAsiaTheme="minorEastAsia" w:hAnsi="Times New Roman" w:cs="Times New Roman" w:hint="eastAsia"/>
          <w:b/>
          <w:sz w:val="23"/>
          <w:szCs w:val="23"/>
          <w:lang w:eastAsia="zh-CN"/>
        </w:rPr>
        <w:t>ao</w:t>
      </w: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uilin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Gao, 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ichael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F.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Zhang, and J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eremy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D. Stoll</w:t>
      </w:r>
      <w:r w:rsid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Toward Mapping High-Resolution Global Lake Bathymetry using 532 nm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Photoncounting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Lidar, IEEE Transactions on Geoscience and Remote Sensing, in review.</w:t>
      </w:r>
    </w:p>
    <w:p w14:paraId="30ED6C07" w14:textId="77777777" w:rsidR="008F3BA8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Potential influence of the Deepwater Horizon oil spill on primary production in the northern Gulf of Mexico,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Environmental Research Letters, </w:t>
      </w:r>
      <w:r w:rsidR="00D16F9D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in</w:t>
      </w:r>
      <w:r w:rsidR="00D16F9D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review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F560802" w14:textId="77777777" w:rsidR="008314B0" w:rsidRPr="00AB2B82" w:rsidRDefault="008F3BA8" w:rsidP="008F3BA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F3BA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 (2019),</w:t>
      </w:r>
      <w:r w:rsidR="008314B0"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F3BA8">
        <w:rPr>
          <w:rFonts w:ascii="Times New Roman" w:eastAsiaTheme="minorEastAsia" w:hAnsi="Times New Roman" w:cs="Times New Roman"/>
          <w:sz w:val="23"/>
          <w:szCs w:val="23"/>
          <w:lang w:eastAsia="zh-CN"/>
        </w:rPr>
        <w:t>A high-resolution bathymetry database for global reservoirs using multi-source satellite imagery and altimetry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Remote Sensing of Environment, </w:t>
      </w:r>
      <w:r w:rsidR="00D16F9D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to be </w:t>
      </w:r>
      <w:r w:rsidR="00D16F9D">
        <w:rPr>
          <w:rFonts w:ascii="Times New Roman" w:eastAsiaTheme="minorEastAsia" w:hAnsi="Times New Roman" w:cs="Times New Roman"/>
          <w:sz w:val="23"/>
          <w:szCs w:val="23"/>
          <w:lang w:eastAsia="zh-CN"/>
        </w:rPr>
        <w:lastRenderedPageBreak/>
        <w:t>submitted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427E08CC" w14:textId="77777777"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Fang Huang,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Xinyu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Zou (2017), Onset of drying and dormancy in relation to water dynamics of semi-arid grasslands from MODIS NDWI, Agricultural and Forest Meteorology, 234, 22-30.</w:t>
      </w:r>
    </w:p>
    <w:p w14:paraId="78244C4D" w14:textId="77777777" w:rsidR="00710E7F" w:rsidRPr="008C2C63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Jinnian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Wang, Yi Cen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Monitor of Cyanobacteria Bloom in Lake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Taihu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from 2001 to 2013 Based on MODIS Temporal Spectral Data. Spectroscopy and Spectral Analysis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36(5), 1406-1411.</w:t>
      </w:r>
    </w:p>
    <w:p w14:paraId="23903024" w14:textId="77777777" w:rsidR="00710E7F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Taixia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Wu, Kai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Evaluation of the Chinese fine spatial resolution hyperspectral satellite TianGong-1 in urban land-cover classification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Remote Sensing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8(5), 438.</w:t>
      </w:r>
    </w:p>
    <w:p w14:paraId="6D93ACD1" w14:textId="77777777" w:rsidR="00111B49" w:rsidRPr="008C2C63" w:rsidRDefault="00111B49" w:rsidP="00111B4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Guibin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Hao, Bo Wu,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(2016), Temporal and spatial variation analysis of the area of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Co in Tibet based on </w:t>
      </w:r>
      <w:proofErr w:type="gram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ESTARFM(</w:t>
      </w:r>
      <w:proofErr w:type="gram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1976-2014). Journal of Geo-Information Science, 18 (6), 833-846. </w:t>
      </w:r>
    </w:p>
    <w:p w14:paraId="5559C2AA" w14:textId="77777777"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Wencan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Meiling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Mafic–ultramafic and quartz-rich rock indices deduced from ASTER thermal infrared data using a linear approximation to the Planck function. Ore Geology Reviews, 60, 161-173.</w:t>
      </w:r>
    </w:p>
    <w:p w14:paraId="6F8DCD98" w14:textId="77777777" w:rsidR="00A82BC3" w:rsidRPr="008C2C63" w:rsidRDefault="00A82BC3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Kai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Hang Yang,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Haitao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Zhu, Hailing Jiang,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(2013), Hyperspectral Unstructured Background Target Detection Approach Based on Object-Oriented Analysis. Spectroscopy and Spectral Analysis, 33, 1653-165</w:t>
      </w:r>
    </w:p>
    <w:p w14:paraId="2E153841" w14:textId="77777777" w:rsidR="00A82BC3" w:rsidRPr="008C2C63" w:rsidRDefault="006C0E11" w:rsidP="00A82BC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004831B" wp14:editId="38266BDD">
                <wp:simplePos x="0" y="0"/>
                <wp:positionH relativeFrom="page">
                  <wp:posOffset>945245</wp:posOffset>
                </wp:positionH>
                <wp:positionV relativeFrom="paragraph">
                  <wp:posOffset>128270</wp:posOffset>
                </wp:positionV>
                <wp:extent cx="5923280" cy="79375"/>
                <wp:effectExtent l="0" t="0" r="0" b="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7320" id="Group 15" o:spid="_x0000_s1026" style="position:absolute;margin-left:74.45pt;margin-top:10.1pt;width:466.4pt;height:6.25pt;flip:y;z-index:-251613696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JFawMAAOs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A82BC3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RESENTATIONS</w:t>
      </w:r>
    </w:p>
    <w:p w14:paraId="7F1BEF26" w14:textId="77777777"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 (2019),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Influence of the Deepwater Horizon oil spill on primary production in the northern Gulf of Mexico, Gulf of Mexico Oil Spill &amp; Ecosystem Science Conference. </w:t>
      </w:r>
    </w:p>
    <w:p w14:paraId="6DB28754" w14:textId="77777777"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Towards High-Resolution Lake Bathymetry: </w:t>
      </w:r>
      <w:proofErr w:type="gram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an</w:t>
      </w:r>
      <w:proofErr w:type="gram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Algorithm tested using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Data Collected by the ICESat-2 Airborne Simulator over Lake Mead, AGU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74FE8B89" w14:textId="77777777" w:rsidR="00B56B7F" w:rsidRPr="00B56B7F" w:rsidRDefault="00B56B7F" w:rsidP="00B56B7F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Adam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Skarke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t>Chlorophyll-a Variations on the Northern US Atlantic Margin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Gulf of Mexico Oil Spill &amp; Ecosystem Science Conference.</w:t>
      </w:r>
    </w:p>
    <w:p w14:paraId="643C07DE" w14:textId="77777777" w:rsidR="001857E0" w:rsidRPr="008C2C63" w:rsidRDefault="00F07325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F07325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Comparing Storage Estimations for Lake Mead using multi-source satellite altimetry and imagery data, EOS Trans. AGU Suppl. 97(59).</w:t>
      </w:r>
    </w:p>
    <w:p w14:paraId="6E06CEA6" w14:textId="77777777" w:rsidR="001857E0" w:rsidRPr="008C2C63" w:rsidRDefault="00F07325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ang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Zhao, and 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ao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 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(2017), Advancing the capabilities of reservoir remote sensing by leveraging multi-source satellite data, EOS Trans. AGU Suppl. 97(59). (invited)</w:t>
      </w:r>
    </w:p>
    <w:p w14:paraId="1632B1F0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Shuai Zhang, and Antonietta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Chlorophyll-a variations in the Gulf of Mexico in response to the Deepwater Horizon oil spill, Gulf of Mexico Oil Spill &amp; Ecosystem Science Conference.</w:t>
      </w:r>
    </w:p>
    <w:p w14:paraId="31E112F0" w14:textId="77777777" w:rsidR="00111B49" w:rsidRPr="008C2C63" w:rsidRDefault="00111B49" w:rsidP="00111B4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Na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Qiao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Xia Zhang,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Yao Li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(2015), Vegetation Red-edge Spectral Modeling for Solar-induced Chlorophyll Fluorescence Retrieval at O2-Band, AGU Fall Abstract.</w:t>
      </w:r>
    </w:p>
    <w:p w14:paraId="22A0575B" w14:textId="77777777" w:rsidR="00111B49" w:rsidRPr="008C2C63" w:rsidRDefault="00111B49" w:rsidP="00111B4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Xiaojun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She,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"Calculating Vegetation Index Based on the Universal Pattern Decomposition Method (VIUPD) Using Landsat 8," in Geoscience and Remote Sensing Symposium (IGARSS), 2014 IEEE International, pp. 4734-4737.</w:t>
      </w:r>
    </w:p>
    <w:p w14:paraId="7C44138C" w14:textId="77777777" w:rsidR="00111B49" w:rsidRDefault="00111B49" w:rsidP="00111B49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et al. (2014), "Water Mapping Through Universal Pattern Decomposition Method and Tasseled Cap Transformation," in Geoscience and Remote Sensing Symposium (IGARSS), 2014 IEEE International, pp. 4758-4760.</w:t>
      </w:r>
    </w:p>
    <w:p w14:paraId="5AAEEBBA" w14:textId="77777777" w:rsidR="004C43B4" w:rsidRDefault="004C43B4" w:rsidP="00111B49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</w:p>
    <w:p w14:paraId="039620CE" w14:textId="77777777" w:rsidR="004B05E6" w:rsidRPr="008C2C63" w:rsidRDefault="006C0E11" w:rsidP="004B05E6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3504DAF2" wp14:editId="165051B4">
                <wp:simplePos x="0" y="0"/>
                <wp:positionH relativeFrom="page">
                  <wp:posOffset>930005</wp:posOffset>
                </wp:positionH>
                <wp:positionV relativeFrom="paragraph">
                  <wp:posOffset>114935</wp:posOffset>
                </wp:positionV>
                <wp:extent cx="5923280" cy="79375"/>
                <wp:effectExtent l="0" t="0" r="0" b="0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F5C9" id="Group 15" o:spid="_x0000_s1026" style="position:absolute;margin-left:73.25pt;margin-top:9.05pt;width:466.4pt;height:6.25pt;flip:y;z-index:-25161164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o9agMAAOw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6SwgAAANsAAAAPAAAAZHJzL2Rvd25yZXYueG1sRE9NawIx&#10;EL0L/Q9hCl6kZisi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DQDx6S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FIELD</w:t>
      </w:r>
      <w:r w:rsidR="004B05E6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SURVEY</w:t>
      </w:r>
    </w:p>
    <w:p w14:paraId="31753755" w14:textId="77777777" w:rsidR="00934D97" w:rsidRPr="008C2C63" w:rsidRDefault="00934D97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Harvey Rapid Response (HRR) Cruises </w:t>
      </w:r>
      <w:r w:rsidRPr="008C2C63">
        <w:rPr>
          <w:rFonts w:ascii="Times New Roman" w:eastAsiaTheme="minorEastAsia" w:hAnsi="Times New Roman" w:cs="Times New Roman" w:hint="eastAsia"/>
          <w:bCs/>
          <w:sz w:val="23"/>
          <w:szCs w:val="23"/>
          <w:lang w:eastAsia="zh-CN"/>
        </w:rPr>
        <w:t>fun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ded by National Science Foundation (2017.09-2018.02)</w:t>
      </w:r>
    </w:p>
    <w:p w14:paraId="78D89011" w14:textId="77777777" w:rsidR="004B05E6" w:rsidRPr="008C2C63" w:rsidRDefault="00934D97" w:rsidP="00BE37DB">
      <w:pPr>
        <w:spacing w:before="29" w:after="16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Lake surveys across China (e.g. Qinghai Lake, </w:t>
      </w:r>
      <w:proofErr w:type="spellStart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Weishan</w:t>
      </w:r>
      <w:proofErr w:type="spellEnd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Lake) </w:t>
      </w:r>
      <w:r w:rsidR="00913C76"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from 2013 to 2015. 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</w:p>
    <w:p w14:paraId="271BD45D" w14:textId="77777777" w:rsidR="00AE7A48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225B2D6D" wp14:editId="1EEA6992">
                <wp:simplePos x="0" y="0"/>
                <wp:positionH relativeFrom="page">
                  <wp:posOffset>933815</wp:posOffset>
                </wp:positionH>
                <wp:positionV relativeFrom="paragraph">
                  <wp:posOffset>123825</wp:posOffset>
                </wp:positionV>
                <wp:extent cx="5923602" cy="79754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75D5A" id="Group 15" o:spid="_x0000_s1026" style="position:absolute;margin-left:73.55pt;margin-top:9.75pt;width:466.45pt;height:6.3pt;flip:y;z-index:-25160960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YSZwMAAOw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A613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PROFESSIONAL MEMBERSHIP</w:t>
      </w:r>
    </w:p>
    <w:p w14:paraId="71AEB4BF" w14:textId="77777777" w:rsidR="004A6132" w:rsidRPr="008C2C63" w:rsidRDefault="004A6132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Member of American Geophysical Union (AGU)</w:t>
      </w:r>
    </w:p>
    <w:p w14:paraId="5658EFBB" w14:textId="77777777" w:rsidR="00111B49" w:rsidRDefault="004A6132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Institute of Electrical and Electronics Engineers (IEEE)</w:t>
      </w:r>
    </w:p>
    <w:p w14:paraId="2CF1CBF3" w14:textId="77777777" w:rsidR="00F01909" w:rsidRPr="008C2C63" w:rsidRDefault="00F01909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IEEE Young Professionals</w:t>
      </w:r>
    </w:p>
    <w:p w14:paraId="5329FC26" w14:textId="77777777" w:rsidR="00AE7A48" w:rsidRPr="008C2C63" w:rsidRDefault="004A6132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American Water Resources Association (AWRA)</w:t>
      </w:r>
    </w:p>
    <w:sectPr w:rsidR="00AE7A48" w:rsidRPr="008C2C63" w:rsidSect="00A951D4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3A7E8" w14:textId="77777777" w:rsidR="00B34FA1" w:rsidRDefault="00B34FA1" w:rsidP="004B0B80">
      <w:pPr>
        <w:spacing w:after="0" w:line="240" w:lineRule="auto"/>
      </w:pPr>
      <w:r>
        <w:separator/>
      </w:r>
    </w:p>
  </w:endnote>
  <w:endnote w:type="continuationSeparator" w:id="0">
    <w:p w14:paraId="2B6B2772" w14:textId="77777777" w:rsidR="00B34FA1" w:rsidRDefault="00B34FA1" w:rsidP="004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381068"/>
      <w:docPartObj>
        <w:docPartGallery w:val="Page Numbers (Bottom of Page)"/>
        <w:docPartUnique/>
      </w:docPartObj>
    </w:sdtPr>
    <w:sdtEndPr/>
    <w:sdtContent>
      <w:p w14:paraId="035B0717" w14:textId="77777777" w:rsidR="00A951D4" w:rsidRDefault="00A951D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B7F" w:rsidRPr="00B56B7F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562BB76D" w14:textId="77777777" w:rsidR="00A951D4" w:rsidRDefault="00A951D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9775F" w14:textId="77777777" w:rsidR="00B34FA1" w:rsidRDefault="00B34FA1" w:rsidP="004B0B80">
      <w:pPr>
        <w:spacing w:after="0" w:line="240" w:lineRule="auto"/>
      </w:pPr>
      <w:r>
        <w:separator/>
      </w:r>
    </w:p>
  </w:footnote>
  <w:footnote w:type="continuationSeparator" w:id="0">
    <w:p w14:paraId="24199F44" w14:textId="77777777" w:rsidR="00B34FA1" w:rsidRDefault="00B34FA1" w:rsidP="004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72DC7" w14:textId="77777777"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Yao Li, Page </w:t>
    </w:r>
    <w:r>
      <w:rPr>
        <w:rFonts w:ascii="Times New Roman" w:hAnsi="Times New Roman" w:cs="Times New Roman"/>
      </w:rPr>
      <w:t xml:space="preserve">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E5662" w14:textId="77777777"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</w:t>
    </w:r>
    <w:r>
      <w:rPr>
        <w:rFonts w:ascii="Times New Roman" w:hAnsi="Times New Roman" w:cs="Times New Roman"/>
      </w:rPr>
      <w:t>Yao</w:t>
    </w:r>
    <w:r w:rsidRPr="004B0B8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Li</w:t>
    </w:r>
    <w:r w:rsidRPr="004B0B80">
      <w:rPr>
        <w:rFonts w:ascii="Times New Roman" w:hAnsi="Times New Roman" w:cs="Times New Roman"/>
      </w:rPr>
      <w:t xml:space="preserve">, </w:t>
    </w:r>
    <w:r w:rsidR="00AB2B82">
      <w:rPr>
        <w:rFonts w:ascii="Times New Roman" w:hAnsi="Times New Roman" w:cs="Times New Roman"/>
      </w:rPr>
      <w:t>Feb</w:t>
    </w:r>
    <w:r w:rsidR="00A951D4">
      <w:rPr>
        <w:rFonts w:ascii="Times New Roman" w:hAnsi="Times New Roman" w:cs="Times New Roman"/>
      </w:rPr>
      <w:t xml:space="preserve"> 201</w:t>
    </w:r>
    <w:r w:rsidR="00AB2B82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 xml:space="preserve"> </w:t>
    </w:r>
  </w:p>
  <w:p w14:paraId="0734D2C2" w14:textId="77777777" w:rsidR="004B0B80" w:rsidRDefault="004B0B8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zMzQ0NrcwNTAzMbZU0lEKTi0uzszPAykwNK8FAMowcwItAAAA"/>
  </w:docVars>
  <w:rsids>
    <w:rsidRoot w:val="00386CE6"/>
    <w:rsid w:val="0000133A"/>
    <w:rsid w:val="0004200E"/>
    <w:rsid w:val="00042BAB"/>
    <w:rsid w:val="00054257"/>
    <w:rsid w:val="000A6B96"/>
    <w:rsid w:val="000D0BB4"/>
    <w:rsid w:val="000E5010"/>
    <w:rsid w:val="000F2053"/>
    <w:rsid w:val="00111B49"/>
    <w:rsid w:val="001225CC"/>
    <w:rsid w:val="00162F3B"/>
    <w:rsid w:val="001857E0"/>
    <w:rsid w:val="001935B9"/>
    <w:rsid w:val="001C186C"/>
    <w:rsid w:val="001C7856"/>
    <w:rsid w:val="001D5F94"/>
    <w:rsid w:val="001D72C3"/>
    <w:rsid w:val="001F5AB3"/>
    <w:rsid w:val="002113E7"/>
    <w:rsid w:val="002371D6"/>
    <w:rsid w:val="00237DFF"/>
    <w:rsid w:val="0024357A"/>
    <w:rsid w:val="00243AF1"/>
    <w:rsid w:val="002441CC"/>
    <w:rsid w:val="0026439D"/>
    <w:rsid w:val="0027370D"/>
    <w:rsid w:val="00291C36"/>
    <w:rsid w:val="002956DA"/>
    <w:rsid w:val="002F231F"/>
    <w:rsid w:val="003839C0"/>
    <w:rsid w:val="00386CE6"/>
    <w:rsid w:val="003B7126"/>
    <w:rsid w:val="003C2567"/>
    <w:rsid w:val="003D01B0"/>
    <w:rsid w:val="0041513B"/>
    <w:rsid w:val="00450042"/>
    <w:rsid w:val="00481476"/>
    <w:rsid w:val="004835C1"/>
    <w:rsid w:val="004A4236"/>
    <w:rsid w:val="004A6132"/>
    <w:rsid w:val="004B05E6"/>
    <w:rsid w:val="004B0B80"/>
    <w:rsid w:val="004C43B4"/>
    <w:rsid w:val="004D66A3"/>
    <w:rsid w:val="004D776D"/>
    <w:rsid w:val="00520A7C"/>
    <w:rsid w:val="00556300"/>
    <w:rsid w:val="00565841"/>
    <w:rsid w:val="00587C9A"/>
    <w:rsid w:val="00597004"/>
    <w:rsid w:val="005D7D0F"/>
    <w:rsid w:val="005E1A5D"/>
    <w:rsid w:val="005E6D00"/>
    <w:rsid w:val="006244E4"/>
    <w:rsid w:val="006246BE"/>
    <w:rsid w:val="00637A0B"/>
    <w:rsid w:val="006436F9"/>
    <w:rsid w:val="00647422"/>
    <w:rsid w:val="00671812"/>
    <w:rsid w:val="00685C98"/>
    <w:rsid w:val="006939CF"/>
    <w:rsid w:val="0069578F"/>
    <w:rsid w:val="006A1F02"/>
    <w:rsid w:val="006C0E11"/>
    <w:rsid w:val="006D11AB"/>
    <w:rsid w:val="006D3CE7"/>
    <w:rsid w:val="006F111A"/>
    <w:rsid w:val="006F1F04"/>
    <w:rsid w:val="00710E7F"/>
    <w:rsid w:val="00715970"/>
    <w:rsid w:val="00725220"/>
    <w:rsid w:val="00756934"/>
    <w:rsid w:val="00767E7F"/>
    <w:rsid w:val="00770A05"/>
    <w:rsid w:val="00777C20"/>
    <w:rsid w:val="00786ABE"/>
    <w:rsid w:val="008314B0"/>
    <w:rsid w:val="008403EF"/>
    <w:rsid w:val="008C2C63"/>
    <w:rsid w:val="008D0C23"/>
    <w:rsid w:val="008F3BA8"/>
    <w:rsid w:val="008F3E3F"/>
    <w:rsid w:val="009115F7"/>
    <w:rsid w:val="00913C76"/>
    <w:rsid w:val="00934D97"/>
    <w:rsid w:val="00935D4B"/>
    <w:rsid w:val="0094561E"/>
    <w:rsid w:val="009578DD"/>
    <w:rsid w:val="00977F8E"/>
    <w:rsid w:val="009E31B8"/>
    <w:rsid w:val="009E33FC"/>
    <w:rsid w:val="009E6480"/>
    <w:rsid w:val="009F3B21"/>
    <w:rsid w:val="00A12FED"/>
    <w:rsid w:val="00A32DF7"/>
    <w:rsid w:val="00A442DD"/>
    <w:rsid w:val="00A45C21"/>
    <w:rsid w:val="00A64C19"/>
    <w:rsid w:val="00A7099E"/>
    <w:rsid w:val="00A82BC3"/>
    <w:rsid w:val="00A951D4"/>
    <w:rsid w:val="00A9545B"/>
    <w:rsid w:val="00AB2B82"/>
    <w:rsid w:val="00AC12DD"/>
    <w:rsid w:val="00AD5D25"/>
    <w:rsid w:val="00AE7A48"/>
    <w:rsid w:val="00B069CE"/>
    <w:rsid w:val="00B17395"/>
    <w:rsid w:val="00B301E8"/>
    <w:rsid w:val="00B34FA1"/>
    <w:rsid w:val="00B56B7F"/>
    <w:rsid w:val="00B76A1E"/>
    <w:rsid w:val="00B81889"/>
    <w:rsid w:val="00BB0C5F"/>
    <w:rsid w:val="00BC0F3C"/>
    <w:rsid w:val="00BE37DB"/>
    <w:rsid w:val="00BE7C8A"/>
    <w:rsid w:val="00BF19FE"/>
    <w:rsid w:val="00BF2A61"/>
    <w:rsid w:val="00C22E0F"/>
    <w:rsid w:val="00C5023C"/>
    <w:rsid w:val="00C568D5"/>
    <w:rsid w:val="00C66DFC"/>
    <w:rsid w:val="00C821F1"/>
    <w:rsid w:val="00CA24B6"/>
    <w:rsid w:val="00CC5645"/>
    <w:rsid w:val="00CD0624"/>
    <w:rsid w:val="00CD73F8"/>
    <w:rsid w:val="00CE3A9D"/>
    <w:rsid w:val="00CE5619"/>
    <w:rsid w:val="00D05CE4"/>
    <w:rsid w:val="00D156D6"/>
    <w:rsid w:val="00D16F9D"/>
    <w:rsid w:val="00D21E16"/>
    <w:rsid w:val="00D236E9"/>
    <w:rsid w:val="00D337D3"/>
    <w:rsid w:val="00D50D4C"/>
    <w:rsid w:val="00D65A12"/>
    <w:rsid w:val="00D81133"/>
    <w:rsid w:val="00D86567"/>
    <w:rsid w:val="00DD231A"/>
    <w:rsid w:val="00DF1122"/>
    <w:rsid w:val="00E3143E"/>
    <w:rsid w:val="00E80DCC"/>
    <w:rsid w:val="00E8443C"/>
    <w:rsid w:val="00E87D43"/>
    <w:rsid w:val="00EB104B"/>
    <w:rsid w:val="00EB7D1D"/>
    <w:rsid w:val="00EC4013"/>
    <w:rsid w:val="00ED3400"/>
    <w:rsid w:val="00EE0973"/>
    <w:rsid w:val="00F01909"/>
    <w:rsid w:val="00F07325"/>
    <w:rsid w:val="00F07A01"/>
    <w:rsid w:val="00F10A38"/>
    <w:rsid w:val="00F13803"/>
    <w:rsid w:val="00F56C9A"/>
    <w:rsid w:val="00F63556"/>
    <w:rsid w:val="00F73890"/>
    <w:rsid w:val="00F94DC9"/>
    <w:rsid w:val="00FA3018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F6810"/>
  <w15:docId w15:val="{F0822A19-1C2F-44A4-AAB7-6BDBDF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24357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F07A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07A01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F07A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07A0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07A01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26439D"/>
    <w:pPr>
      <w:widowControl/>
      <w:spacing w:after="0" w:line="240" w:lineRule="auto"/>
    </w:pPr>
  </w:style>
  <w:style w:type="character" w:styleId="ab">
    <w:name w:val="Hyperlink"/>
    <w:uiPriority w:val="99"/>
    <w:rsid w:val="004D66A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B069CE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7C20"/>
    <w:rPr>
      <w:color w:val="808080"/>
      <w:shd w:val="clear" w:color="auto" w:fill="E6E6E6"/>
    </w:rPr>
  </w:style>
  <w:style w:type="paragraph" w:styleId="ae">
    <w:name w:val="header"/>
    <w:basedOn w:val="a"/>
    <w:link w:val="af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B0B80"/>
  </w:style>
  <w:style w:type="paragraph" w:styleId="af0">
    <w:name w:val="footer"/>
    <w:basedOn w:val="a"/>
    <w:link w:val="af1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B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yao@ta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7FC2-9414-4156-89B1-180B8946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Li</cp:lastModifiedBy>
  <cp:revision>41</cp:revision>
  <cp:lastPrinted>2019-04-01T23:04:00Z</cp:lastPrinted>
  <dcterms:created xsi:type="dcterms:W3CDTF">2018-01-05T21:00:00Z</dcterms:created>
  <dcterms:modified xsi:type="dcterms:W3CDTF">2019-04-01T23:10:00Z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2012-12-25T00:00:00Z</vt:filetime>
  </property>
  <property fmtid="{D5CDD505-2E9C-101B-9397-08002B2CF9AE}" pid="3" name="LastSaved">
    <vt:filetime>2014-01-30T00:00:00Z</vt:filetime>
  </property>
</Properties>
</file>