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</w:t>
      </w:r>
    </w:p>
    <w:p>
      <w:pPr>
        <w:spacing w:line="52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829945</wp:posOffset>
            </wp:positionH>
            <wp:positionV relativeFrom="paragraph">
              <wp:posOffset>850900</wp:posOffset>
            </wp:positionV>
            <wp:extent cx="3974465" cy="923290"/>
            <wp:effectExtent l="0" t="0" r="6985" b="10160"/>
            <wp:wrapTopAndBottom/>
            <wp:docPr id="1" name="图片 8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G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仿宋" w:hAnsi="仿宋" w:eastAsia="仿宋" w:cs="仿宋"/>
          <w:b/>
          <w:bCs/>
          <w:color w:val="000000"/>
          <w:sz w:val="36"/>
          <w:szCs w:val="36"/>
          <w:lang w:eastAsia="zh-CN"/>
        </w:rPr>
      </w:pPr>
      <w:r>
        <w:rPr>
          <w:rFonts w:hint="eastAsia" w:ascii="仿宋_GB2312" w:eastAsia="仿宋_GB2312"/>
          <w:sz w:val="30"/>
          <w:szCs w:val="30"/>
        </w:rPr>
        <w:t xml:space="preserve">  </w:t>
      </w:r>
      <w:r>
        <w:rPr>
          <w:rFonts w:hint="eastAsia" w:ascii="仿宋" w:hAnsi="仿宋" w:eastAsia="仿宋" w:cs="仿宋"/>
          <w:b/>
          <w:bCs/>
          <w:color w:val="000000"/>
          <w:sz w:val="36"/>
          <w:szCs w:val="36"/>
          <w:lang w:eastAsia="zh-CN"/>
        </w:rPr>
        <w:t>继续教育学院</w:t>
      </w:r>
    </w:p>
    <w:p>
      <w:pPr>
        <w:pStyle w:val="2"/>
        <w:snapToGrid w:val="0"/>
        <w:spacing w:line="520" w:lineRule="exact"/>
        <w:jc w:val="center"/>
        <w:rPr>
          <w:rFonts w:hint="eastAsia" w:ascii="仿宋" w:hAnsi="仿宋" w:eastAsia="仿宋"/>
          <w:b/>
          <w:bCs/>
          <w:sz w:val="32"/>
          <w:szCs w:val="32"/>
        </w:rPr>
      </w:pPr>
      <w:r>
        <w:rPr>
          <w:rFonts w:hint="eastAsia" w:ascii="仿宋_GB2312" w:hAnsi="Times New Roman" w:eastAsia="仿宋_GB2312"/>
          <w:b/>
          <w:bCs/>
          <w:sz w:val="32"/>
          <w:szCs w:val="32"/>
          <w:lang w:eastAsia="zh-CN"/>
        </w:rPr>
        <w:t>学生</w:t>
      </w:r>
      <w:r>
        <w:rPr>
          <w:rFonts w:hint="eastAsia" w:ascii="仿宋" w:hAnsi="仿宋" w:eastAsia="仿宋"/>
          <w:b/>
          <w:bCs/>
          <w:sz w:val="32"/>
          <w:szCs w:val="32"/>
        </w:rPr>
        <w:t>毕业设计（论文）开题报告</w:t>
      </w:r>
    </w:p>
    <w:p>
      <w:pPr>
        <w:spacing w:line="520" w:lineRule="exact"/>
        <w:rPr>
          <w:rFonts w:hint="eastAsia" w:ascii="仿宋_GB2312" w:hAnsi="Times New Roman" w:eastAsia="仿宋_GB2312"/>
          <w:sz w:val="30"/>
          <w:szCs w:val="30"/>
        </w:rPr>
      </w:pPr>
    </w:p>
    <w:p>
      <w:pPr>
        <w:spacing w:line="52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</w:t>
      </w:r>
    </w:p>
    <w:p>
      <w:pPr>
        <w:spacing w:line="520" w:lineRule="exact"/>
        <w:ind w:firstLine="562" w:firstLineChars="200"/>
        <w:rPr>
          <w:rFonts w:hint="eastAsia" w:ascii="仿宋_GB2312" w:eastAsia="仿宋_GB2312"/>
          <w:b/>
          <w:sz w:val="30"/>
          <w:szCs w:val="30"/>
          <w:u w:val="single"/>
        </w:rPr>
      </w:pPr>
      <w:r>
        <w:rPr>
          <w:rFonts w:hint="eastAsia"/>
          <w:b/>
          <w:bCs/>
          <w:sz w:val="28"/>
        </w:rPr>
        <w:t>学习中心（函授站）</w:t>
      </w:r>
      <w:r>
        <w:rPr>
          <w:rFonts w:hint="eastAsia" w:ascii="仿宋_GB2312" w:eastAsia="仿宋_GB2312"/>
          <w:b/>
          <w:bCs/>
          <w:kern w:val="0"/>
          <w:sz w:val="30"/>
          <w:szCs w:val="30"/>
        </w:rPr>
        <w:t>：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广州现代职院学习中心          </w:t>
      </w:r>
      <w:r>
        <w:rPr>
          <w:rFonts w:hint="eastAsia" w:ascii="仿宋_GB2312" w:eastAsia="仿宋_GB2312"/>
          <w:b/>
          <w:sz w:val="30"/>
          <w:szCs w:val="30"/>
          <w:u w:val="single"/>
        </w:rPr>
        <w:t xml:space="preserve">              </w:t>
      </w:r>
    </w:p>
    <w:p>
      <w:pPr>
        <w:spacing w:line="520" w:lineRule="exact"/>
        <w:ind w:firstLine="1097" w:firstLineChars="400"/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</w:pPr>
      <w:r>
        <w:rPr>
          <w:rFonts w:hint="eastAsia" w:ascii="仿宋_GB2312" w:eastAsia="仿宋_GB2312"/>
          <w:b/>
          <w:bCs/>
          <w:w w:val="91"/>
          <w:kern w:val="0"/>
          <w:sz w:val="30"/>
          <w:szCs w:val="30"/>
          <w:fitText w:val="1920" w:id="0"/>
          <w:lang w:eastAsia="zh-CN"/>
        </w:rPr>
        <w:t>专</w:t>
      </w:r>
      <w:r>
        <w:rPr>
          <w:rFonts w:hint="eastAsia" w:ascii="仿宋_GB2312" w:eastAsia="仿宋_GB2312"/>
          <w:b/>
          <w:bCs/>
          <w:w w:val="91"/>
          <w:kern w:val="0"/>
          <w:sz w:val="30"/>
          <w:szCs w:val="30"/>
          <w:fitText w:val="1920" w:id="0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bCs/>
          <w:w w:val="91"/>
          <w:kern w:val="0"/>
          <w:sz w:val="30"/>
          <w:szCs w:val="30"/>
          <w:fitText w:val="1920" w:id="0"/>
          <w:lang w:eastAsia="zh-CN"/>
        </w:rPr>
        <w:t>业：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 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  <w:lang w:eastAsia="zh-CN"/>
        </w:rPr>
        <w:t>工商管理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         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              </w:t>
      </w:r>
    </w:p>
    <w:p>
      <w:pPr>
        <w:spacing w:line="520" w:lineRule="exact"/>
        <w:ind w:firstLine="1097" w:firstLineChars="400"/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</w:pPr>
      <w:r>
        <w:rPr>
          <w:rFonts w:hint="eastAsia" w:ascii="仿宋_GB2312" w:eastAsia="仿宋_GB2312"/>
          <w:b/>
          <w:bCs/>
          <w:w w:val="91"/>
          <w:kern w:val="0"/>
          <w:sz w:val="30"/>
          <w:szCs w:val="30"/>
          <w:fitText w:val="1920" w:id="1"/>
          <w:lang w:eastAsia="zh-CN"/>
        </w:rPr>
        <w:t>学</w:t>
      </w:r>
      <w:r>
        <w:rPr>
          <w:rFonts w:hint="eastAsia" w:ascii="仿宋_GB2312" w:eastAsia="仿宋_GB2312"/>
          <w:b/>
          <w:bCs/>
          <w:w w:val="91"/>
          <w:kern w:val="0"/>
          <w:sz w:val="30"/>
          <w:szCs w:val="30"/>
          <w:fitText w:val="1920" w:id="1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bCs/>
          <w:w w:val="91"/>
          <w:kern w:val="0"/>
          <w:sz w:val="30"/>
          <w:szCs w:val="30"/>
          <w:fitText w:val="1920" w:id="1"/>
          <w:lang w:eastAsia="zh-CN"/>
        </w:rPr>
        <w:t>号：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  181225043200004          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              </w:t>
      </w:r>
    </w:p>
    <w:p>
      <w:pPr>
        <w:spacing w:line="520" w:lineRule="exact"/>
        <w:ind w:firstLine="1097" w:firstLineChars="400"/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</w:pPr>
      <w:r>
        <w:rPr>
          <w:rFonts w:hint="eastAsia" w:ascii="仿宋_GB2312" w:eastAsia="仿宋_GB2312"/>
          <w:b/>
          <w:bCs/>
          <w:w w:val="91"/>
          <w:kern w:val="0"/>
          <w:sz w:val="30"/>
          <w:szCs w:val="30"/>
          <w:fitText w:val="1920" w:id="2"/>
          <w:lang w:eastAsia="zh-CN"/>
        </w:rPr>
        <w:t>学生姓名</w:t>
      </w:r>
      <w:r>
        <w:rPr>
          <w:rFonts w:hint="eastAsia" w:ascii="仿宋_GB2312" w:eastAsia="仿宋_GB2312"/>
          <w:b/>
          <w:bCs/>
          <w:w w:val="91"/>
          <w:kern w:val="0"/>
          <w:sz w:val="30"/>
          <w:szCs w:val="30"/>
          <w:fitText w:val="1920" w:id="2"/>
        </w:rPr>
        <w:t>：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 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  <w:lang w:eastAsia="zh-CN"/>
        </w:rPr>
        <w:t>周珊珊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        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           </w:t>
      </w:r>
    </w:p>
    <w:p>
      <w:pPr>
        <w:spacing w:line="520" w:lineRule="exact"/>
        <w:ind w:firstLine="1097" w:firstLineChars="400"/>
        <w:rPr>
          <w:rFonts w:hint="eastAsia" w:ascii="仿宋_GB2312" w:eastAsia="仿宋_GB2312"/>
          <w:b/>
          <w:sz w:val="30"/>
          <w:szCs w:val="30"/>
          <w:u w:val="single"/>
        </w:rPr>
      </w:pPr>
      <w:r>
        <w:rPr>
          <w:rFonts w:hint="eastAsia" w:ascii="仿宋_GB2312" w:eastAsia="仿宋_GB2312"/>
          <w:b/>
          <w:bCs/>
          <w:w w:val="91"/>
          <w:kern w:val="0"/>
          <w:sz w:val="30"/>
          <w:szCs w:val="30"/>
          <w:fitText w:val="1920" w:id="3"/>
        </w:rPr>
        <w:t>导师姓名</w:t>
      </w:r>
      <w:r>
        <w:rPr>
          <w:rFonts w:hint="eastAsia" w:ascii="仿宋_GB2312" w:eastAsia="仿宋_GB2312"/>
          <w:b/>
          <w:bCs/>
          <w:kern w:val="0"/>
          <w:sz w:val="30"/>
          <w:szCs w:val="30"/>
        </w:rPr>
        <w:t>：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 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  <w:lang w:eastAsia="zh-CN"/>
        </w:rPr>
        <w:t>阮小斌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           </w:t>
      </w:r>
      <w:r>
        <w:rPr>
          <w:rFonts w:hint="eastAsia" w:ascii="仿宋_GB2312" w:eastAsia="仿宋_GB2312"/>
          <w:b/>
          <w:sz w:val="30"/>
          <w:szCs w:val="30"/>
          <w:u w:val="single"/>
        </w:rPr>
        <w:t xml:space="preserve">                </w:t>
      </w:r>
    </w:p>
    <w:p>
      <w:pPr>
        <w:spacing w:line="520" w:lineRule="exact"/>
        <w:ind w:firstLine="602" w:firstLineChars="200"/>
        <w:rPr>
          <w:rFonts w:hint="eastAsia" w:ascii="仿宋_GB2312" w:eastAsia="仿宋_GB2312"/>
          <w:b/>
          <w:sz w:val="30"/>
          <w:szCs w:val="30"/>
          <w:u w:val="single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设计（论文）题目：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  <w:lang w:val="en-US" w:eastAsia="zh-CN"/>
        </w:rPr>
        <w:t>论企业网络营销风险规避的策略和方法</w:t>
      </w:r>
      <w:r>
        <w:rPr>
          <w:rFonts w:hint="eastAsia" w:ascii="仿宋_GB2312" w:eastAsia="仿宋_GB2312"/>
          <w:b/>
          <w:bCs/>
          <w:kern w:val="0"/>
          <w:sz w:val="30"/>
          <w:szCs w:val="30"/>
          <w:u w:val="single"/>
        </w:rPr>
        <w:t xml:space="preserve">            </w:t>
      </w:r>
      <w:r>
        <w:rPr>
          <w:rFonts w:hint="eastAsia" w:ascii="仿宋_GB2312" w:eastAsia="仿宋_GB2312"/>
          <w:b/>
          <w:sz w:val="30"/>
          <w:szCs w:val="30"/>
          <w:u w:val="single"/>
        </w:rPr>
        <w:t xml:space="preserve">             </w:t>
      </w:r>
    </w:p>
    <w:p>
      <w:pPr>
        <w:spacing w:line="520" w:lineRule="exact"/>
        <w:rPr>
          <w:rFonts w:hint="eastAsia" w:ascii="仿宋_GB2312" w:eastAsia="仿宋_GB2312"/>
          <w:b/>
          <w:bCs/>
          <w:sz w:val="30"/>
          <w:szCs w:val="30"/>
          <w:u w:val="single"/>
        </w:rPr>
      </w:pPr>
    </w:p>
    <w:p>
      <w:pPr>
        <w:spacing w:line="52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</w:t>
      </w:r>
    </w:p>
    <w:p>
      <w:pPr>
        <w:spacing w:line="520" w:lineRule="exact"/>
        <w:jc w:val="center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2020</w:t>
      </w:r>
      <w:r>
        <w:rPr>
          <w:rFonts w:hint="eastAsia" w:ascii="仿宋_GB2312" w:eastAsia="仿宋_GB2312"/>
          <w:sz w:val="30"/>
          <w:szCs w:val="30"/>
        </w:rPr>
        <w:t xml:space="preserve">年 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10</w:t>
      </w:r>
      <w:r>
        <w:rPr>
          <w:rFonts w:hint="eastAsia" w:ascii="仿宋_GB2312" w:eastAsia="仿宋_GB2312"/>
          <w:sz w:val="30"/>
          <w:szCs w:val="30"/>
        </w:rPr>
        <w:t xml:space="preserve">   月  </w:t>
      </w:r>
      <w:r>
        <w:rPr>
          <w:rFonts w:hint="eastAsia" w:ascii="仿宋_GB2312" w:eastAsia="仿宋_GB2312"/>
          <w:sz w:val="30"/>
          <w:szCs w:val="30"/>
          <w:lang w:val="en-US" w:eastAsia="zh-CN"/>
        </w:rPr>
        <w:t>10</w:t>
      </w:r>
      <w:r>
        <w:rPr>
          <w:rFonts w:hint="eastAsia" w:ascii="仿宋_GB2312" w:eastAsia="仿宋_GB2312"/>
          <w:sz w:val="30"/>
          <w:szCs w:val="30"/>
        </w:rPr>
        <w:t xml:space="preserve">    日</w:t>
      </w:r>
    </w:p>
    <w:p>
      <w:pPr>
        <w:spacing w:line="520" w:lineRule="exact"/>
        <w:jc w:val="center"/>
        <w:rPr>
          <w:rFonts w:hint="eastAsia" w:ascii="仿宋_GB2312" w:eastAsia="仿宋_GB2312"/>
          <w:b/>
          <w:bCs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>开题报告填写要求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1．开题报告应根据教师下发的毕业设计（论文）任务书，在教师的指导下由学生独立撰写。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2．开题报告内容填写后，应及时打印提交指导教师审阅。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3．“设计的目的及意义”至少800汉字（外语至少500字），“基本内容和技术方案”至少400汉字（外语至少200字）。进度安排应尽可能详细。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4．指导教师意见：学生的调研是否充分？基本内容和技术方案是否已明确？是否已经具备开始设计（论文）的条件？能否达到预期的目标？是否同意进入设计（论文）阶段？</w:t>
      </w:r>
    </w:p>
    <w:p>
      <w:pPr>
        <w:spacing w:line="520" w:lineRule="exact"/>
        <w:rPr>
          <w:rFonts w:hint="eastAsia" w:ascii="仿宋_GB2312" w:eastAsia="仿宋_GB2312"/>
          <w:b/>
          <w:bCs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t xml:space="preserve"> </w:t>
      </w:r>
    </w:p>
    <w:p>
      <w:pPr>
        <w:rPr>
          <w:rFonts w:hint="eastAsia" w:ascii="仿宋_GB2312" w:eastAsia="仿宋_GB2312"/>
          <w:b/>
          <w:bCs/>
          <w:sz w:val="30"/>
          <w:szCs w:val="30"/>
        </w:rPr>
      </w:pPr>
      <w:r>
        <w:rPr>
          <w:rFonts w:hint="eastAsia" w:ascii="仿宋_GB2312" w:eastAsia="仿宋_GB2312"/>
          <w:b/>
          <w:bCs/>
          <w:sz w:val="30"/>
          <w:szCs w:val="30"/>
        </w:rPr>
        <w:br w:type="page"/>
      </w:r>
    </w:p>
    <w:tbl>
      <w:tblPr>
        <w:tblStyle w:val="7"/>
        <w:tblW w:w="852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0" w:hRule="atLeast"/>
        </w:trPr>
        <w:tc>
          <w:tcPr>
            <w:tcW w:w="852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仿宋_GB2312" w:eastAsia="仿宋_GB2312"/>
                <w:b/>
                <w:sz w:val="30"/>
                <w:szCs w:val="30"/>
              </w:rPr>
            </w:pPr>
            <w:r>
              <w:rPr>
                <w:rFonts w:hint="eastAsia" w:ascii="仿宋_GB2312" w:eastAsia="仿宋_GB2312"/>
                <w:b/>
                <w:sz w:val="30"/>
                <w:szCs w:val="30"/>
              </w:rPr>
              <w:t xml:space="preserve">撰写内容要求（可加页）：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目的及意义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  <w:t>1.1研究（设计）目的及意义</w:t>
            </w:r>
          </w:p>
          <w:p>
            <w:pPr>
              <w:spacing w:line="440" w:lineRule="exact"/>
              <w:ind w:firstLine="48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网络营销是企业开展营销活动的一种新方法。 与传统营销相比，它是技术、智慧和服务的结合，也具有无可比拟的优势和特点。 存在因安全，技术，信誉，法律等因素造成篡改的风险。 分析互联网企业面临的营销风险，最终解决这些风险。 它的普及标志着互联网时代的开始和公司的生存，也标志着公司组织和运作的变化。 它通过互联网为现代市场提供新的服务。 现在，新的营销方式正在重塑公司的业务规则，为每个行业创造新的机遇和挑战。 但尽管竞争激烈，网络营销意味着如果公司使用互联网，他们就能成功。 与传统营销相比，网络营销有其自身的局限性和风险。 事实上，网络营销还处于起步阶段，因此与技术、金融、法律、物流、配送等相关的外部环境是一个完整的环境。 否则，传统的生产控制模式可能会导致组织内部的冲突。 大公司网络营销的发展带来贸易壁垒和管理风险。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20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互联网营销在中国的发展需要政府、企业和消费者的共同努力。虽然电子商务在北美、欧洲和日本发展迅速，但中国的电子商务是后来者。1996年，中国企业开始尝试网络营销。经过十多年的探索和发展，本土网络营销取得了丰硕的成果。网络营销已成为公司营销战略的重要组成部分，但我国网络营销的整体发展水平仍低于发达国家，尚处于起步阶段。互联网的全球营销越来越完善和成熟。许多西方发达国家的公司利用互联网技术进行营销。据统计，大约60%的美国公司通过互联网在中国销售产品，只有5%的公司在中国销售产品。目前，随着我国网络营销的快速发展，与发达国家相比，我国网络营销的整体发展水平仍然较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  <w:t>1.2国内外研究现状分析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20" w:firstLineChars="0"/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在中国，很难改变消费者的思维方式和实践方式。 在常规模型中，消费者在视觉或触觉上识别并选择产品。 在Internet上，带有很少产品照片的文档（在这种情况下，如果市场上存在异常行为）将产生严重的负面影响，并且在线购买将成为一个有问题的问题。 根据一项调查，有59％的人选择购物商场，是因为他们认为互联网产品没有意义并且不信任其质量。 这种购买和对新事物的不信任感大大增加了互联网营销的风险。无论是网络安全、在线支付还是产品分销，都存在法律和监管问题。我国网络营销法律制度的缺陷是制约网络营销健康发展的瓶颈。我们应该调整威胁互联网健康发展和商业化的法律体系。建立健全信息系统安全体系，打击网络黑客，传播网络病毒，发布网络虚假广告。网络营销的发展需要防止个人信息的滥用，保证信息的自由传播。因此，有必要修改日本等国家/地区的法律，规范个人信息的收集、处理、存储和再利用，保护个人信息的隐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研究（设计）的基本内容、目标、拟采用的技术方案及措施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  <w:t>2.1研究（设计）的基本内容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20" w:firstLineChars="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由于网络创收时间不是很长，所有相应的网络技术还不够成熟，互联网基础设施薄弱，在线交易的安全性，尤其是数据加密技术，还不尽如人意。网速慢、网络拥堵、信息传输错误、交易平台混乱、密码被盗、黑客攻击和病毒感染等问题一直困扰着企业。网络营销的发展存在着诸多风险。在中国，很难改变消费者的思维和行为方式。在传统模式中，消费者通过视觉或策略来识别和选择产品。在互联网上，很少有产品照片的文件(在这种情况下，如果有反常的行为在市场上)，会有严重的负面影响，网上购物将成为一个问题。根据一项调查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48</w:t>
            </w:r>
            <w:r>
              <w:rPr>
                <w:rFonts w:hint="eastAsia" w:ascii="宋体" w:hAnsi="宋体" w:eastAsia="宋体"/>
                <w:sz w:val="24"/>
              </w:rPr>
              <w:t>%的人选择购物中心是因为他们认为网络产品毫无意义，不信任其质量。这种对新事物的购买和不信任极大地增加了网络营销的风险</w:t>
            </w:r>
            <w:r>
              <w:rPr>
                <w:rFonts w:hint="eastAsia" w:ascii="宋体" w:hAnsi="宋体"/>
                <w:sz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  <w:t>2.2研究（设计）的目标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firstLine="420" w:firstLineChars="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建立计算机网络，提高网络的质量和数量，是我国开展网络营销的第一步。首先，你应该发明“三网融合”这个术语。它指的是传统电报网络、计算机网络和有线网络以各种方式融合的趋势，其中一种是覆盖全国大部分地区的同质“三角形”。似乎被掩盖了。将这三种网络进行改造，利用相同的传输技术将其传输到电视、电话和互联网上，将有助于以更少的投入获得更大的网络覆盖，逐步养成人们的网上购物习惯。其次，在互联网投资建设方面，政府应该加大投资力度，特别是在落后的中西部地区和农村地区。由于这些地区在互联网发展上的投入如此之多而又如此之慢，政府必须发挥它原有的作用，阻止普通企业花更多的钱或钱。如果能促进这些落后地区的经济发展，政府投资将会带来巨大的经济效益和社会效益。最后，在互联网建设中打破垄断，形成多元化的互联网建设投资模式，充分发挥全社会的活力，促进互联网经济的发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val="en-US" w:eastAsia="zh-CN"/>
              </w:rPr>
              <w:t>2.3研究（设计）的拟采用技术方案及措施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进度安排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ind w:firstLine="560" w:firstLineChars="200"/>
              <w:textAlignment w:val="auto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（1）第1-2周:</w:t>
            </w:r>
            <w:r>
              <w:rPr>
                <w:rFonts w:hint="eastAsia"/>
                <w:kern w:val="0"/>
                <w:szCs w:val="21"/>
              </w:rPr>
              <w:t>选题、撰写论文开题报告并提交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ind w:firstLine="560" w:firstLineChars="200"/>
              <w:textAlignment w:val="auto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（2）第3-4周:</w:t>
            </w:r>
            <w:r>
              <w:rPr>
                <w:rFonts w:hint="eastAsia"/>
                <w:kern w:val="0"/>
                <w:szCs w:val="21"/>
              </w:rPr>
              <w:t>修改选题、准备资料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ind w:firstLine="560" w:firstLineChars="200"/>
              <w:textAlignment w:val="auto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（3）第4-7周:</w:t>
            </w:r>
            <w:r>
              <w:rPr>
                <w:rFonts w:hint="eastAsia"/>
                <w:kern w:val="0"/>
                <w:szCs w:val="21"/>
              </w:rPr>
              <w:t>准备资料、撰写初稿、论文定搞、提交论文终稿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ind w:firstLine="560" w:firstLineChars="200"/>
              <w:textAlignment w:val="auto"/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（4）第8周:</w:t>
            </w:r>
            <w:r>
              <w:rPr>
                <w:rFonts w:hint="eastAsia"/>
                <w:kern w:val="0"/>
                <w:szCs w:val="21"/>
              </w:rPr>
              <w:t>相似性检测阶段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阅读的参考文献不少于15篇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21"/>
                <w:szCs w:val="21"/>
              </w:rPr>
              <w:t>[1].祖强，李宇红.网络营销[M].北京:清华大学出版社，2004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[2].方姜琪，钟佳桂.电子商务与传统企业[M].北京:清华大学出版社，2003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[3].陶勇.网络营销的竞争优势与风险防范[J.经济师，2005(5)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[4].吴国英.谈企业网上营销的风险规避[J.商业研究，2001(10)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[5].刘旭.天力集团复合肥营销渠道研究[D].郑州大学.2007.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[6].张茂林. 汽车分销渠道绩效评价研究[D].同济大学.2007.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[7].韩伟恩. 非传统营销的整合与共贏[N].财经时报.2008- 12-25.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[8].《中国互联网发展状况统计报告》[R],第22次报告.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[9].杨先红.传统营销与网络营销共存原因分析[D].河南经贸职业学院2009.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].方姜琪,钟佳桂．电子商务与传统企业[M].北京:清华大学出版社,2003  　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].高军，王睿．试论企业网络营销风险管理体系的建立[J].现代管理科学，2007，　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].陶勇．网络营销的竞争优势与风险防范[J].经济师，2005，(5)．  　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].吴国英．谈企业网上营销的风险规避[J].商业研究,2001，(10)．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].唐峻;;我国中小企业网络营销策略研究[J];市场研究;2008年02期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[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].张大义;;电子商务环境下企业的分销策略[J];当代经济;2010年04期</w:t>
            </w:r>
          </w:p>
          <w:bookmarkEnd w:id="0"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leftChars="218" w:firstLine="39" w:firstLineChars="19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指导教师意见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ind w:firstLine="600" w:firstLineChars="200"/>
              <w:textAlignment w:val="auto"/>
              <w:rPr>
                <w:rFonts w:hint="eastAsia" w:ascii="仿宋_GB2312" w:eastAsia="仿宋_GB2312"/>
                <w:sz w:val="30"/>
                <w:szCs w:val="3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ind w:firstLine="600" w:firstLineChars="200"/>
              <w:textAlignment w:val="auto"/>
              <w:rPr>
                <w:rFonts w:hint="eastAsia" w:ascii="仿宋_GB2312" w:eastAsia="仿宋_GB2312"/>
                <w:sz w:val="30"/>
                <w:szCs w:val="3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仿宋_GB2312" w:eastAsia="仿宋_GB2312"/>
                <w:sz w:val="30"/>
                <w:szCs w:val="30"/>
                <w:u w:val="single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                   </w:t>
            </w:r>
            <w:r>
              <w:rPr>
                <w:rFonts w:hint="eastAsia" w:ascii="仿宋_GB2312" w:eastAsia="仿宋_GB2312"/>
                <w:sz w:val="30"/>
                <w:szCs w:val="30"/>
                <w:lang w:val="en-US" w:eastAsia="zh-CN"/>
              </w:rPr>
              <w:t xml:space="preserve">    </w:t>
            </w:r>
            <w:r>
              <w:rPr>
                <w:rFonts w:hint="eastAsia" w:ascii="仿宋_GB2312" w:eastAsia="仿宋_GB2312"/>
                <w:sz w:val="30"/>
                <w:szCs w:val="30"/>
              </w:rPr>
              <w:t>指导教师：</w:t>
            </w:r>
            <w:r>
              <w:rPr>
                <w:rFonts w:hint="eastAsia" w:ascii="仿宋_GB2312" w:eastAsia="仿宋_GB2312"/>
                <w:sz w:val="30"/>
                <w:szCs w:val="30"/>
                <w:u w:val="single"/>
              </w:rPr>
              <w:t xml:space="preserve">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line="520" w:lineRule="exact"/>
              <w:textAlignment w:val="auto"/>
              <w:rPr>
                <w:rFonts w:hint="eastAsia"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                               年    月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100" w:lineRule="exact"/>
        <w:textAlignment w:val="auto"/>
        <w:rPr>
          <w:rFonts w:ascii="仿宋_GB2312" w:eastAsia="仿宋_GB2312"/>
          <w:b/>
          <w:bCs/>
          <w:sz w:val="30"/>
          <w:szCs w:val="30"/>
        </w:rPr>
      </w:pPr>
    </w:p>
    <w:sectPr>
      <w:headerReference r:id="rId3" w:type="default"/>
      <w:pgSz w:w="11906" w:h="16838"/>
      <w:pgMar w:top="1440" w:right="1559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/>
        <w:lang w:val="zh-CN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037ED"/>
    <w:multiLevelType w:val="singleLevel"/>
    <w:tmpl w:val="B19037ED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E9"/>
    <w:rsid w:val="00070635"/>
    <w:rsid w:val="000916FD"/>
    <w:rsid w:val="000C5941"/>
    <w:rsid w:val="000F424D"/>
    <w:rsid w:val="00126C99"/>
    <w:rsid w:val="001C2C5F"/>
    <w:rsid w:val="00273C54"/>
    <w:rsid w:val="0038444D"/>
    <w:rsid w:val="004310BF"/>
    <w:rsid w:val="004E56C1"/>
    <w:rsid w:val="00513F98"/>
    <w:rsid w:val="00533E2C"/>
    <w:rsid w:val="006319A8"/>
    <w:rsid w:val="00694151"/>
    <w:rsid w:val="006C4F0E"/>
    <w:rsid w:val="006E5C0A"/>
    <w:rsid w:val="007C0B47"/>
    <w:rsid w:val="008460F6"/>
    <w:rsid w:val="008D78BC"/>
    <w:rsid w:val="00921FE1"/>
    <w:rsid w:val="00A73C7C"/>
    <w:rsid w:val="00D6528D"/>
    <w:rsid w:val="00D873E9"/>
    <w:rsid w:val="00E16A58"/>
    <w:rsid w:val="00EA03F1"/>
    <w:rsid w:val="00EE3B45"/>
    <w:rsid w:val="00F4731D"/>
    <w:rsid w:val="022514C1"/>
    <w:rsid w:val="032B39F3"/>
    <w:rsid w:val="032E21BA"/>
    <w:rsid w:val="06752D68"/>
    <w:rsid w:val="07C228E8"/>
    <w:rsid w:val="08A44DAC"/>
    <w:rsid w:val="09BB2718"/>
    <w:rsid w:val="0AA73954"/>
    <w:rsid w:val="0BA35CD7"/>
    <w:rsid w:val="0D52462E"/>
    <w:rsid w:val="0D754856"/>
    <w:rsid w:val="0E192632"/>
    <w:rsid w:val="0E7C29CB"/>
    <w:rsid w:val="0FA8336A"/>
    <w:rsid w:val="0FC95D64"/>
    <w:rsid w:val="1196761B"/>
    <w:rsid w:val="13122484"/>
    <w:rsid w:val="142D6B24"/>
    <w:rsid w:val="14851EE8"/>
    <w:rsid w:val="14B22269"/>
    <w:rsid w:val="154A4B19"/>
    <w:rsid w:val="17553479"/>
    <w:rsid w:val="18A947CB"/>
    <w:rsid w:val="191B68BE"/>
    <w:rsid w:val="1A1B1AEE"/>
    <w:rsid w:val="1A1D652A"/>
    <w:rsid w:val="1A85612A"/>
    <w:rsid w:val="1ABF767F"/>
    <w:rsid w:val="1C4E2512"/>
    <w:rsid w:val="1CDE7690"/>
    <w:rsid w:val="1E977B6E"/>
    <w:rsid w:val="1EDC6D96"/>
    <w:rsid w:val="1F6B750C"/>
    <w:rsid w:val="20A77DB7"/>
    <w:rsid w:val="211A3902"/>
    <w:rsid w:val="23E66A68"/>
    <w:rsid w:val="23FA0A90"/>
    <w:rsid w:val="242B2E8C"/>
    <w:rsid w:val="26182061"/>
    <w:rsid w:val="26BF3E52"/>
    <w:rsid w:val="26C824EA"/>
    <w:rsid w:val="298524B2"/>
    <w:rsid w:val="298C77D0"/>
    <w:rsid w:val="2ADE33BB"/>
    <w:rsid w:val="2BD37783"/>
    <w:rsid w:val="2CF60854"/>
    <w:rsid w:val="2E2C6BBB"/>
    <w:rsid w:val="2E6131AC"/>
    <w:rsid w:val="2F57285F"/>
    <w:rsid w:val="2F611150"/>
    <w:rsid w:val="301D7EB1"/>
    <w:rsid w:val="308D56BE"/>
    <w:rsid w:val="316F2701"/>
    <w:rsid w:val="32C60C8A"/>
    <w:rsid w:val="32E31544"/>
    <w:rsid w:val="34266232"/>
    <w:rsid w:val="34C9578A"/>
    <w:rsid w:val="37A842D5"/>
    <w:rsid w:val="3824296A"/>
    <w:rsid w:val="3862129C"/>
    <w:rsid w:val="394D1FA7"/>
    <w:rsid w:val="39D45164"/>
    <w:rsid w:val="3A0A54A6"/>
    <w:rsid w:val="3A303FE4"/>
    <w:rsid w:val="3A3558EE"/>
    <w:rsid w:val="3B014C95"/>
    <w:rsid w:val="3B813E03"/>
    <w:rsid w:val="3D413E30"/>
    <w:rsid w:val="3D647196"/>
    <w:rsid w:val="3D6B2D67"/>
    <w:rsid w:val="3DD21E66"/>
    <w:rsid w:val="3F792CED"/>
    <w:rsid w:val="41853ED9"/>
    <w:rsid w:val="42972CDC"/>
    <w:rsid w:val="43295D4D"/>
    <w:rsid w:val="432B2C10"/>
    <w:rsid w:val="4552268A"/>
    <w:rsid w:val="45A22155"/>
    <w:rsid w:val="46054786"/>
    <w:rsid w:val="46C466A6"/>
    <w:rsid w:val="472F6980"/>
    <w:rsid w:val="47397BAF"/>
    <w:rsid w:val="47F721A1"/>
    <w:rsid w:val="480A426E"/>
    <w:rsid w:val="4827384D"/>
    <w:rsid w:val="49A11907"/>
    <w:rsid w:val="4A29664E"/>
    <w:rsid w:val="4AA948D6"/>
    <w:rsid w:val="4B886F38"/>
    <w:rsid w:val="4C663BC9"/>
    <w:rsid w:val="4E8924DE"/>
    <w:rsid w:val="4EB867C4"/>
    <w:rsid w:val="4F674771"/>
    <w:rsid w:val="4F77394A"/>
    <w:rsid w:val="50992041"/>
    <w:rsid w:val="514539FF"/>
    <w:rsid w:val="51BD456D"/>
    <w:rsid w:val="54A600EF"/>
    <w:rsid w:val="56DF76C2"/>
    <w:rsid w:val="58A20791"/>
    <w:rsid w:val="58AC2CF7"/>
    <w:rsid w:val="59C60356"/>
    <w:rsid w:val="5A11638F"/>
    <w:rsid w:val="5B8C29DE"/>
    <w:rsid w:val="5BC37FC7"/>
    <w:rsid w:val="5F3D46F2"/>
    <w:rsid w:val="62E249EB"/>
    <w:rsid w:val="637D15A4"/>
    <w:rsid w:val="645D7176"/>
    <w:rsid w:val="6796602C"/>
    <w:rsid w:val="68E35A5B"/>
    <w:rsid w:val="691712B3"/>
    <w:rsid w:val="691A0BE1"/>
    <w:rsid w:val="6C3F2C53"/>
    <w:rsid w:val="6C6F2E29"/>
    <w:rsid w:val="6D8C5AB0"/>
    <w:rsid w:val="6F391696"/>
    <w:rsid w:val="709B3A22"/>
    <w:rsid w:val="7238309B"/>
    <w:rsid w:val="724B7326"/>
    <w:rsid w:val="733E2EA1"/>
    <w:rsid w:val="74A66A53"/>
    <w:rsid w:val="758F32DC"/>
    <w:rsid w:val="76967F22"/>
    <w:rsid w:val="775D5C8E"/>
    <w:rsid w:val="778E26EB"/>
    <w:rsid w:val="77C8111C"/>
    <w:rsid w:val="78294073"/>
    <w:rsid w:val="788B67C6"/>
    <w:rsid w:val="78B57AF8"/>
    <w:rsid w:val="78CC4555"/>
    <w:rsid w:val="7CDF6807"/>
    <w:rsid w:val="7D0150D6"/>
    <w:rsid w:val="7DE83142"/>
    <w:rsid w:val="7DE842A9"/>
    <w:rsid w:val="7E714C11"/>
    <w:rsid w:val="7EF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200" w:line="273" w:lineRule="auto"/>
    </w:pPr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nhideWhenUsed/>
    <w:qFormat/>
    <w:uiPriority w:val="99"/>
    <w:pPr>
      <w:spacing w:before="0" w:beforeAutospacing="0" w:after="0" w:line="240" w:lineRule="auto"/>
      <w:jc w:val="both"/>
    </w:pPr>
    <w:rPr>
      <w:rFonts w:ascii="宋体" w:hAnsi="Courier New" w:cs="宋体"/>
      <w:sz w:val="20"/>
      <w:szCs w:val="20"/>
    </w:rPr>
  </w:style>
  <w:style w:type="paragraph" w:styleId="3">
    <w:name w:val="Balloon Text"/>
    <w:basedOn w:val="1"/>
    <w:link w:val="12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6">
    <w:name w:val="toc 1"/>
    <w:basedOn w:val="1"/>
    <w:next w:val="1"/>
    <w:qFormat/>
    <w:uiPriority w:val="0"/>
    <w:pPr>
      <w:tabs>
        <w:tab w:val="right" w:leader="dot" w:pos="9180"/>
        <w:tab w:val="right" w:leader="middleDot" w:pos="9240"/>
      </w:tabs>
      <w:spacing w:line="360" w:lineRule="auto"/>
    </w:pPr>
    <w:rPr>
      <w:sz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qFormat/>
    <w:uiPriority w:val="0"/>
    <w:rPr>
      <w:color w:val="000000"/>
      <w:u w:val="single"/>
    </w:rPr>
  </w:style>
  <w:style w:type="paragraph" w:styleId="11">
    <w:name w:val="List Paragraph"/>
    <w:basedOn w:val="1"/>
    <w:qFormat/>
    <w:uiPriority w:val="99"/>
    <w:pPr>
      <w:spacing w:before="0" w:beforeAutospacing="0" w:after="0" w:line="240" w:lineRule="auto"/>
      <w:ind w:firstLine="420" w:firstLineChars="20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12">
    <w:name w:val="批注框文本 Char"/>
    <w:basedOn w:val="9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13">
    <w:name w:val="纯文本 Char"/>
    <w:basedOn w:val="9"/>
    <w:link w:val="2"/>
    <w:qFormat/>
    <w:uiPriority w:val="99"/>
    <w:rPr>
      <w:rFonts w:ascii="宋体" w:hAnsi="Courier New" w:eastAsia="宋体" w:cs="宋体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D259CE-F49E-43BD-8352-66557C5066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1475</Words>
  <Characters>8409</Characters>
  <Lines>70</Lines>
  <Paragraphs>19</Paragraphs>
  <TotalTime>1</TotalTime>
  <ScaleCrop>false</ScaleCrop>
  <LinksUpToDate>false</LinksUpToDate>
  <CharactersWithSpaces>9865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2020-03-18T06:32:00Z</dcterms:created>
  <dc:creator>Administrator</dc:creator>
  <cp:lastModifiedBy>麒麟仔</cp:lastModifiedBy>
  <cp:lastPrinted>2020-10-03T09:21:00Z</cp:lastPrinted>
  <dcterms:modified xsi:type="dcterms:W3CDTF">2021-02-25T08:02:22Z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