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0" w:after="40"/>
        <w:ind w:firstLineChars="300" w:firstLine="570"/>
        <w:jc w:val="center"/>
        <w:rPr>
          <w:b/>
          <w:bCs/>
          <w:color w:val="000000"/>
          <w:sz w:val="19"/>
        </w:rPr>
      </w:pPr>
      <w:r>
        <w:rPr>
          <w:b/>
          <w:bCs/>
          <w:color w:val="000000"/>
          <w:sz w:val="19"/>
        </w:rPr>
        <w:t>RESUMEN  DE CLASE</w:t>
      </w:r>
    </w:p>
    <w:p>
      <w:pPr>
        <w:spacing w:before="0" w:after="40"/>
        <w:ind w:firstLineChars="300" w:firstLine="570"/>
        <w:jc w:val="center"/>
        <w:rPr>
          <w:b/>
          <w:bCs/>
          <w:color w:val="000000"/>
          <w:sz w:val="19"/>
        </w:rPr>
      </w:pPr>
    </w:p>
    <w:p>
      <w:pPr>
        <w:spacing w:before="0" w:after="40"/>
        <w:ind w:firstLineChars="300" w:firstLine="570"/>
        <w:jc w:val="center"/>
        <w:rPr>
          <w:b/>
          <w:bCs/>
          <w:color w:val="000000"/>
          <w:sz w:val="19"/>
        </w:rPr>
      </w:pPr>
    </w:p>
    <w:p>
      <w:pPr>
        <w:spacing w:before="0" w:after="40"/>
        <w:ind w:firstLineChars="300" w:firstLine="570"/>
        <w:jc w:val="center"/>
        <w:rPr>
          <w:b/>
          <w:bCs/>
          <w:color w:val="000000"/>
          <w:sz w:val="19"/>
        </w:rPr>
      </w:pPr>
    </w:p>
    <w:p>
      <w:pPr>
        <w:spacing w:before="0" w:after="40"/>
        <w:ind w:firstLineChars="300" w:firstLine="570"/>
        <w:jc w:val="center"/>
        <w:rPr>
          <w:b/>
          <w:bCs/>
          <w:color w:val="000000"/>
          <w:sz w:val="19"/>
        </w:rPr>
      </w:pPr>
    </w:p>
    <w:p>
      <w:pPr>
        <w:spacing w:before="0" w:after="40"/>
        <w:ind w:firstLineChars="300" w:firstLine="570"/>
        <w:jc w:val="center"/>
        <w:rPr>
          <w:b/>
          <w:bCs/>
          <w:color w:val="000000"/>
          <w:sz w:val="19"/>
        </w:rPr>
      </w:pPr>
    </w:p>
    <w:p>
      <w:pPr>
        <w:spacing w:before="0" w:after="40"/>
        <w:ind w:firstLineChars="300" w:firstLine="570"/>
        <w:jc w:val="center"/>
        <w:rPr>
          <w:b/>
          <w:bCs/>
          <w:color w:val="000000"/>
          <w:sz w:val="19"/>
        </w:rPr>
      </w:pPr>
    </w:p>
    <w:p>
      <w:pPr>
        <w:spacing w:before="0" w:after="40"/>
        <w:ind w:firstLineChars="300" w:firstLine="570"/>
        <w:jc w:val="center"/>
        <w:rPr>
          <w:b/>
          <w:bCs/>
          <w:color w:val="000000"/>
          <w:sz w:val="19"/>
        </w:rPr>
      </w:pPr>
    </w:p>
    <w:p>
      <w:pPr>
        <w:spacing w:after="40"/>
        <w:ind w:firstLineChars="300" w:firstLine="570"/>
        <w:jc w:val="center"/>
        <w:rPr>
          <w:b/>
          <w:bCs/>
          <w:color w:val="000000"/>
          <w:sz w:val="19"/>
        </w:rPr>
      </w:pPr>
      <w:r>
        <w:rPr>
          <w:b/>
          <w:bCs/>
          <w:color w:val="000000"/>
          <w:sz w:val="19"/>
        </w:rPr>
        <w:t xml:space="preserve">Integrantes </w:t>
      </w:r>
    </w:p>
    <w:p>
      <w:pPr>
        <w:spacing w:before="0" w:after="40"/>
        <w:ind w:firstLineChars="300" w:firstLine="570"/>
        <w:jc w:val="center"/>
        <w:rPr>
          <w:b/>
          <w:bCs/>
          <w:color w:val="000000"/>
          <w:sz w:val="19"/>
        </w:rPr>
      </w:pPr>
      <w:r>
        <w:rPr>
          <w:b/>
          <w:bCs/>
          <w:color w:val="000000"/>
          <w:sz w:val="19"/>
        </w:rPr>
        <w:t xml:space="preserve"> Diego Felipe Valencia</w:t>
      </w:r>
    </w:p>
    <w:p>
      <w:pPr>
        <w:spacing w:before="0" w:after="40"/>
        <w:ind w:firstLineChars="300" w:firstLine="570"/>
        <w:jc w:val="center"/>
        <w:rPr>
          <w:b/>
          <w:bCs/>
          <w:color w:val="000000"/>
          <w:sz w:val="19"/>
        </w:rPr>
      </w:pPr>
      <w:r>
        <w:rPr>
          <w:b/>
          <w:bCs/>
          <w:color w:val="000000"/>
          <w:sz w:val="19"/>
        </w:rPr>
        <w:t xml:space="preserve">Luara Ortiz </w:t>
      </w:r>
    </w:p>
    <w:p>
      <w:pPr>
        <w:spacing w:before="0" w:after="40"/>
        <w:ind w:firstLineChars="300" w:firstLine="570"/>
        <w:jc w:val="center"/>
        <w:rPr>
          <w:b/>
          <w:bCs/>
          <w:color w:val="000000"/>
          <w:sz w:val="19"/>
        </w:rPr>
      </w:pPr>
      <w:r>
        <w:rPr>
          <w:b/>
          <w:bCs/>
          <w:color w:val="000000"/>
          <w:sz w:val="19"/>
        </w:rPr>
        <w:t>Liyen Rondon</w:t>
      </w:r>
    </w:p>
    <w:p>
      <w:pPr>
        <w:spacing w:before="0" w:after="40"/>
        <w:ind w:firstLineChars="300" w:firstLine="570"/>
        <w:jc w:val="center"/>
        <w:rPr>
          <w:b/>
          <w:bCs/>
          <w:color w:val="000000"/>
          <w:sz w:val="19"/>
        </w:rPr>
      </w:pPr>
    </w:p>
    <w:p>
      <w:pPr>
        <w:spacing w:before="0" w:after="40"/>
        <w:ind w:firstLineChars="300" w:firstLine="570"/>
        <w:jc w:val="center"/>
        <w:rPr>
          <w:b/>
          <w:bCs/>
          <w:color w:val="000000"/>
          <w:sz w:val="19"/>
        </w:rPr>
      </w:pPr>
    </w:p>
    <w:p>
      <w:pPr>
        <w:spacing w:before="0" w:after="40"/>
        <w:ind w:firstLineChars="300" w:firstLine="570"/>
        <w:jc w:val="center"/>
        <w:rPr>
          <w:b/>
          <w:bCs/>
          <w:color w:val="000000"/>
          <w:sz w:val="19"/>
        </w:rPr>
      </w:pPr>
    </w:p>
    <w:p>
      <w:pPr>
        <w:spacing w:before="0" w:after="40"/>
        <w:ind w:firstLineChars="300" w:firstLine="570"/>
        <w:jc w:val="center"/>
        <w:rPr>
          <w:b/>
          <w:bCs/>
          <w:color w:val="000000"/>
          <w:sz w:val="19"/>
        </w:rPr>
      </w:pPr>
    </w:p>
    <w:p>
      <w:pPr>
        <w:spacing w:before="0" w:after="40"/>
        <w:ind w:firstLineChars="300" w:firstLine="570"/>
        <w:jc w:val="center"/>
        <w:rPr>
          <w:b/>
          <w:bCs/>
          <w:color w:val="000000"/>
          <w:sz w:val="19"/>
        </w:rPr>
      </w:pPr>
    </w:p>
    <w:p>
      <w:pPr>
        <w:spacing w:before="0" w:after="40"/>
        <w:ind w:firstLineChars="300" w:firstLine="570"/>
        <w:jc w:val="center"/>
        <w:rPr>
          <w:b/>
          <w:bCs/>
          <w:color w:val="000000"/>
          <w:sz w:val="19"/>
        </w:rPr>
      </w:pPr>
    </w:p>
    <w:p>
      <w:pPr>
        <w:spacing w:after="40"/>
        <w:ind w:firstLineChars="300" w:firstLine="570"/>
        <w:jc w:val="center"/>
        <w:rPr>
          <w:b/>
          <w:bCs/>
          <w:color w:val="000000"/>
          <w:sz w:val="19"/>
        </w:rPr>
      </w:pPr>
      <w:r>
        <w:rPr>
          <w:b/>
          <w:bCs/>
          <w:color w:val="000000"/>
          <w:sz w:val="19"/>
        </w:rPr>
        <w:t>Docente</w:t>
      </w:r>
    </w:p>
    <w:p>
      <w:pPr>
        <w:spacing w:after="40"/>
        <w:ind w:firstLineChars="300" w:firstLine="570"/>
        <w:jc w:val="center"/>
        <w:rPr>
          <w:b/>
          <w:bCs/>
          <w:color w:val="000000"/>
          <w:sz w:val="19"/>
        </w:rPr>
      </w:pPr>
      <w:r>
        <w:rPr>
          <w:b/>
          <w:bCs/>
          <w:color w:val="000000"/>
          <w:sz w:val="19"/>
        </w:rPr>
        <w:t xml:space="preserve"> Juan Pardo Polo</w:t>
      </w:r>
    </w:p>
    <w:p>
      <w:pPr>
        <w:spacing w:after="40"/>
        <w:ind w:firstLineChars="300" w:firstLine="570"/>
        <w:jc w:val="center"/>
        <w:rPr>
          <w:b/>
          <w:bCs/>
          <w:color w:val="000000"/>
          <w:sz w:val="19"/>
        </w:rPr>
      </w:pPr>
    </w:p>
    <w:p>
      <w:pPr>
        <w:spacing w:after="40"/>
        <w:ind w:firstLineChars="300" w:firstLine="570"/>
        <w:jc w:val="center"/>
        <w:rPr>
          <w:b/>
          <w:bCs/>
          <w:color w:val="000000"/>
          <w:sz w:val="19"/>
        </w:rPr>
      </w:pPr>
    </w:p>
    <w:p>
      <w:pPr>
        <w:spacing w:after="40"/>
        <w:ind w:firstLineChars="300" w:firstLine="570"/>
        <w:jc w:val="center"/>
        <w:rPr>
          <w:b/>
          <w:bCs/>
          <w:color w:val="000000"/>
          <w:sz w:val="19"/>
        </w:rPr>
      </w:pPr>
    </w:p>
    <w:p>
      <w:pPr>
        <w:spacing w:after="40"/>
        <w:ind w:firstLineChars="300" w:firstLine="570"/>
        <w:jc w:val="center"/>
        <w:rPr>
          <w:b/>
          <w:bCs/>
          <w:color w:val="000000"/>
          <w:sz w:val="19"/>
        </w:rPr>
      </w:pPr>
    </w:p>
    <w:p>
      <w:pPr>
        <w:spacing w:after="40"/>
        <w:ind w:firstLineChars="300" w:firstLine="570"/>
        <w:jc w:val="center"/>
        <w:rPr>
          <w:b/>
          <w:bCs/>
          <w:color w:val="000000"/>
          <w:sz w:val="19"/>
        </w:rPr>
      </w:pPr>
    </w:p>
    <w:p>
      <w:pPr>
        <w:spacing w:after="40"/>
        <w:ind w:firstLineChars="300" w:firstLine="570"/>
        <w:jc w:val="center"/>
        <w:rPr>
          <w:b/>
          <w:bCs/>
          <w:color w:val="000000"/>
          <w:sz w:val="19"/>
        </w:rPr>
      </w:pPr>
    </w:p>
    <w:p>
      <w:pPr>
        <w:spacing w:before="0" w:after="40"/>
        <w:ind w:firstLineChars="300" w:firstLine="570"/>
        <w:jc w:val="center"/>
        <w:rPr>
          <w:b/>
          <w:bCs/>
          <w:color w:val="000000"/>
          <w:sz w:val="19"/>
        </w:rPr>
      </w:pPr>
      <w:r>
        <w:rPr>
          <w:b/>
          <w:bCs/>
          <w:color w:val="000000"/>
          <w:sz w:val="19"/>
        </w:rPr>
        <w:t>Ingieneria de sistemas</w:t>
      </w:r>
    </w:p>
    <w:p>
      <w:pPr>
        <w:spacing w:before="0" w:after="40"/>
        <w:ind w:firstLineChars="300" w:firstLine="570"/>
        <w:jc w:val="center"/>
        <w:rPr>
          <w:b/>
          <w:bCs/>
          <w:color w:val="000000"/>
          <w:sz w:val="19"/>
        </w:rPr>
      </w:pPr>
    </w:p>
    <w:p>
      <w:pPr>
        <w:spacing w:before="0" w:after="40"/>
        <w:ind w:firstLineChars="300" w:firstLine="570"/>
        <w:jc w:val="center"/>
        <w:rPr>
          <w:b/>
          <w:bCs/>
          <w:color w:val="000000"/>
          <w:sz w:val="19"/>
        </w:rPr>
      </w:pPr>
    </w:p>
    <w:p>
      <w:pPr>
        <w:spacing w:before="0" w:after="40"/>
        <w:ind w:firstLineChars="300" w:firstLine="570"/>
        <w:jc w:val="center"/>
        <w:rPr>
          <w:b/>
          <w:bCs/>
          <w:color w:val="000000"/>
          <w:sz w:val="19"/>
        </w:rPr>
      </w:pPr>
    </w:p>
    <w:p>
      <w:pPr>
        <w:spacing w:before="0" w:after="40"/>
        <w:ind w:firstLineChars="300" w:firstLine="570"/>
        <w:jc w:val="center"/>
        <w:rPr>
          <w:b/>
          <w:bCs/>
          <w:color w:val="000000"/>
          <w:sz w:val="19"/>
        </w:rPr>
      </w:pPr>
      <w:bookmarkStart w:id="0" w:name="_GoBack"/>
      <w:bookmarkEnd w:id="0"/>
    </w:p>
    <w:p>
      <w:pPr>
        <w:spacing w:before="0" w:after="40"/>
        <w:ind w:firstLineChars="300" w:firstLine="570"/>
        <w:jc w:val="center"/>
        <w:rPr>
          <w:b/>
          <w:bCs/>
          <w:color w:val="000000"/>
          <w:sz w:val="19"/>
        </w:rPr>
      </w:pPr>
    </w:p>
    <w:p>
      <w:pPr>
        <w:spacing w:before="0" w:after="40"/>
        <w:ind w:firstLineChars="300" w:firstLine="570"/>
        <w:jc w:val="center"/>
        <w:rPr>
          <w:b/>
          <w:bCs/>
          <w:color w:val="000000"/>
          <w:sz w:val="19"/>
        </w:rPr>
      </w:pPr>
    </w:p>
    <w:p>
      <w:pPr>
        <w:spacing w:before="0" w:after="40"/>
        <w:ind w:firstLineChars="300" w:firstLine="570"/>
        <w:jc w:val="center"/>
        <w:rPr>
          <w:b/>
          <w:bCs/>
          <w:color w:val="000000"/>
          <w:sz w:val="19"/>
        </w:rPr>
      </w:pPr>
      <w:r>
        <w:rPr>
          <w:b/>
          <w:bCs/>
          <w:color w:val="000000"/>
          <w:sz w:val="19"/>
        </w:rPr>
        <w:t>Inteligencia Artificial II</w:t>
      </w:r>
    </w:p>
    <w:p>
      <w:pPr>
        <w:spacing w:before="0" w:after="40"/>
        <w:ind w:firstLineChars="300" w:firstLine="570"/>
        <w:jc w:val="center"/>
        <w:rPr>
          <w:b/>
          <w:bCs/>
          <w:color w:val="000000"/>
          <w:sz w:val="19"/>
        </w:rPr>
      </w:pPr>
    </w:p>
    <w:p>
      <w:pPr>
        <w:spacing w:before="0" w:after="40"/>
        <w:ind w:firstLineChars="300" w:firstLine="570"/>
        <w:jc w:val="center"/>
        <w:rPr>
          <w:b/>
          <w:bCs/>
          <w:color w:val="000000"/>
          <w:sz w:val="19"/>
        </w:rPr>
      </w:pPr>
    </w:p>
    <w:p>
      <w:pPr>
        <w:spacing w:before="0" w:after="40"/>
        <w:ind w:firstLineChars="300" w:firstLine="570"/>
        <w:jc w:val="center"/>
        <w:rPr>
          <w:b/>
          <w:bCs/>
          <w:color w:val="000000"/>
          <w:sz w:val="19"/>
        </w:rPr>
      </w:pPr>
    </w:p>
    <w:p>
      <w:pPr>
        <w:spacing w:before="0" w:after="40"/>
        <w:ind w:firstLineChars="300" w:firstLine="570"/>
        <w:jc w:val="center"/>
        <w:rPr>
          <w:b/>
          <w:bCs/>
          <w:color w:val="000000"/>
          <w:sz w:val="19"/>
        </w:rPr>
      </w:pPr>
    </w:p>
    <w:p>
      <w:pPr>
        <w:spacing w:before="0" w:after="40"/>
        <w:ind w:firstLineChars="300" w:firstLine="570"/>
        <w:jc w:val="center"/>
        <w:rPr>
          <w:b/>
          <w:bCs/>
          <w:color w:val="000000"/>
          <w:sz w:val="19"/>
        </w:rPr>
      </w:pPr>
    </w:p>
    <w:p>
      <w:pPr>
        <w:spacing w:before="0" w:after="40"/>
        <w:ind w:firstLineChars="300" w:firstLine="570"/>
        <w:jc w:val="center"/>
        <w:rPr>
          <w:b/>
          <w:bCs/>
          <w:color w:val="000000"/>
          <w:sz w:val="19"/>
        </w:rPr>
      </w:pPr>
    </w:p>
    <w:p>
      <w:pPr>
        <w:spacing w:before="0" w:after="40"/>
        <w:ind w:firstLineChars="300" w:firstLine="570"/>
        <w:jc w:val="center"/>
        <w:rPr>
          <w:b/>
          <w:bCs/>
          <w:color w:val="000000"/>
          <w:sz w:val="19"/>
        </w:rPr>
      </w:pPr>
    </w:p>
    <w:p>
      <w:pPr>
        <w:spacing w:before="0" w:after="40"/>
        <w:ind w:firstLineChars="300" w:firstLine="570"/>
        <w:jc w:val="center"/>
        <w:rPr>
          <w:b/>
          <w:bCs/>
          <w:color w:val="000000"/>
          <w:sz w:val="19"/>
        </w:rPr>
      </w:pPr>
      <w:r>
        <w:rPr>
          <w:b/>
          <w:bCs/>
          <w:color w:val="000000"/>
          <w:sz w:val="19"/>
        </w:rPr>
        <w:t xml:space="preserve">2026 </w:t>
      </w:r>
    </w:p>
    <w:p>
      <w:pPr>
        <w:spacing w:before="0" w:after="40"/>
        <w:rPr>
          <w:b/>
          <w:color w:val="718096"/>
          <w:sz w:val="19"/>
        </w:rPr>
      </w:pPr>
    </w:p>
    <w:p>
      <w:pPr>
        <w:spacing w:before="0" w:after="40"/>
        <w:rPr>
          <w:b/>
          <w:color w:val="718096"/>
          <w:sz w:val="19"/>
        </w:rPr>
      </w:pPr>
    </w:p>
    <w:p>
      <w:pPr>
        <w:spacing w:before="0" w:after="40"/>
        <w:jc w:val="center"/>
      </w:pPr>
      <w:r>
        <w:rPr>
          <w:b/>
          <w:color w:val="718096"/>
          <w:sz w:val="19"/>
        </w:rPr>
        <w:br/>
      </w:r>
      <w:r>
        <w:rPr>
          <w:b/>
          <w:color w:val="1A202C"/>
          <w:sz w:val="40"/>
        </w:rPr>
        <w:t>Fundamentos y Evaluación de Machine Learning</w:t>
      </w:r>
    </w:p>
    <w:p>
      <w:pPr>
        <w:keepNext/>
        <w:spacing w:before="280" w:after="120"/>
      </w:pPr>
      <w:r>
        <w:rPr>
          <w:b/>
          <w:color w:val="2C5282"/>
          <w:sz w:val="26"/>
        </w:rPr>
        <w:t>1. Estructura General del Módulo</w:t>
      </w:r>
    </w:p>
    <w:p>
      <w:pPr>
        <w:spacing w:after="160"/>
      </w:pPr>
      <w:r>
        <w:t>La presentación organiza el estudio del Machine Learning en seis ejes temáticos principales:</w:t>
      </w:r>
    </w:p>
    <w:tbl>
      <w:tblPr>
        <w:jc w:val="center"/>
        <w:tblBorders>
          <w:top w:val="none" w:sz="0" w:space="0" w:color="auto"/>
          <w:left w:val="none" w:sz="0" w:space="0" w:color="auto"/>
          <w:bottom w:val="none" w:sz="0" w:space="0" w:color="auto"/>
          <w:right w:val="none" w:sz="0" w:space="0" w:color="auto"/>
        </w:tblBorders>
        <w:tblLayout w:type="fixed"/>
        <w:tblCellMar>
          <w:top w:w="0" w:type="dxa"/>
          <w:left w:w="108" w:type="dxa"/>
          <w:bottom w:w="0" w:type="dxa"/>
          <w:right w:w="108" w:type="dxa"/>
        </w:tblCellMar>
      </w:tblPr>
      <w:tblGrid>
        <w:gridCol w:w="1440"/>
        <w:gridCol w:w="3168"/>
        <w:gridCol w:w="4752"/>
      </w:tblGrid>
      <w:tr>
        <w:tc>
          <w:tcPr>
            <w:tcW w:w="1440" w:type="dxa"/>
            <w:shd w:val="clear" w:color="auto" w:fill="2B6CB0"/>
          </w:tcPr>
          <w:p>
            <w:pPr>
              <w:spacing w:before="80" w:after="80"/>
            </w:pPr>
            <w:r>
              <w:rPr>
                <w:b/>
                <w:color w:val="FFFFFF"/>
                <w:sz w:val="19"/>
              </w:rPr>
              <w:t>Módulo</w:t>
            </w:r>
          </w:p>
        </w:tc>
        <w:tc>
          <w:tcPr>
            <w:tcW w:w="3168" w:type="dxa"/>
            <w:shd w:val="clear" w:color="auto" w:fill="2B6CB0"/>
          </w:tcPr>
          <w:p>
            <w:pPr>
              <w:spacing w:before="80" w:after="80"/>
            </w:pPr>
            <w:r>
              <w:rPr>
                <w:b/>
                <w:color w:val="FFFFFF"/>
                <w:sz w:val="19"/>
              </w:rPr>
              <w:t>Tema Principal</w:t>
            </w:r>
          </w:p>
        </w:tc>
        <w:tc>
          <w:tcPr>
            <w:tcW w:w="4752" w:type="dxa"/>
            <w:shd w:val="clear" w:color="auto" w:fill="2B6CB0"/>
          </w:tcPr>
          <w:p>
            <w:pPr>
              <w:spacing w:before="80" w:after="80"/>
            </w:pPr>
            <w:r>
              <w:rPr>
                <w:b/>
                <w:color w:val="FFFFFF"/>
                <w:sz w:val="19"/>
              </w:rPr>
              <w:t>Enfoque y Alcance</w:t>
            </w:r>
          </w:p>
        </w:tc>
      </w:tr>
      <w:tr>
        <w:tc>
          <w:tcPr>
            <w:tcW w:w="1440" w:type="dxa"/>
            <w:tcBorders>
              <w:bottom w:val="single" w:sz="4" w:space="0" w:color="E2E8F0"/>
            </w:tcBorders>
            <w:shd w:val="clear" w:color="auto" w:fill="FFFFFF"/>
          </w:tcPr>
          <w:p>
            <w:pPr>
              <w:spacing w:before="80" w:after="80"/>
            </w:pPr>
            <w:r>
              <w:rPr>
                <w:b/>
                <w:sz w:val="19"/>
              </w:rPr>
              <w:t>01</w:t>
            </w:r>
          </w:p>
        </w:tc>
        <w:tc>
          <w:tcPr>
            <w:tcW w:w="3168" w:type="dxa"/>
            <w:tcBorders>
              <w:bottom w:val="single" w:sz="4" w:space="0" w:color="E2E8F0"/>
            </w:tcBorders>
            <w:shd w:val="clear" w:color="auto" w:fill="FFFFFF"/>
          </w:tcPr>
          <w:p>
            <w:pPr>
              <w:spacing w:before="80" w:after="80"/>
            </w:pPr>
            <w:r>
              <w:rPr>
                <w:sz w:val="19"/>
              </w:rPr>
              <w:t>Valor del ML</w:t>
            </w:r>
          </w:p>
        </w:tc>
        <w:tc>
          <w:tcPr>
            <w:tcW w:w="4752" w:type="dxa"/>
            <w:tcBorders>
              <w:bottom w:val="single" w:sz="4" w:space="0" w:color="E2E8F0"/>
            </w:tcBorders>
            <w:shd w:val="clear" w:color="auto" w:fill="FFFFFF"/>
          </w:tcPr>
          <w:p>
            <w:pPr>
              <w:spacing w:before="80" w:after="80"/>
            </w:pPr>
            <w:r>
              <w:rPr>
                <w:sz w:val="19"/>
              </w:rPr>
              <w:t>Definición operativa y ventajas competitivas del aprendizaje automático.</w:t>
            </w:r>
          </w:p>
        </w:tc>
      </w:tr>
      <w:tr>
        <w:tc>
          <w:tcPr>
            <w:tcW w:w="1440" w:type="dxa"/>
            <w:tcBorders>
              <w:bottom w:val="single" w:sz="4" w:space="0" w:color="E2E8F0"/>
            </w:tcBorders>
            <w:shd w:val="clear" w:color="auto" w:fill="F7FAFC"/>
          </w:tcPr>
          <w:p>
            <w:pPr>
              <w:spacing w:before="80" w:after="80"/>
            </w:pPr>
            <w:r>
              <w:rPr>
                <w:b/>
                <w:sz w:val="19"/>
              </w:rPr>
              <w:t>02</w:t>
            </w:r>
          </w:p>
        </w:tc>
        <w:tc>
          <w:tcPr>
            <w:tcW w:w="3168" w:type="dxa"/>
            <w:tcBorders>
              <w:bottom w:val="single" w:sz="4" w:space="0" w:color="E2E8F0"/>
            </w:tcBorders>
            <w:shd w:val="clear" w:color="auto" w:fill="F7FAFC"/>
          </w:tcPr>
          <w:p>
            <w:pPr>
              <w:spacing w:before="80" w:after="80"/>
            </w:pPr>
            <w:r>
              <w:rPr>
                <w:sz w:val="19"/>
              </w:rPr>
              <w:t>Tipos de Sistemas</w:t>
            </w:r>
          </w:p>
        </w:tc>
        <w:tc>
          <w:tcPr>
            <w:tcW w:w="4752" w:type="dxa"/>
            <w:tcBorders>
              <w:bottom w:val="single" w:sz="4" w:space="0" w:color="E2E8F0"/>
            </w:tcBorders>
            <w:shd w:val="clear" w:color="auto" w:fill="F7FAFC"/>
          </w:tcPr>
          <w:p>
            <w:pPr>
              <w:spacing w:before="80" w:after="80"/>
            </w:pPr>
            <w:r>
              <w:rPr>
                <w:sz w:val="19"/>
              </w:rPr>
              <w:t>Clasificación según supervisión y enfoques como Aprendizaje por Refuerzo.</w:t>
            </w:r>
          </w:p>
        </w:tc>
      </w:tr>
      <w:tr>
        <w:tc>
          <w:tcPr>
            <w:tcW w:w="1440" w:type="dxa"/>
            <w:tcBorders>
              <w:bottom w:val="single" w:sz="4" w:space="0" w:color="E2E8F0"/>
            </w:tcBorders>
            <w:shd w:val="clear" w:color="auto" w:fill="FFFFFF"/>
          </w:tcPr>
          <w:p>
            <w:pPr>
              <w:spacing w:before="80" w:after="80"/>
            </w:pPr>
            <w:r>
              <w:rPr>
                <w:b/>
                <w:sz w:val="19"/>
              </w:rPr>
              <w:t>03</w:t>
            </w:r>
          </w:p>
        </w:tc>
        <w:tc>
          <w:tcPr>
            <w:tcW w:w="3168" w:type="dxa"/>
            <w:tcBorders>
              <w:bottom w:val="single" w:sz="4" w:space="0" w:color="E2E8F0"/>
            </w:tcBorders>
            <w:shd w:val="clear" w:color="auto" w:fill="FFFFFF"/>
          </w:tcPr>
          <w:p>
            <w:pPr>
              <w:spacing w:before="80" w:after="80"/>
            </w:pPr>
            <w:r>
              <w:rPr>
                <w:sz w:val="19"/>
              </w:rPr>
              <w:t>Flujos de Datos</w:t>
            </w:r>
          </w:p>
        </w:tc>
        <w:tc>
          <w:tcPr>
            <w:tcW w:w="4752" w:type="dxa"/>
            <w:tcBorders>
              <w:bottom w:val="single" w:sz="4" w:space="0" w:color="E2E8F0"/>
            </w:tcBorders>
            <w:shd w:val="clear" w:color="auto" w:fill="FFFFFF"/>
          </w:tcPr>
          <w:p>
            <w:pPr>
              <w:spacing w:before="80" w:after="80"/>
            </w:pPr>
            <w:r>
              <w:rPr>
                <w:sz w:val="19"/>
              </w:rPr>
              <w:t>Ritmos de aprendizaje y procesamiento dinámico de datos.</w:t>
            </w:r>
          </w:p>
        </w:tc>
      </w:tr>
      <w:tr>
        <w:tc>
          <w:tcPr>
            <w:tcW w:w="1440" w:type="dxa"/>
            <w:tcBorders>
              <w:bottom w:val="single" w:sz="4" w:space="0" w:color="E2E8F0"/>
            </w:tcBorders>
            <w:shd w:val="clear" w:color="auto" w:fill="F7FAFC"/>
          </w:tcPr>
          <w:p>
            <w:pPr>
              <w:spacing w:before="80" w:after="80"/>
            </w:pPr>
            <w:r>
              <w:rPr>
                <w:b/>
                <w:sz w:val="19"/>
              </w:rPr>
              <w:t>04</w:t>
            </w:r>
          </w:p>
        </w:tc>
        <w:tc>
          <w:tcPr>
            <w:tcW w:w="3168" w:type="dxa"/>
            <w:tcBorders>
              <w:bottom w:val="single" w:sz="4" w:space="0" w:color="E2E8F0"/>
            </w:tcBorders>
            <w:shd w:val="clear" w:color="auto" w:fill="F7FAFC"/>
          </w:tcPr>
          <w:p>
            <w:pPr>
              <w:spacing w:before="80" w:after="80"/>
            </w:pPr>
            <w:r>
              <w:rPr>
                <w:sz w:val="19"/>
              </w:rPr>
              <w:t>Estrategias Generales</w:t>
            </w:r>
          </w:p>
        </w:tc>
        <w:tc>
          <w:tcPr>
            <w:tcW w:w="4752" w:type="dxa"/>
            <w:tcBorders>
              <w:bottom w:val="single" w:sz="4" w:space="0" w:color="E2E8F0"/>
            </w:tcBorders>
            <w:shd w:val="clear" w:color="auto" w:fill="F7FAFC"/>
          </w:tcPr>
          <w:p>
            <w:pPr>
              <w:spacing w:before="80" w:after="80"/>
            </w:pPr>
            <w:r>
              <w:rPr>
                <w:sz w:val="19"/>
              </w:rPr>
              <w:t>Métodos y principios para lograr una correcta generalización.</w:t>
            </w:r>
          </w:p>
        </w:tc>
      </w:tr>
      <w:tr>
        <w:tc>
          <w:tcPr>
            <w:tcW w:w="1440" w:type="dxa"/>
            <w:tcBorders>
              <w:bottom w:val="single" w:sz="4" w:space="0" w:color="E2E8F0"/>
            </w:tcBorders>
            <w:shd w:val="clear" w:color="auto" w:fill="FFFFFF"/>
          </w:tcPr>
          <w:p>
            <w:pPr>
              <w:spacing w:before="80" w:after="80"/>
            </w:pPr>
            <w:r>
              <w:rPr>
                <w:b/>
                <w:sz w:val="19"/>
              </w:rPr>
              <w:t>05</w:t>
            </w:r>
          </w:p>
        </w:tc>
        <w:tc>
          <w:tcPr>
            <w:tcW w:w="3168" w:type="dxa"/>
            <w:tcBorders>
              <w:bottom w:val="single" w:sz="4" w:space="0" w:color="E2E8F0"/>
            </w:tcBorders>
            <w:shd w:val="clear" w:color="auto" w:fill="FFFFFF"/>
          </w:tcPr>
          <w:p>
            <w:pPr>
              <w:spacing w:before="80" w:after="80"/>
            </w:pPr>
            <w:r>
              <w:rPr>
                <w:sz w:val="19"/>
              </w:rPr>
              <w:t>Desafíos Principales</w:t>
            </w:r>
          </w:p>
        </w:tc>
        <w:tc>
          <w:tcPr>
            <w:tcW w:w="4752" w:type="dxa"/>
            <w:tcBorders>
              <w:bottom w:val="single" w:sz="4" w:space="0" w:color="E2E8F0"/>
            </w:tcBorders>
            <w:shd w:val="clear" w:color="auto" w:fill="FFFFFF"/>
          </w:tcPr>
          <w:p>
            <w:pPr>
              <w:spacing w:before="80" w:after="80"/>
            </w:pPr>
            <w:r>
              <w:rPr>
                <w:sz w:val="19"/>
              </w:rPr>
              <w:t>Riesgos del sistema, sesgos y sobreajuste (overfitting).</w:t>
            </w:r>
          </w:p>
        </w:tc>
      </w:tr>
      <w:tr>
        <w:tc>
          <w:tcPr>
            <w:tcW w:w="1440" w:type="dxa"/>
            <w:tcBorders>
              <w:bottom w:val="single" w:sz="4" w:space="0" w:color="E2E8F0"/>
            </w:tcBorders>
            <w:shd w:val="clear" w:color="auto" w:fill="F7FAFC"/>
          </w:tcPr>
          <w:p>
            <w:pPr>
              <w:spacing w:before="80" w:after="80"/>
            </w:pPr>
            <w:r>
              <w:rPr>
                <w:b/>
                <w:sz w:val="19"/>
              </w:rPr>
              <w:t>06</w:t>
            </w:r>
          </w:p>
        </w:tc>
        <w:tc>
          <w:tcPr>
            <w:tcW w:w="3168" w:type="dxa"/>
            <w:tcBorders>
              <w:bottom w:val="single" w:sz="4" w:space="0" w:color="E2E8F0"/>
            </w:tcBorders>
            <w:shd w:val="clear" w:color="auto" w:fill="F7FAFC"/>
          </w:tcPr>
          <w:p>
            <w:pPr>
              <w:spacing w:before="80" w:after="80"/>
            </w:pPr>
            <w:r>
              <w:rPr>
                <w:sz w:val="19"/>
              </w:rPr>
              <w:t>Pruebas y Validación</w:t>
            </w:r>
          </w:p>
        </w:tc>
        <w:tc>
          <w:tcPr>
            <w:tcW w:w="4752" w:type="dxa"/>
            <w:tcBorders>
              <w:bottom w:val="single" w:sz="4" w:space="0" w:color="E2E8F0"/>
            </w:tcBorders>
            <w:shd w:val="clear" w:color="auto" w:fill="F7FAFC"/>
          </w:tcPr>
          <w:p>
            <w:pPr>
              <w:spacing w:before="80" w:after="80"/>
            </w:pPr>
            <w:r>
              <w:rPr>
                <w:sz w:val="19"/>
              </w:rPr>
              <w:t>Metodologías de evaluación técnica del rendimiento de los modelos.</w:t>
            </w:r>
          </w:p>
        </w:tc>
      </w:tr>
    </w:tbl>
    <w:p>
      <w:pPr>
        <w:spacing w:after="160"/>
      </w:pPr>
    </w:p>
    <w:p>
      <w:pPr>
        <w:keepNext/>
        <w:spacing w:before="280" w:after="160"/>
      </w:pPr>
      <w:r>
        <w:rPr>
          <w:b/>
          <w:color w:val="2C5282"/>
          <w:sz w:val="26"/>
        </w:rPr>
        <w:t>2. Conceptos Fundamentales de Machine Learning</w:t>
      </w:r>
    </w:p>
    <w:p>
      <w:pPr>
        <w:spacing w:before="80" w:after="120"/>
      </w:pPr>
      <w:r>
        <w:rPr>
          <w:b/>
          <w:color w:val="2B6CB0"/>
        </w:rPr>
        <w:t xml:space="preserve">• Definición de Machine Learning: </w:t>
      </w:r>
      <w:r>
        <w:t>Un programa o sistema mejora su rendimiento de manera autónoma en una tarea específica a medida que adquiere mayor experiencia a través del análisis de datos.</w:t>
      </w:r>
    </w:p>
    <w:p>
      <w:pPr>
        <w:spacing w:before="80" w:after="120"/>
      </w:pPr>
      <w:r>
        <w:rPr>
          <w:b/>
          <w:color w:val="2B6CB0"/>
        </w:rPr>
        <w:t xml:space="preserve">• Minería de Datos y Aprendizaje Iterativo: </w:t>
      </w:r>
      <w:r>
        <w:t>El Machine Learning facilita el descubrimiento de patrones mediante un ciclo iterativo estructurado:</w:t>
        <w:br/>
        <w:t>• Estudio y definición del problema.</w:t>
        <w:br/>
        <w:t>• Entrenamiento del modelo con volúmenes de datos.</w:t>
        <w:br/>
        <w:t>• Inspección de la solución obtenida.</w:t>
        <w:br/>
        <w:t>• Ajuste e iteración continua.</w:t>
      </w:r>
    </w:p>
    <w:p>
      <w:pPr>
        <w:spacing w:before="80" w:after="120"/>
      </w:pPr>
      <w:r>
        <w:rPr>
          <w:b/>
          <w:color w:val="2B6CB0"/>
        </w:rPr>
        <w:t xml:space="preserve">• Aprendizaje por Refuerzo: </w:t>
      </w:r>
      <w:r>
        <w:t>Esquema en el que un agente interactúa dinámicamente con un entorno para aprender una estrategia óptima. La toma de decisiones se ajusta progresivamente mediante un sistema de retroalimentación basado en acciones, recompensas y penalizaciones.</w:t>
      </w:r>
    </w:p>
    <w:p>
      <w:pPr>
        <w:spacing w:before="80" w:after="120"/>
      </w:pPr>
      <w:r>
        <w:rPr>
          <w:b/>
          <w:color w:val="2B6CB0"/>
        </w:rPr>
        <w:t xml:space="preserve">• Aprendizaje en Línea (Online Learning): </w:t>
      </w:r>
      <w:r>
        <w:t>Modalidad de procesamiento que permite al modelo adaptarse y actualizar su conocimiento de forma continua a medida que ingresan nuevos datos en tiempo real, en lugar de depender únicamente de entrenamientos estáticos por lotes.</w:t>
      </w:r>
    </w:p>
    <w:p>
      <w:pPr>
        <w:keepNext/>
        <w:spacing w:before="280" w:after="160"/>
      </w:pPr>
      <w:r>
        <w:rPr>
          <w:b/>
          <w:color w:val="2C5282"/>
          <w:sz w:val="26"/>
        </w:rPr>
        <w:t>3. Evaluación y Riesgos del Sistema</w:t>
      </w:r>
    </w:p>
    <w:p>
      <w:pPr>
        <w:spacing w:before="80" w:after="120"/>
      </w:pPr>
      <w:r>
        <w:rPr>
          <w:b/>
          <w:color w:val="2B6CB0"/>
        </w:rPr>
        <w:t xml:space="preserve">• Fases Técnicas de Evaluación: </w:t>
      </w:r>
      <w:r>
        <w:t>El ciclo de evaluación comprende tres etapas principales:</w:t>
        <w:br/>
        <w:t>• Entrenamiento: Ajuste inicial de parámetros utilizando el conjunto de datos principal.</w:t>
        <w:br/>
        <w:t>• Validación: Ajuste fino de hiperparámetros para optimizar la arquitectura del modelo.</w:t>
        <w:br/>
        <w:t>• Prueba Final: Medición imparcial del desempeño utilizando un conjunto de datos aislado que nunca fue visto durante el entrenamiento.</w:t>
      </w:r>
    </w:p>
    <w:p>
      <w:pPr>
        <w:spacing w:before="80" w:after="120"/>
      </w:pPr>
      <w:r>
        <w:rPr>
          <w:b/>
          <w:color w:val="2B6CB0"/>
        </w:rPr>
        <w:t xml:space="preserve">• Sobreajuste (Overfitting): </w:t>
      </w:r>
      <w:r>
        <w:t>Fenómeno que ocurre cuando un modelo de alta complejidad memoriza el ruido o las fluctuaciones específicas de los datos de entrenamiento, perdiendo su capacidad de generalizar y predecir correctamente ante datos nuevos.</w:t>
      </w:r>
    </w:p>
    <w:p>
      <w:pPr>
        <w:spacing w:before="80" w:after="120"/>
      </w:pPr>
      <w:r>
        <w:rPr>
          <w:b/>
          <w:color w:val="2B6CB0"/>
        </w:rPr>
        <w:t xml:space="preserve">• Implicaciones de Modelos No Supervisados: </w:t>
      </w:r>
      <w:r>
        <w:t>Al carecer de etiquetas explícitas o respuestas guía, los modelos no supervisados presentan riesgos clave:</w:t>
        <w:br/>
        <w:t>• Detección de patrones irrelevantes, engañosos o accidentales.</w:t>
        <w:br/>
        <w:t>• Propagación de sesgos no detectados por falta de validación directa.</w:t>
        <w:br/>
        <w:t>• Dificultad en la interpretación y auditoría de los resultados.</w:t>
      </w:r>
    </w:p>
    <w:sectPr>
      <w:pgSz w:w="12240" w:h="15840"/>
      <w:pgMar w:top="1440" w:right="1440" w:bottom="144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auto"/>
    <w:pitch w:val="variable"/>
    <w:sig w:usb0="E0002AFF" w:usb1="C0007843" w:usb2="00000009" w:usb3="00000000" w:csb0="000001FF" w:csb1="00000000"/>
  </w:font>
  <w:font w:name="ＭＳ 明朝">
    <w:altName w:val="Droid Sans"/>
    <w:panose1 w:val="00000000000000000000"/>
    <w:charset w:val="80"/>
    <w:family w:val="roman"/>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5"/>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Arial" w:eastAsia="ＭＳ 明朝" w:cs="Arial" w:hAnsi="Arial"/>
      <w:color w:val="2D3748"/>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5</TotalTime>
  <Application>Honor_Office</Application>
  <Pages>3</Pages>
  <Words>431</Words>
  <Characters>2576</Characters>
  <Lines>106</Lines>
  <Paragraphs>43</Paragraphs>
  <CharactersWithSpaces>2971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HONOR Docs</cp:lastModifiedBy>
  <cp:revision>1</cp:revision>
  <dcterms:created xsi:type="dcterms:W3CDTF">2013-12-23T23:15:00Z</dcterms:created>
  <dcterms:modified xsi:type="dcterms:W3CDTF">2026-09-08T11:28:52Z</dcterms:modified>
</cp:coreProperties>
</file>