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双保险；生成只喂 Top-2 上下文（E5 实验：2 条 83.3% &gt; 3 条 76.7% &gt; 1 条 70%）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2026/10/21（延迟未达标，已确认接受）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经代理实测 sources→token→done；真实浏览器截图证明逐字渲染 + 出处卡片。首 token 热态 3.5–6s，未达 ≤3s，经确认记为已知限制（baseline 第 8 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83.3%（25/30，上下文改 2 条后）、首字 2.7–6s、完整 7.2s；含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