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双保险；生成只喂 Top-2 上下文（E5 实验：2 条 83.3% &gt; 3 条 76.7% &gt; 1 条 70%）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2026/10/20（延迟未达标）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经代理实测：sources→token(155)→done；首字延迟实测 5.6–6.9s（冷启 19.8s），未达 ≤3s，原因与处置见 docs/baseline.md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83.3%（25/30，上下文改 2 条后）、首字 2.7–6s、完整 7.2s；含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