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双保险（低于闸门直接答「资料中没有」）；实测相关问答命中、无关问题正确拒答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docs/baseline.md：召回率 90.0%、准确率 76.7%、首字 2.7–3.2s、完整 7.7s，含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重写：架构图、快速开始、配置表、接口表、基线数字、技术要点、已知限制；截图与视频待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进行中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召回 90.0%/90.0%/86.7%，512 最优（名次 1.33、Top-1 20 题），维持默认；E3/E2 需额外拉模型，E4 待跑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