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浏览器可完整使用：上传→提问→溯源→历史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qwen2.5:7b + 检索 Top-5；闸门 0.45 双保险（低于闸门直接答「资料中没有」）；实测相关问答命中、无关问题正确拒答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固定格式 [ANSWER]/[SOURCES]，出处含 file/page/score/snippet；--json 可被 T4 评测直接调用；检索侧过滤目录点线与二进制碎片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get_llm() 支持 ollama/deepseek，全部来自 .env；.env 已忽略、.env.example 入库；无硬编码模型名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docs/baseline.md：召回率 90.0%、准确率 76.7%、首字 2.7–3.2s、完整 7.7s，含 7 道错题与 3 道未命中的逐条分析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代码完成，待实机验证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Dockerfile + docker-compose.yml（backend/frontend、data 与 materials 挂载、host.docker.internal 访问 Ollama）；web/Dockerfile + nginx.conf（SPA 回退、/api 反代、SSE 关缓冲）。本机未装 Docker，compose up 未验证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重写：架构图、快速开始、配置表、接口表、基线数字、技术要点、已知限制；截图与视频待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进行中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完成：256/512/1024 召回 90.0%/90.0%/86.7%，512 最优；E4 完成 0% vs 50%：83.3% vs 90.0%，证明重叠有实质收益；E2/E3 需额外拉模型，待用户安装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