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9B21" w14:textId="77777777" w:rsidR="002213DC" w:rsidRDefault="002213DC" w:rsidP="002213DC">
      <w:pPr>
        <w:pStyle w:val="a0"/>
      </w:pPr>
      <w:bookmarkStart w:id="0" w:name="_Toc234515900"/>
      <w:r>
        <w:rPr>
          <w:rFonts w:hint="eastAsia"/>
        </w:rPr>
        <w:t>企业合同审批项目（</w:t>
      </w:r>
      <w:proofErr w:type="spellStart"/>
      <w:r>
        <w:rPr>
          <w:rFonts w:hint="eastAsia"/>
        </w:rPr>
        <w:t>harnes</w:t>
      </w:r>
      <w:proofErr w:type="spellEnd"/>
      <w:r>
        <w:rPr>
          <w:rFonts w:hint="eastAsia"/>
        </w:rPr>
        <w:t>）</w:t>
      </w:r>
      <w:bookmarkEnd w:id="0"/>
    </w:p>
    <w:p w14:paraId="4E0DF92F" w14:textId="77777777" w:rsidR="002213DC" w:rsidRDefault="002213DC" w:rsidP="002213DC">
      <w:pPr>
        <w:pStyle w:val="a1"/>
      </w:pPr>
      <w:bookmarkStart w:id="1" w:name="_Toc234515901"/>
      <w:r>
        <w:rPr>
          <w:rFonts w:hint="eastAsia"/>
        </w:rPr>
        <w:t>项目架构图</w:t>
      </w:r>
      <w:bookmarkEnd w:id="1"/>
    </w:p>
    <w:p w14:paraId="091D62C2" w14:textId="77777777" w:rsidR="002213DC" w:rsidRDefault="002213DC" w:rsidP="002213DC">
      <w:pPr>
        <w:pStyle w:val="af5"/>
      </w:pPr>
      <w:r>
        <w:object w:dxaOrig="1507" w:dyaOrig="1057" w14:anchorId="7F4251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52.6pt" o:ole="">
            <v:imagedata r:id="rId5" o:title=""/>
          </v:shape>
          <o:OLEObject Type="Embed" ProgID="Package" ShapeID="_x0000_i1025" DrawAspect="Icon" ObjectID="_1851264903" r:id="rId6"/>
        </w:object>
      </w:r>
    </w:p>
    <w:p w14:paraId="4762686B" w14:textId="77777777" w:rsidR="002213DC" w:rsidRDefault="002213DC" w:rsidP="002213DC">
      <w:pPr>
        <w:pStyle w:val="af5"/>
      </w:pPr>
      <w:r>
        <w:rPr>
          <w:rFonts w:hint="eastAsia"/>
        </w:rPr>
        <w:t>矢量图</w:t>
      </w:r>
    </w:p>
    <w:p w14:paraId="254CB6B3" w14:textId="77777777" w:rsidR="002213DC" w:rsidRDefault="002213DC" w:rsidP="002213DC">
      <w:pPr>
        <w:pStyle w:val="af5"/>
      </w:pPr>
      <w:r>
        <w:object w:dxaOrig="1507" w:dyaOrig="1057" w14:anchorId="2E2CE06E">
          <v:shape id="_x0000_i1026" type="#_x0000_t75" style="width:75.15pt;height:52.6pt" o:ole="">
            <v:imagedata r:id="rId7" o:title=""/>
          </v:shape>
          <o:OLEObject Type="Embed" ProgID="Package" ShapeID="_x0000_i1026" DrawAspect="Icon" ObjectID="_1851264904" r:id="rId8"/>
        </w:object>
      </w:r>
    </w:p>
    <w:p w14:paraId="0B09C51A" w14:textId="77777777" w:rsidR="002213DC" w:rsidRDefault="002213DC" w:rsidP="002213DC">
      <w:pPr>
        <w:pStyle w:val="a1"/>
      </w:pPr>
      <w:bookmarkStart w:id="2" w:name="_Toc234515902"/>
      <w:r>
        <w:rPr>
          <w:rFonts w:hint="eastAsia"/>
        </w:rPr>
        <w:t>项目串讲稿</w:t>
      </w:r>
      <w:bookmarkEnd w:id="2"/>
    </w:p>
    <w:p w14:paraId="10DB2248" w14:textId="77777777" w:rsidR="002213DC" w:rsidRDefault="002213DC" w:rsidP="002213DC">
      <w:pPr>
        <w:pStyle w:val="a2"/>
      </w:pPr>
      <w:r>
        <w:rPr>
          <w:rFonts w:hint="eastAsia"/>
        </w:rPr>
        <w:t>业务场景</w:t>
      </w:r>
    </w:p>
    <w:p w14:paraId="41BEE199" w14:textId="77777777" w:rsidR="002213DC" w:rsidRDefault="002213DC" w:rsidP="002213DC">
      <w:pPr>
        <w:pStyle w:val="af5"/>
      </w:pPr>
      <w:r>
        <w:rPr>
          <w:rFonts w:hint="eastAsia"/>
        </w:rPr>
        <w:t>这个项目是面向企业合同审批场景的智能审查助手。系统读取待审批合同和附件，抽取合同文本，识别合同风险，生成中文审查意见，并把审查意见写回审批评论区，最终审批结论仍由审批人决定。</w:t>
      </w:r>
    </w:p>
    <w:p w14:paraId="52E18252" w14:textId="77777777" w:rsidR="002213DC" w:rsidRDefault="002213DC" w:rsidP="002213DC">
      <w:pPr>
        <w:pStyle w:val="af5"/>
      </w:pPr>
      <w:r>
        <w:rPr>
          <w:rFonts w:hint="eastAsia"/>
        </w:rPr>
        <w:t>项目输出包括合同解析结果、风险命中情况、证据片段、风险等级、审查意见、评论回写状态和审计记录。业务人员可以在审批页面直接看到风险提示，研发和运营可以通过审计数据追踪每一次处理链路。</w:t>
      </w:r>
    </w:p>
    <w:p w14:paraId="30517887" w14:textId="77777777" w:rsidR="002213DC" w:rsidRDefault="002213DC" w:rsidP="002213DC">
      <w:pPr>
        <w:pStyle w:val="a2"/>
      </w:pPr>
      <w:r>
        <w:rPr>
          <w:rFonts w:hint="eastAsia"/>
        </w:rPr>
        <w:t>系统整体架构</w:t>
      </w:r>
    </w:p>
    <w:p w14:paraId="4089ACBC" w14:textId="77777777" w:rsidR="002213DC" w:rsidRDefault="002213DC" w:rsidP="002213DC">
      <w:pPr>
        <w:pStyle w:val="af5"/>
      </w:pPr>
      <w:r>
        <w:rPr>
          <w:rFonts w:hint="eastAsia"/>
        </w:rPr>
        <w:t>系统整体分为审批平台接入层、任务编排层、工具服务层、文档解析层、风险审查层、结果回写层、审计数据层和运维观测层。</w:t>
      </w:r>
    </w:p>
    <w:p w14:paraId="7CB46C07" w14:textId="77777777" w:rsidR="002213DC" w:rsidRDefault="002213DC" w:rsidP="002213DC">
      <w:pPr>
        <w:pStyle w:val="af5"/>
      </w:pPr>
      <w:r>
        <w:rPr>
          <w:rFonts w:hint="eastAsia"/>
        </w:rPr>
        <w:t>审批平台接入层负责读取待审批任务、审批详情和合同附件，并屏蔽不同审批系统的接口差异。任务编排层负责定时拉取待办、创建处理任务、分配审查任务和评论回写任务，并按审批单做幂等控制。</w:t>
      </w:r>
    </w:p>
    <w:p w14:paraId="30A1508A" w14:textId="77777777" w:rsidR="002213DC" w:rsidRDefault="002213DC" w:rsidP="002213DC">
      <w:pPr>
        <w:pStyle w:val="af5"/>
      </w:pPr>
      <w:r>
        <w:rPr>
          <w:rFonts w:hint="eastAsia"/>
        </w:rPr>
        <w:t>工具服务层提供受控工具能力，覆盖待办查询、审批详情读取、附件下载、合同解析、风险审查、结果保存和评论回写。文档解析层负责处理</w:t>
      </w:r>
      <w:r>
        <w:t xml:space="preserve"> </w:t>
      </w:r>
      <w:r>
        <w:rPr>
          <w:rFonts w:hint="eastAsia"/>
        </w:rPr>
        <w:t>PDF、Word、图片和扫描件，输出正文、页码、段落位置、表格内容和</w:t>
      </w:r>
      <w:r>
        <w:t xml:space="preserve"> OCR </w:t>
      </w:r>
      <w:r>
        <w:rPr>
          <w:rFonts w:hint="eastAsia"/>
        </w:rPr>
        <w:t>置信度。</w:t>
      </w:r>
    </w:p>
    <w:p w14:paraId="379B8BAF" w14:textId="77777777" w:rsidR="002213DC" w:rsidRDefault="002213DC" w:rsidP="002213DC">
      <w:pPr>
        <w:pStyle w:val="af5"/>
      </w:pPr>
      <w:r>
        <w:rPr>
          <w:rFonts w:hint="eastAsia"/>
        </w:rPr>
        <w:t>风险审查层根据可配置的合同风险规则识别缺失条款、高风险关键词和异常表述。结果回写层把风险摘要、命中规则和证据片段组织成中文审查意见，只写入审批评论区。审计数</w:t>
      </w:r>
      <w:r>
        <w:rPr>
          <w:rFonts w:hint="eastAsia"/>
        </w:rPr>
        <w:lastRenderedPageBreak/>
        <w:t>据层保存审批单、合同文档、审查结果和工具调用日志。运维观测层提供自检、运行报告、审计导出和处理看板。</w:t>
      </w:r>
    </w:p>
    <w:p w14:paraId="654A9256" w14:textId="77777777" w:rsidR="002213DC" w:rsidRDefault="002213DC" w:rsidP="002213DC">
      <w:pPr>
        <w:pStyle w:val="a2"/>
      </w:pPr>
      <w:bookmarkStart w:id="3" w:name="审批任务处理链路"/>
      <w:r>
        <w:rPr>
          <w:rFonts w:hint="eastAsia"/>
        </w:rPr>
        <w:t>审批任务处理链路</w:t>
      </w:r>
    </w:p>
    <w:p w14:paraId="78DCDE4E" w14:textId="77777777" w:rsidR="002213DC" w:rsidRDefault="002213DC" w:rsidP="002213DC">
      <w:pPr>
        <w:pStyle w:val="af5"/>
      </w:pPr>
      <w:r>
        <w:rPr>
          <w:rFonts w:hint="eastAsia"/>
        </w:rPr>
        <w:t>审批任务处理链路从待办拉取开始。系统按固定频率读取待审批合同，并按照审批单唯一标识创建任务，已经处理过或已经回写过评论的审批单会自动跳过。</w:t>
      </w:r>
    </w:p>
    <w:p w14:paraId="4C495A36" w14:textId="77777777" w:rsidR="002213DC" w:rsidRDefault="002213DC" w:rsidP="002213DC">
      <w:pPr>
        <w:pStyle w:val="af5"/>
      </w:pPr>
      <w:r>
        <w:rPr>
          <w:rFonts w:hint="eastAsia"/>
        </w:rPr>
        <w:t>审查任务开始后，系统先读取审批详情，提取申请人、标题、附件列表和审批上下文。存在合同附件时，系统下载附件并计算文件指纹，用于避免重复处理同一份文档。</w:t>
      </w:r>
    </w:p>
    <w:p w14:paraId="35169778" w14:textId="77777777" w:rsidR="002213DC" w:rsidRDefault="002213DC" w:rsidP="002213DC">
      <w:pPr>
        <w:pStyle w:val="af5"/>
      </w:pPr>
      <w:r>
        <w:rPr>
          <w:rFonts w:hint="eastAsia"/>
        </w:rPr>
        <w:t>合同文档进入解析阶段后，系统优先抽取可读取文本；遇到扫描件、图片合同或文本质量较差的文件时，系统会启用</w:t>
      </w:r>
      <w:r>
        <w:t xml:space="preserve"> OCR </w:t>
      </w:r>
      <w:r>
        <w:rPr>
          <w:rFonts w:hint="eastAsia"/>
        </w:rPr>
        <w:t>解析。解析结果会保留页码、段落、表格位置和解析状态，解析失败或置信度不足的文档会标记为需要人工处理。</w:t>
      </w:r>
    </w:p>
    <w:p w14:paraId="3EBDA5DE" w14:textId="77777777" w:rsidR="002213DC" w:rsidRDefault="002213DC" w:rsidP="002213DC">
      <w:pPr>
        <w:pStyle w:val="af5"/>
      </w:pPr>
      <w:r>
        <w:rPr>
          <w:rFonts w:hint="eastAsia"/>
        </w:rPr>
        <w:t>解析完成后，系统把合同文本交给风险审查模块，识别条款缺失、关键词命中、金额周期异常和高风险表述。审查结果生成后先保存到数据库，再进入评论回写阶段。回写前会检查审批单和审查结果状态，避免重复写入评论。</w:t>
      </w:r>
    </w:p>
    <w:p w14:paraId="0C91163C" w14:textId="77777777" w:rsidR="002213DC" w:rsidRDefault="002213DC" w:rsidP="002213DC">
      <w:pPr>
        <w:pStyle w:val="a2"/>
      </w:pPr>
      <w:bookmarkStart w:id="4" w:name="合同解析与风险审查"/>
      <w:bookmarkEnd w:id="3"/>
      <w:r>
        <w:rPr>
          <w:rFonts w:hint="eastAsia"/>
        </w:rPr>
        <w:t>合同解析与风险审查</w:t>
      </w:r>
    </w:p>
    <w:p w14:paraId="350EB472" w14:textId="77777777" w:rsidR="002213DC" w:rsidRDefault="002213DC" w:rsidP="002213DC">
      <w:pPr>
        <w:pStyle w:val="af5"/>
      </w:pPr>
      <w:r>
        <w:rPr>
          <w:rFonts w:hint="eastAsia"/>
        </w:rPr>
        <w:t>合同解析覆盖</w:t>
      </w:r>
      <w:r>
        <w:t xml:space="preserve"> </w:t>
      </w:r>
      <w:r>
        <w:rPr>
          <w:rFonts w:hint="eastAsia"/>
        </w:rPr>
        <w:t>PDF、Word、图片和扫描件。可复制文本的</w:t>
      </w:r>
      <w:r>
        <w:t xml:space="preserve"> PDF </w:t>
      </w:r>
      <w:r>
        <w:rPr>
          <w:rFonts w:hint="eastAsia"/>
        </w:rPr>
        <w:t>会直接抽取页面文本，Word</w:t>
      </w:r>
      <w:r>
        <w:t xml:space="preserve"> </w:t>
      </w:r>
      <w:r>
        <w:rPr>
          <w:rFonts w:hint="eastAsia"/>
        </w:rPr>
        <w:t>文档会抽取段落和表格内容，旧版文档会先转换成通用格式再解析，图片和扫描件会走</w:t>
      </w:r>
      <w:r>
        <w:t xml:space="preserve"> OCR </w:t>
      </w:r>
      <w:r>
        <w:rPr>
          <w:rFonts w:hint="eastAsia"/>
        </w:rPr>
        <w:t>识别。</w:t>
      </w:r>
    </w:p>
    <w:p w14:paraId="102D392E" w14:textId="77777777" w:rsidR="002213DC" w:rsidRDefault="002213DC" w:rsidP="002213DC">
      <w:pPr>
        <w:pStyle w:val="af5"/>
      </w:pPr>
      <w:r>
        <w:rPr>
          <w:rFonts w:hint="eastAsia"/>
        </w:rPr>
        <w:t>解析结果包含正文、文档类型、解析引擎、页码位置、段落位置、表格位置、错误信息和人工处理状态。系统会根据解析状态决定后续动作：文本可用时进入风险审查，文本缺失或</w:t>
      </w:r>
      <w:r>
        <w:t xml:space="preserve"> OCR </w:t>
      </w:r>
      <w:r>
        <w:rPr>
          <w:rFonts w:hint="eastAsia"/>
        </w:rPr>
        <w:t>质量不足时生成阻断类审查意见并提示人工复核。</w:t>
      </w:r>
    </w:p>
    <w:p w14:paraId="31F7634B" w14:textId="77777777" w:rsidR="002213DC" w:rsidRDefault="002213DC" w:rsidP="002213DC">
      <w:pPr>
        <w:pStyle w:val="af5"/>
      </w:pPr>
      <w:r>
        <w:rPr>
          <w:rFonts w:hint="eastAsia"/>
        </w:rPr>
        <w:t>风险审查使用可配置规则完成。规则包含风险等级、风险说明、匹配方式、关键词、正则表达式和证据定位要求。系统支持关键词命中、正则匹配和必备条款缺失检查，并把命中的证据片段带到审查意见中。</w:t>
      </w:r>
    </w:p>
    <w:p w14:paraId="7AA8F5F4" w14:textId="77777777" w:rsidR="002213DC" w:rsidRDefault="002213DC" w:rsidP="002213DC">
      <w:pPr>
        <w:pStyle w:val="af5"/>
      </w:pPr>
      <w:r>
        <w:rPr>
          <w:rFonts w:hint="eastAsia"/>
        </w:rPr>
        <w:t>风险识别主路径是</w:t>
      </w:r>
      <w:r>
        <w:t xml:space="preserve"> YAML </w:t>
      </w:r>
      <w:r>
        <w:rPr>
          <w:rFonts w:hint="eastAsia"/>
        </w:rPr>
        <w:t>确定性规则，不是让大模型直接判断合同是否有风险。大模型只用于生成中文审查摘要和优化评论表达，模型输出只作为审批评论内容，不会触发同意、拒绝或转交审批。</w:t>
      </w:r>
    </w:p>
    <w:p w14:paraId="3EF09D4F" w14:textId="77777777" w:rsidR="002213DC" w:rsidRDefault="002213DC" w:rsidP="002213DC">
      <w:pPr>
        <w:pStyle w:val="af5"/>
      </w:pPr>
      <w:r>
        <w:rPr>
          <w:rFonts w:hint="eastAsia"/>
        </w:rPr>
        <w:t>风险等级按照命中结果计算。系统会从所有命中项中取最高风险等级作为合同整体风险，并按风险级别排序展示命中规则。审查意见会同时包含风险摘要、命中证据、附件解析状态和人工审批提示。</w:t>
      </w:r>
    </w:p>
    <w:p w14:paraId="2FCFA95B" w14:textId="77777777" w:rsidR="002213DC" w:rsidRDefault="002213DC" w:rsidP="002213DC">
      <w:pPr>
        <w:pStyle w:val="a2"/>
      </w:pPr>
      <w:bookmarkStart w:id="5" w:name="评论回写与安全边界"/>
      <w:bookmarkEnd w:id="4"/>
      <w:r>
        <w:rPr>
          <w:rFonts w:hint="eastAsia"/>
        </w:rPr>
        <w:lastRenderedPageBreak/>
        <w:t>评论回写与安全边界</w:t>
      </w:r>
    </w:p>
    <w:p w14:paraId="4CA0D0BD" w14:textId="77777777" w:rsidR="002213DC" w:rsidRDefault="002213DC" w:rsidP="002213DC">
      <w:pPr>
        <w:pStyle w:val="af5"/>
      </w:pPr>
      <w:r>
        <w:rPr>
          <w:rFonts w:hint="eastAsia"/>
        </w:rPr>
        <w:t>系统只提供审查意见生成和评论回写能力，不提供通过、拒绝、转交、撤回等改变审批结论或审批流向的能力。审批平台中的最终动作仍由审批人完成。</w:t>
      </w:r>
    </w:p>
    <w:p w14:paraId="5074C3D7" w14:textId="77777777" w:rsidR="002213DC" w:rsidRDefault="002213DC" w:rsidP="002213DC">
      <w:pPr>
        <w:pStyle w:val="af5"/>
      </w:pPr>
      <w:r>
        <w:rPr>
          <w:rFonts w:hint="eastAsia"/>
        </w:rPr>
        <w:t>评论回写前会读取最新审查结果，检查该结果是否已经回写。已经回写过的结果会直接跳过，未回写的结果才会进入评论写入流程。系统支持预览模式，预览模式下只记录待写入内容和状态，不会真正写入审批平台。</w:t>
      </w:r>
    </w:p>
    <w:p w14:paraId="2A89FF80" w14:textId="77777777" w:rsidR="002213DC" w:rsidRDefault="002213DC" w:rsidP="002213DC">
      <w:pPr>
        <w:pStyle w:val="af5"/>
      </w:pPr>
      <w:r>
        <w:rPr>
          <w:rFonts w:hint="eastAsia"/>
        </w:rPr>
        <w:t>每次回写都会记录状态。真实回写成功后保存平台返回的评论标识和回写时间，回写失败时保存错误信息，后续可以根据审计记录排查失败原因。</w:t>
      </w:r>
    </w:p>
    <w:bookmarkEnd w:id="5"/>
    <w:p w14:paraId="0B1B96AA" w14:textId="77777777" w:rsidR="002213DC" w:rsidRDefault="002213DC" w:rsidP="002213DC">
      <w:pPr>
        <w:pStyle w:val="a2"/>
      </w:pPr>
      <w:r>
        <w:rPr>
          <w:rFonts w:hint="eastAsia"/>
        </w:rPr>
        <w:t>工程支撑与交付</w:t>
      </w:r>
    </w:p>
    <w:p w14:paraId="3C6F9DF9" w14:textId="77777777" w:rsidR="002213DC" w:rsidRDefault="002213DC" w:rsidP="002213DC">
      <w:pPr>
        <w:pStyle w:val="af5"/>
      </w:pPr>
      <w:r>
        <w:rPr>
          <w:rFonts w:hint="eastAsia"/>
        </w:rPr>
        <w:t>工程支撑重点放在幂等、可追溯、可配置和可观测。系统按照审批单、附件和文件指纹做幂等控制，避免同一审批单被重复建任务、重复解析或重复写评论。</w:t>
      </w:r>
    </w:p>
    <w:p w14:paraId="210C255D" w14:textId="77777777" w:rsidR="002213DC" w:rsidRDefault="002213DC" w:rsidP="002213DC">
      <w:pPr>
        <w:pStyle w:val="af5"/>
      </w:pPr>
      <w:r>
        <w:rPr>
          <w:rFonts w:hint="eastAsia"/>
        </w:rPr>
        <w:t>风险规则使用配置文件管理，新增或调整风险点时可以直接维护规则内容。数据库保存审批单、合同文档、审查结果和审计日志，支持从评论结果反查原始审批、附件、解析内容、命中规则和工具调用过程。</w:t>
      </w:r>
    </w:p>
    <w:p w14:paraId="6A021455" w14:textId="77777777" w:rsidR="002213DC" w:rsidRDefault="002213DC" w:rsidP="002213DC">
      <w:pPr>
        <w:pStyle w:val="af5"/>
      </w:pPr>
      <w:r>
        <w:rPr>
          <w:rFonts w:hint="eastAsia"/>
        </w:rPr>
        <w:t>运维侧提供运行前自检、规则评估、审计导出、运行报告和处理看板。自检用于确认平台连接、数据库连接、规则文件和工具链状态；运行报告用于统计处理数量、成功数量、失败数量、阻断数量和回写状态。</w:t>
      </w:r>
    </w:p>
    <w:p w14:paraId="6CD2FFE1" w14:textId="77777777" w:rsidR="002213DC" w:rsidRDefault="002213DC" w:rsidP="002213DC">
      <w:pPr>
        <w:pStyle w:val="af5"/>
      </w:pPr>
      <w:r>
        <w:rPr>
          <w:rFonts w:hint="eastAsia"/>
        </w:rPr>
        <w:t>这个项目的核心交付是一套合同审批辅助审查闭环：系统自动读取待审合同，完成附件下载、文档解析、风险审查、审查意见生成、评论回写和审计留痕，在不改变审批权责的前提下提高合同审查效率和风险发现能力。</w:t>
      </w:r>
    </w:p>
    <w:p w14:paraId="75AF565E" w14:textId="77777777" w:rsidR="002213DC" w:rsidRDefault="002213DC" w:rsidP="002213DC">
      <w:pPr>
        <w:pStyle w:val="a1"/>
      </w:pPr>
      <w:bookmarkStart w:id="6" w:name="_Toc234515903"/>
      <w:r>
        <w:rPr>
          <w:rFonts w:hint="eastAsia"/>
        </w:rPr>
        <w:t>项目高频问题</w:t>
      </w:r>
      <w:bookmarkEnd w:id="6"/>
    </w:p>
    <w:p w14:paraId="4FC8EEAA" w14:textId="77777777" w:rsidR="00AC1893" w:rsidRDefault="00AC1893">
      <w:pPr>
        <w:rPr>
          <w:rFonts w:hint="eastAsia"/>
        </w:rPr>
      </w:pPr>
    </w:p>
    <w:sectPr w:rsidR="00AC1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30304000000000000"/>
    <w:charset w:val="86"/>
    <w:family w:val="roman"/>
    <w:pitch w:val="variable"/>
    <w:sig w:usb0="21002A87" w:usb1="298F0000" w:usb2="00000016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924"/>
    <w:multiLevelType w:val="multilevel"/>
    <w:tmpl w:val="2AAC4924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567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31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7356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CA"/>
    <w:rsid w:val="002213DC"/>
    <w:rsid w:val="00426594"/>
    <w:rsid w:val="007736CA"/>
    <w:rsid w:val="00AC1893"/>
    <w:rsid w:val="00B87DC9"/>
    <w:rsid w:val="00E4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89844-724F-4E5A-B942-D9705C9C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pPr>
      <w:widowControl w:val="0"/>
    </w:pPr>
  </w:style>
  <w:style w:type="paragraph" w:styleId="1">
    <w:name w:val="heading 1"/>
    <w:basedOn w:val="a5"/>
    <w:next w:val="a5"/>
    <w:link w:val="10"/>
    <w:uiPriority w:val="9"/>
    <w:qFormat/>
    <w:rsid w:val="007736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77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773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7736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7736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7736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7736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7736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7736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标题 1 字符"/>
    <w:basedOn w:val="a6"/>
    <w:link w:val="1"/>
    <w:uiPriority w:val="9"/>
    <w:rsid w:val="007736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6"/>
    <w:link w:val="2"/>
    <w:uiPriority w:val="9"/>
    <w:semiHidden/>
    <w:rsid w:val="00773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6"/>
    <w:link w:val="3"/>
    <w:uiPriority w:val="9"/>
    <w:semiHidden/>
    <w:rsid w:val="00773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6"/>
    <w:link w:val="4"/>
    <w:uiPriority w:val="9"/>
    <w:semiHidden/>
    <w:rsid w:val="007736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6"/>
    <w:link w:val="5"/>
    <w:uiPriority w:val="9"/>
    <w:semiHidden/>
    <w:rsid w:val="007736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6"/>
    <w:link w:val="6"/>
    <w:uiPriority w:val="9"/>
    <w:semiHidden/>
    <w:rsid w:val="007736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6"/>
    <w:link w:val="7"/>
    <w:uiPriority w:val="9"/>
    <w:semiHidden/>
    <w:rsid w:val="007736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6"/>
    <w:link w:val="8"/>
    <w:uiPriority w:val="9"/>
    <w:semiHidden/>
    <w:rsid w:val="007736CA"/>
    <w:rPr>
      <w:rFonts w:cstheme="majorBidi"/>
      <w:color w:val="595959" w:themeColor="text1" w:themeTint="A6"/>
    </w:rPr>
  </w:style>
  <w:style w:type="character" w:customStyle="1" w:styleId="90">
    <w:name w:val="标题 9 字符"/>
    <w:basedOn w:val="a6"/>
    <w:link w:val="9"/>
    <w:uiPriority w:val="9"/>
    <w:semiHidden/>
    <w:rsid w:val="007736CA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5"/>
    <w:next w:val="a5"/>
    <w:link w:val="aa"/>
    <w:uiPriority w:val="10"/>
    <w:qFormat/>
    <w:rsid w:val="007736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6"/>
    <w:link w:val="a9"/>
    <w:uiPriority w:val="10"/>
    <w:rsid w:val="0077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5"/>
    <w:next w:val="a5"/>
    <w:link w:val="ac"/>
    <w:uiPriority w:val="11"/>
    <w:qFormat/>
    <w:rsid w:val="007736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6"/>
    <w:link w:val="ab"/>
    <w:uiPriority w:val="11"/>
    <w:rsid w:val="00773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5"/>
    <w:next w:val="a5"/>
    <w:link w:val="ae"/>
    <w:uiPriority w:val="29"/>
    <w:qFormat/>
    <w:rsid w:val="0077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6"/>
    <w:link w:val="ad"/>
    <w:uiPriority w:val="29"/>
    <w:rsid w:val="007736CA"/>
    <w:rPr>
      <w:i/>
      <w:iCs/>
      <w:color w:val="404040" w:themeColor="text1" w:themeTint="BF"/>
    </w:rPr>
  </w:style>
  <w:style w:type="paragraph" w:styleId="af">
    <w:name w:val="List Paragraph"/>
    <w:basedOn w:val="a5"/>
    <w:uiPriority w:val="34"/>
    <w:qFormat/>
    <w:rsid w:val="007736CA"/>
    <w:pPr>
      <w:ind w:left="720"/>
      <w:contextualSpacing/>
    </w:pPr>
  </w:style>
  <w:style w:type="character" w:styleId="af0">
    <w:name w:val="Intense Emphasis"/>
    <w:basedOn w:val="a6"/>
    <w:uiPriority w:val="21"/>
    <w:qFormat/>
    <w:rsid w:val="007736CA"/>
    <w:rPr>
      <w:i/>
      <w:iCs/>
      <w:color w:val="2F5496" w:themeColor="accent1" w:themeShade="BF"/>
    </w:rPr>
  </w:style>
  <w:style w:type="paragraph" w:styleId="af1">
    <w:name w:val="Intense Quote"/>
    <w:basedOn w:val="a5"/>
    <w:next w:val="a5"/>
    <w:link w:val="af2"/>
    <w:uiPriority w:val="30"/>
    <w:qFormat/>
    <w:rsid w:val="00773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6"/>
    <w:link w:val="af1"/>
    <w:uiPriority w:val="30"/>
    <w:rsid w:val="007736CA"/>
    <w:rPr>
      <w:i/>
      <w:iCs/>
      <w:color w:val="2F5496" w:themeColor="accent1" w:themeShade="BF"/>
    </w:rPr>
  </w:style>
  <w:style w:type="character" w:styleId="af3">
    <w:name w:val="Intense Reference"/>
    <w:basedOn w:val="a6"/>
    <w:uiPriority w:val="32"/>
    <w:qFormat/>
    <w:rsid w:val="007736CA"/>
    <w:rPr>
      <w:b/>
      <w:bCs/>
      <w:smallCaps/>
      <w:color w:val="2F5496" w:themeColor="accent1" w:themeShade="BF"/>
      <w:spacing w:val="5"/>
    </w:rPr>
  </w:style>
  <w:style w:type="character" w:customStyle="1" w:styleId="af4">
    <w:name w:val="文档正文样式 字符"/>
    <w:basedOn w:val="a6"/>
    <w:link w:val="af5"/>
    <w:qFormat/>
    <w:rsid w:val="002213DC"/>
    <w:rPr>
      <w:sz w:val="21"/>
      <w:szCs w:val="22"/>
    </w:rPr>
  </w:style>
  <w:style w:type="paragraph" w:customStyle="1" w:styleId="af5">
    <w:name w:val="文档正文样式"/>
    <w:link w:val="af4"/>
    <w:qFormat/>
    <w:rsid w:val="002213DC"/>
    <w:pPr>
      <w:spacing w:after="0" w:line="360" w:lineRule="auto"/>
      <w:ind w:firstLine="420"/>
      <w:jc w:val="both"/>
    </w:pPr>
    <w:rPr>
      <w:sz w:val="21"/>
      <w:szCs w:val="22"/>
    </w:rPr>
  </w:style>
  <w:style w:type="paragraph" w:customStyle="1" w:styleId="a">
    <w:name w:val="一级标题"/>
    <w:next w:val="a0"/>
    <w:qFormat/>
    <w:rsid w:val="002213DC"/>
    <w:pPr>
      <w:numPr>
        <w:numId w:val="1"/>
      </w:numPr>
      <w:spacing w:after="0" w:line="576" w:lineRule="auto"/>
      <w:jc w:val="both"/>
      <w:outlineLvl w:val="0"/>
    </w:pPr>
    <w:rPr>
      <w:rFonts w:ascii="Times New Roman" w:eastAsia="宋体" w:hAnsi="Times New Roman" w:cs="Times New Roman"/>
      <w:b/>
      <w:kern w:val="44"/>
      <w:sz w:val="30"/>
      <w:szCs w:val="30"/>
      <w14:ligatures w14:val="none"/>
    </w:rPr>
  </w:style>
  <w:style w:type="paragraph" w:customStyle="1" w:styleId="a0">
    <w:name w:val="二级标题"/>
    <w:next w:val="a1"/>
    <w:link w:val="af6"/>
    <w:qFormat/>
    <w:rsid w:val="002213DC"/>
    <w:pPr>
      <w:numPr>
        <w:ilvl w:val="1"/>
        <w:numId w:val="1"/>
      </w:numPr>
      <w:spacing w:after="0" w:line="413" w:lineRule="auto"/>
      <w:jc w:val="both"/>
      <w:outlineLvl w:val="1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  <w14:ligatures w14:val="none"/>
    </w:rPr>
  </w:style>
  <w:style w:type="paragraph" w:customStyle="1" w:styleId="a1">
    <w:name w:val="三级标题"/>
    <w:next w:val="af5"/>
    <w:link w:val="af7"/>
    <w:qFormat/>
    <w:rsid w:val="002213DC"/>
    <w:pPr>
      <w:numPr>
        <w:ilvl w:val="2"/>
        <w:numId w:val="1"/>
      </w:numPr>
      <w:spacing w:after="0" w:line="413" w:lineRule="auto"/>
      <w:jc w:val="both"/>
      <w:outlineLvl w:val="2"/>
    </w:pPr>
    <w:rPr>
      <w:rFonts w:ascii="Times New Roman" w:eastAsia="宋体" w:hAnsi="Times New Roman" w:cs="Times New Roman"/>
      <w:b/>
      <w:color w:val="2F5496" w:themeColor="accent1" w:themeShade="BF"/>
      <w:sz w:val="28"/>
      <w:szCs w:val="28"/>
      <w14:ligatures w14:val="none"/>
    </w:rPr>
  </w:style>
  <w:style w:type="character" w:customStyle="1" w:styleId="af6">
    <w:name w:val="二级标题 字符"/>
    <w:basedOn w:val="20"/>
    <w:link w:val="a0"/>
    <w:qFormat/>
    <w:rsid w:val="002213DC"/>
    <w:rPr>
      <w:rFonts w:ascii="Times New Roman" w:eastAsia="黑体" w:hAnsi="Times New Roman" w:cs="Times New Roman"/>
      <w:b/>
      <w:color w:val="2F5496" w:themeColor="accent1" w:themeShade="BF"/>
      <w:sz w:val="28"/>
      <w:szCs w:val="28"/>
      <w14:ligatures w14:val="none"/>
    </w:rPr>
  </w:style>
  <w:style w:type="paragraph" w:customStyle="1" w:styleId="a2">
    <w:name w:val="四级标题"/>
    <w:next w:val="af5"/>
    <w:link w:val="af8"/>
    <w:qFormat/>
    <w:rsid w:val="002213DC"/>
    <w:pPr>
      <w:keepNext/>
      <w:keepLines/>
      <w:numPr>
        <w:ilvl w:val="3"/>
        <w:numId w:val="1"/>
      </w:numPr>
      <w:spacing w:after="0" w:line="360" w:lineRule="auto"/>
      <w:jc w:val="both"/>
      <w:outlineLvl w:val="3"/>
    </w:pPr>
    <w:rPr>
      <w:rFonts w:ascii="Times New Roman" w:eastAsia="宋体" w:hAnsi="Times New Roman" w:cs="Times New Roman"/>
      <w:b/>
      <w:sz w:val="24"/>
      <w:szCs w:val="22"/>
      <w14:ligatures w14:val="none"/>
    </w:rPr>
  </w:style>
  <w:style w:type="character" w:customStyle="1" w:styleId="af7">
    <w:name w:val="三级标题 字符"/>
    <w:basedOn w:val="30"/>
    <w:link w:val="a1"/>
    <w:qFormat/>
    <w:rsid w:val="002213DC"/>
    <w:rPr>
      <w:rFonts w:ascii="Times New Roman" w:eastAsia="宋体" w:hAnsi="Times New Roman" w:cs="Times New Roman"/>
      <w:b/>
      <w:color w:val="2F5496" w:themeColor="accent1" w:themeShade="BF"/>
      <w:sz w:val="28"/>
      <w:szCs w:val="28"/>
      <w14:ligatures w14:val="none"/>
    </w:rPr>
  </w:style>
  <w:style w:type="paragraph" w:customStyle="1" w:styleId="a3">
    <w:name w:val="半括号标题（五级）"/>
    <w:next w:val="af5"/>
    <w:qFormat/>
    <w:rsid w:val="002213DC"/>
    <w:pPr>
      <w:numPr>
        <w:ilvl w:val="4"/>
        <w:numId w:val="1"/>
      </w:numPr>
      <w:spacing w:after="0" w:line="360" w:lineRule="auto"/>
      <w:ind w:left="0" w:firstLine="0"/>
      <w:jc w:val="both"/>
    </w:pPr>
    <w:rPr>
      <w:rFonts w:ascii="Times New Roman" w:eastAsia="宋体" w:hAnsi="Times New Roman" w:cs="Times New Roman"/>
      <w:b/>
      <w:bCs/>
      <w:sz w:val="21"/>
      <w:szCs w:val="22"/>
      <w14:ligatures w14:val="none"/>
    </w:rPr>
  </w:style>
  <w:style w:type="character" w:customStyle="1" w:styleId="af8">
    <w:name w:val="四级标题 字符"/>
    <w:basedOn w:val="a6"/>
    <w:link w:val="a2"/>
    <w:qFormat/>
    <w:rsid w:val="002213DC"/>
    <w:rPr>
      <w:rFonts w:ascii="Times New Roman" w:eastAsia="宋体" w:hAnsi="Times New Roman" w:cs="Times New Roman"/>
      <w:b/>
      <w:sz w:val="24"/>
      <w:szCs w:val="22"/>
      <w14:ligatures w14:val="none"/>
    </w:rPr>
  </w:style>
  <w:style w:type="paragraph" w:customStyle="1" w:styleId="a4">
    <w:name w:val="圆括号标题（六级标题）"/>
    <w:next w:val="af5"/>
    <w:qFormat/>
    <w:rsid w:val="002213DC"/>
    <w:pPr>
      <w:numPr>
        <w:ilvl w:val="5"/>
        <w:numId w:val="1"/>
      </w:numPr>
      <w:spacing w:after="0" w:line="360" w:lineRule="auto"/>
      <w:ind w:left="0" w:firstLineChars="200" w:firstLine="200"/>
      <w:jc w:val="both"/>
    </w:pPr>
    <w:rPr>
      <w:rFonts w:ascii="Times New Roman" w:eastAsia="宋体" w:hAnsi="Times New Roman" w:cs="Times New Roman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957</Words>
  <Characters>1140</Characters>
  <Application>Microsoft Office Word</Application>
  <DocSecurity>0</DocSecurity>
  <Lines>51</Lines>
  <Paragraphs>67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 亦</dc:creator>
  <cp:keywords/>
  <dc:description/>
  <cp:lastModifiedBy>大 亦</cp:lastModifiedBy>
  <cp:revision>2</cp:revision>
  <dcterms:created xsi:type="dcterms:W3CDTF">2026-09-18T11:24:00Z</dcterms:created>
  <dcterms:modified xsi:type="dcterms:W3CDTF">2026-09-18T11:28:00Z</dcterms:modified>
</cp:coreProperties>
</file>