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交付文档总览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交付文档总览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 xml:space="preserve">：本次交付共 </w:t>
      </w:r>
      <w:r>
        <w:rPr>
          <w:rFonts w:ascii="Microsoft YaHei" w:hAnsi="Microsoft YaHei" w:eastAsia="Microsoft YaHei"/>
          <w:b/>
          <w:sz w:val="20"/>
        </w:rPr>
        <w:t>22 份文档 + 1 套可运行系统 + 1 份全流程架构图 + 1 份演示 PPT</w:t>
      </w:r>
      <w:r>
        <w:rPr>
          <w:rFonts w:ascii="Microsoft YaHei" w:hAnsi="Microsoft YaHei" w:eastAsia="Microsoft YaHei"/>
          <w:b w:val="0"/>
          <w:sz w:val="20"/>
        </w:rPr>
        <w:t>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按「基线 → 业务 → 架构 → 实现 → 联调 → 部署 → 交付」七段组织；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全部数字以《项目事实基线》为准，未实现项一律标注【未开发】。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系统名称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衡鉴（HengJian）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企业合同智能审查系统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2.0.0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交付日期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2026-09-19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李奕波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文档总数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22 份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（含本文件）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验收结论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需求 2.4.10 八条 </w:t>
            </w:r>
            <w:r>
              <w:rPr>
                <w:rFonts w:ascii="Microsoft YaHei" w:hAnsi="Microsoft YaHei" w:eastAsia="Microsoft YaHei"/>
                <w:b/>
                <w:sz w:val="18"/>
              </w:rPr>
              <w:t>8/8 满足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一、怎么读这套文档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不同读者走不同路径，不必从头读到尾：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你是谁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建议阅读顺序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第一次看这个项目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技术方案 → 交付总览（本文件）→ 验收对照表 → 演示脚本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评审 / 验收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验收对照表 → 接口冒烟测试报告 → 审核规则体系梳理 → 系统架构设计文档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要接手开发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项目事实基线 → 系统架构设计文档 → 领域数据模型定义 → API 接口规范文档 → 前后端工程代码骨架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要操作使用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设备手册 → 演示脚本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要部署运维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项目环境要求 → 部署与运维规范 → 可交付运行产物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要改规则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审核规则体系梳理 → 合规规则与模板页（系统内）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二、文档地图（22 份）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0 段 · 基线（4 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一句话定位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项目事实基线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全角色唯一事实来源：所有数字、表名、接口名、状态码以它为准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团队分工架构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角色 × 4 阶段的职责、交付物与质量门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任务清单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 项任务的完成状态（50 完成 / 4 部分 / 4 未开始）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原始资产整理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外部输入资产清单与处理方式，以及自有资产的可复现来源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1 段 · 业务（7 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一句话定位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合同审核场景调研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场景目标、审核对象、三类用户工作流与痛度量级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反方风险清单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站在反方审查误报、人工审核边界与责任归属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业务调研收口汇总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场景共识 + 风险共识 + 对后续阶段的输入要求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竞品审核流程拆解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上传→解析→审核→人工→回写五段横向对比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竞品结果呈现拆解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风险分级展示、原文定位、解释性数据的做法对比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竞品分析收口汇总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差异化策略结论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竞品功能拆解报告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正式交付物：竞品全景对比 + 三处关键差距 + 我们的护城河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2 段 · 建模与交互（8 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一句话定位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业务问题建模文档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正式交付物：核心问题 + 目标用户 + 2 个 MVP 场景 + 边界定义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业务模型摘要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上文的精简版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上传与解析链路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上传入口、校验、幂等、任务创建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中间状态与异常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态任务机、4 态回写机、</w:t>
            </w:r>
            <w:r>
              <w:rPr>
                <w:rFonts w:ascii="Microsoft YaHei" w:hAnsi="Microsoft YaHei" w:eastAsia="Microsoft YaHei"/>
                <w:b/>
                <w:sz w:val="18"/>
              </w:rPr>
              <w:t>六种阻塞码逐条处置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人工审核链路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approve / edit / reject / resume 四动作的完整链路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交互设计收口汇总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三条链路的一致性结论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审核流程与状态设计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正式交付物：时序图 + 状态机图 + 状态迁移表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前端交互设计规范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正式交付物：页面清单 + 层级结构 + 核心交互 + 真实色值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3 段 · 架构与数据（12 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一句话定位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系统架构设计文档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正式交付物：七层架构 + 模块边界 + 数据流 + 5 条 ADR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技术方案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正式交付物：问题定义 + 三个技术支点 + 验证证据 + 局限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后端服务架构规范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/ 状态管理 / 结果查询三条主线的服务划分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LangChain HITL 架构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interrupt/resume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语义的对齐，以及为何自研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HITL 工作流设计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节点、中断条件、恢复条件与动作分支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前端设计规范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页面层级、跳转关系、状态管理方式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前后端职责边界规范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哪些数据后端给、哪些操作前端发起、哪些前端绝对不能做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领域数据模型定义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正式交付物：ER 图 + 10 张表逐字段 + 索引理由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文档与任务模型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/ documents / clauses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审查结果与解释模型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findings / reviews / eval_runs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人机交互模型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hitl_actions（为何用动作流水代替状态字段）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审核规则体系梳理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正式交付物：32 条规则 + 8 种判定 + 黄金测试集 + RAGAS 口径评测报告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4 段 · 接口与实现（6 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一句话定位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服务边界与接口契约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正式交付物：服务边界 + 契约不变量 7 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API 接口规范文档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正式交付物：33 个路径全覆盖 + 联调接入顺序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前后端工程代码骨架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正式交付物：目录树 + 函数签名 + 三个照做即成的 checklist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前端架构规范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页面/组件清单、接口依赖、状态与错误处理策略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后端实现计划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S1–S8 逐步目标、完成标志与实际状态对照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5 段 · 联调（1 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一句话定位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集成联调计划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正式交付物：10 步联调清单 + 接口对齐表 + </w:t>
            </w:r>
            <w:r>
              <w:rPr>
                <w:rFonts w:ascii="Microsoft YaHei" w:hAnsi="Microsoft YaHei" w:eastAsia="Microsoft YaHei"/>
                <w:b/>
                <w:sz w:val="18"/>
              </w:rPr>
              <w:t>5 个真实问题清单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第 6 段 · 部署与交付（8 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一句话定位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部署与运维规范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正式交付物：三种部署形态 + 启动顺序 + 14 条排查手册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项目环境要求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正式交付物：软硬件 + 依赖 + 环境矩阵 + </w:t>
            </w:r>
            <w:r>
              <w:rPr>
                <w:rFonts w:ascii="Microsoft YaHei" w:hAnsi="Microsoft YaHei" w:eastAsia="Microsoft YaHei"/>
                <w:b/>
                <w:sz w:val="18"/>
              </w:rPr>
              <w:t>明确不需要清单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可交付运行产物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正式交付物：一键启动 + 三分钟验证 11 步 + 命令行证据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设备手册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正式交付物：三角色操作说明 + 六种阻塞处置 + 一页速查卡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验收对照表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正式交付物：2.4.10 八条 8/8 + 2.4.1–2.4.9 逐条 + 未完成清单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演示脚本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正式交付物：七幕演示 + 完整台词稿 + 预设问答 + 应急方案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会议纪要（第三次）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收工前审查评估与收尾决议 D-40~D-52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会议纪要（第四次）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项目结项交付决议 D-53~D-62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配套产物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产物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可运行系统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01-可运行系统/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全流程架构图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（单文件 HTML）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04-展示页/全流程架构图.html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展示版 HTML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04-展示页/衡鉴2.0_项目方案.html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 PPT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05-演示PPT/衡鉴2.0_项目路演.pptx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关键文档 Word 版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03-关键文档-Word版/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06-验证证据/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三、核心事实速查（最常被问的 12 个数字）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事实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规则条数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条（高 11 / 中 13 / 低 8）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判定类型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种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标准示范条款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套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条款本体树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 类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样例合同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份（DOCX 9 / PDF 3 / 扫描件 1）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张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接口路径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 个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 项全通过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接口冒烟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64 项全通过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高风险召回率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100%（11/11）—— </w:t>
            </w:r>
            <w:r>
              <w:rPr>
                <w:rFonts w:ascii="Microsoft YaHei" w:hAnsi="Microsoft YaHei" w:eastAsia="Microsoft YaHei"/>
                <w:b/>
                <w:sz w:val="18"/>
              </w:rPr>
              <w:t>内部回归基线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误报数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平均解析耗时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≈700 ms / 份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四、三个必须记住的判断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判断一：规则引擎下判定，大模型只做表达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法务场景的结论要</w:t>
      </w:r>
      <w:r>
        <w:rPr>
          <w:rFonts w:ascii="Microsoft YaHei" w:hAnsi="Microsoft YaHei" w:eastAsia="Microsoft YaHei"/>
          <w:b/>
          <w:sz w:val="21"/>
        </w:rPr>
        <w:t>可解释、可复核、可追溯、可审计</w:t>
      </w:r>
      <w:r>
        <w:rPr>
          <w:rFonts w:ascii="Microsoft YaHei" w:hAnsi="Microsoft YaHei" w:eastAsia="Microsoft YaHei"/>
          <w:b w:val="0"/>
          <w:sz w:val="21"/>
        </w:rPr>
        <w:t>。大模型自由判断无法满足这四条。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因此判定 100% 由 32 条 YAML 规则完成，大模型只解释成因、润色建议、检测跨条款矛盾，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且 Prompt 中明确禁止新增或修改风险项，输出必须过结构校验，失败即降级。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判断二：证据链到字符级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每条风险都必须能落到全文字符串的 </w:t>
      </w:r>
      <w:r>
        <w:rPr>
          <w:rFonts w:ascii="Consolas" w:hAnsi="Consolas" w:eastAsia="Consolas"/>
          <w:b w:val="0"/>
          <w:color w:val="1F4E79"/>
          <w:sz w:val="20"/>
        </w:rPr>
        <w:t>[char_start, char_end)</w:t>
      </w:r>
      <w:r>
        <w:rPr>
          <w:rFonts w:ascii="Microsoft YaHei" w:hAnsi="Microsoft YaHei" w:eastAsia="Microsoft YaHei"/>
          <w:b w:val="0"/>
          <w:sz w:val="21"/>
        </w:rPr>
        <w:t xml:space="preserve"> 区间。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DOCX / PDF / OCR 三种来源映射到同一坐标系，因此前端只需要</w:t>
      </w:r>
      <w:r>
        <w:rPr>
          <w:rFonts w:ascii="Microsoft YaHei" w:hAnsi="Microsoft YaHei" w:eastAsia="Microsoft YaHei"/>
          <w:b/>
          <w:sz w:val="21"/>
        </w:rPr>
        <w:t>一种高亮逻辑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而法务可以</w:t>
      </w:r>
      <w:r>
        <w:rPr>
          <w:rFonts w:ascii="Microsoft YaHei" w:hAnsi="Microsoft YaHei" w:eastAsia="Microsoft YaHei"/>
          <w:b/>
          <w:sz w:val="21"/>
        </w:rPr>
        <w:t>逐字核对</w:t>
      </w:r>
      <w:r>
        <w:rPr>
          <w:rFonts w:ascii="Microsoft YaHei" w:hAnsi="Microsoft YaHei" w:eastAsia="Microsoft YaHei"/>
          <w:b w:val="0"/>
          <w:sz w:val="21"/>
        </w:rPr>
        <w:t>系统凭什么这么判。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判断三：只写意见，不改结论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系统</w:t>
      </w:r>
      <w:r>
        <w:rPr>
          <w:rFonts w:ascii="Microsoft YaHei" w:hAnsi="Microsoft YaHei" w:eastAsia="Microsoft YaHei"/>
          <w:b/>
          <w:sz w:val="21"/>
        </w:rPr>
        <w:t>不存在</w:t>
      </w:r>
      <w:r>
        <w:rPr>
          <w:rFonts w:ascii="Microsoft YaHei" w:hAnsi="Microsoft YaHei" w:eastAsia="Microsoft YaHei"/>
          <w:b w:val="0"/>
          <w:sz w:val="21"/>
        </w:rPr>
        <w:t>任何通过 / 拒绝 / 转交 / 撤回的接口。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回写前强制 DRY_RUN 预览，回写靠「合同编号 + 附件 SHA256 + 规则版本号」三键幂等，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任何下游异常落入 </w:t>
      </w:r>
      <w:r>
        <w:rPr>
          <w:rFonts w:ascii="Consolas" w:hAnsi="Consolas" w:eastAsia="Consolas"/>
          <w:b w:val="0"/>
          <w:color w:val="1F4E79"/>
          <w:sz w:val="20"/>
        </w:rPr>
        <w:t>failed</w:t>
      </w:r>
      <w:r>
        <w:rPr>
          <w:rFonts w:ascii="Microsoft YaHei" w:hAnsi="Microsoft YaHei" w:eastAsia="Microsoft YaHei"/>
          <w:b w:val="0"/>
          <w:sz w:val="21"/>
        </w:rPr>
        <w:t xml:space="preserve"> 并保留重试入口。审批结论永远由人做出。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五、明确未完成的事（不做隐藏）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计划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三角色 RBAC 与登录鉴权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无法安全暴露公网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M1，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上线前必做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真实审批系统对接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当前为内置模拟器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M3，适配器位置已预留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孪生演示台（HTML 驾驶舱）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演示形态少一种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主动降优先级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第三方盲测集与泛化评估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准确率缺外部验证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M2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镜像未本地实跑构建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交付形态验证不完整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 行动项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 流水线未在远端实跑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 行动项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关于 100% 的诚实声明</w:t>
      </w:r>
      <w:r>
        <w:rPr>
          <w:rFonts w:ascii="Microsoft YaHei" w:hAnsi="Microsoft YaHei" w:eastAsia="Microsoft YaHei"/>
          <w:b w:val="0"/>
          <w:sz w:val="20"/>
        </w:rPr>
        <w:t>：黄金标注与规则库由同一团队同步编写，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因此 100% 召回是</w:t>
      </w:r>
      <w:r>
        <w:rPr>
          <w:rFonts w:ascii="Microsoft YaHei" w:hAnsi="Microsoft YaHei" w:eastAsia="Microsoft YaHei"/>
          <w:b/>
          <w:sz w:val="20"/>
        </w:rPr>
        <w:t>内部回归基线</w:t>
      </w:r>
      <w:r>
        <w:rPr>
          <w:rFonts w:ascii="Microsoft YaHei" w:hAnsi="Microsoft YaHei" w:eastAsia="Microsoft YaHei"/>
          <w:b w:val="0"/>
          <w:sz w:val="20"/>
        </w:rPr>
        <w:t>，用于防止"改一条规则、伤三处条款"，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不等于</w:t>
      </w:r>
      <w:r>
        <w:rPr>
          <w:rFonts w:ascii="Microsoft YaHei" w:hAnsi="Microsoft YaHei" w:eastAsia="Microsoft YaHei"/>
          <w:b w:val="0"/>
          <w:sz w:val="20"/>
        </w:rPr>
        <w:t>面对全新语料的泛化能力。补齐路径见《审核规则体系梳理》第七章。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docs/00_setup/项目事实基线.md</w:t>
      </w:r>
      <w:r>
        <w:rPr>
          <w:rFonts w:ascii="Microsoft YaHei" w:hAnsi="Microsoft YaHei" w:eastAsia="Microsoft YaHei"/>
          <w:b w:val="0"/>
          <w:sz w:val="21"/>
        </w:rPr>
        <w:t xml:space="preserve"> —— 一切数字的来源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docs/06_architecture_design/技术方案.md</w:t>
      </w:r>
      <w:r>
        <w:rPr>
          <w:rFonts w:ascii="Microsoft YaHei" w:hAnsi="Microsoft YaHei" w:eastAsia="Microsoft YaHei"/>
          <w:b w:val="0"/>
          <w:sz w:val="21"/>
        </w:rPr>
        <w:t xml:space="preserve"> —— 项目主文档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docs/13_delivery/验收对照表.md</w:t>
      </w:r>
      <w:r>
        <w:rPr>
          <w:rFonts w:ascii="Microsoft YaHei" w:hAnsi="Microsoft YaHei" w:eastAsia="Microsoft YaHei"/>
          <w:b w:val="0"/>
          <w:sz w:val="21"/>
        </w:rPr>
        <w:t xml:space="preserve"> —— 逐条验收结论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docs/13_delivery/会议纪要-第四次-项目结项交付.md</w:t>
      </w:r>
      <w:r>
        <w:rPr>
          <w:rFonts w:ascii="Microsoft YaHei" w:hAnsi="Microsoft YaHei" w:eastAsia="Microsoft YaHei"/>
          <w:b w:val="0"/>
          <w:sz w:val="21"/>
        </w:rPr>
        <w:t xml:space="preserve"> —— 结项决议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