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原始资产整理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原始资产整理（项目素材来源与处理台账）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正式交付物 ｜ 编制：市场团队 ｜ 基线版本：2.0.0 ｜ 日期：2026-09-19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一句话结论</w:t>
      </w:r>
      <w:r>
        <w:rPr>
          <w:rFonts w:ascii="Microsoft YaHei" w:hAnsi="Microsoft YaHei" w:eastAsia="Microsoft YaHei"/>
          <w:b w:val="0"/>
          <w:sz w:val="21"/>
        </w:rPr>
        <w:t>：本项目素材分两类——外部输入资产（课程规格、参考 PDF/文档、v1.0 方案、面试题、架构图）与由脚本生成的</w:t>
      </w:r>
      <w:r>
        <w:rPr>
          <w:rFonts w:ascii="Microsoft YaHei" w:hAnsi="Microsoft YaHei" w:eastAsia="Microsoft YaHei"/>
          <w:b/>
          <w:sz w:val="21"/>
        </w:rPr>
        <w:t>自有可复现资产</w:t>
      </w:r>
      <w:r>
        <w:rPr>
          <w:rFonts w:ascii="Microsoft YaHei" w:hAnsi="Microsoft YaHei" w:eastAsia="Microsoft YaHei"/>
          <w:b w:val="0"/>
          <w:sz w:val="21"/>
        </w:rPr>
        <w:t>（13 份样例合同、黄金标注、14 套示范条款、32 条规则）；处理原则为"原文逐字保留、只做结构化与可视化包装、不增删要点"。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1. 素材处理原则（硬约束）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落地方式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原文逐字保留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不篡改进货素材的措辞与数字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引用基线数字，不重写、不四舍五入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只做结构化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把散落信息整理成表/树/状态机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本文档的清单与对比表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只做可视化包装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用图/表呈现，不改结论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雷达图、时间轴、全景表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不增删要点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不加油添醋、不漏关键约束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红线、HITL 动作、误报机制全保留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不确定即标注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推断内容显式声明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竞品文档全部"基于公开资料推断"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2. 外部输入资产清单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说明：下列资产由基线（</w:t>
      </w:r>
      <w:r>
        <w:rPr>
          <w:rFonts w:ascii="Consolas" w:hAnsi="Consolas" w:eastAsia="Consolas"/>
          <w:b w:val="0"/>
          <w:color w:val="1F4E79"/>
          <w:sz w:val="19"/>
        </w:rPr>
        <w:t>docs/00_setup/项目事实基线.md</w:t>
      </w:r>
      <w:r>
        <w:rPr>
          <w:rFonts w:ascii="Microsoft YaHei" w:hAnsi="Microsoft YaHei" w:eastAsia="Microsoft YaHei"/>
          <w:b w:val="0"/>
          <w:sz w:val="20"/>
        </w:rPr>
        <w:t>）第十二章角色分工与项目上下文记录为外部输入。其中标「本机未提供实体」者，指当前工作区未包含该文件实体，仅依基线/项目背景描述其用途；本台账不编造其已核实内容。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资产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形态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如何使用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落到哪个交付物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课程项目规格《项目实战.md》§2.4 合同审批审查系统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课程项目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 文档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提取场景目标、验收口径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业务调研、事实基线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参考材料《Claude Code 案例实践-文档审核 Agent.pdf》（9 页）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参考案例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 页 PDF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借鉴 Agent 审核流程与 interrupt 思路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场景调研、竞品流程拆解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SDD 17 步《操作文档.docx》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软件设计文档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Word 17 步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对齐实现步骤与状态机设计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事实基线、状态机章节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 项目方案（md / docx / html）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历史版本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多形态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继承定位与功能边界，升级为 2.0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事实基线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面试题串讲稿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团队沉淀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文稿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提炼用户痛点与价值话术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业务调研、竞品报告话术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参考架构 drawio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架构图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draw.io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参考智能体与工具链划分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事实基线工程结构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标注：资产 1–6 的具体正文内容以基线描述为准；其中资产 2/3/5/6 在当前工作区</w:t>
      </w:r>
      <w:r>
        <w:rPr>
          <w:rFonts w:ascii="Microsoft YaHei" w:hAnsi="Microsoft YaHei" w:eastAsia="Microsoft YaHei"/>
          <w:b/>
          <w:sz w:val="20"/>
        </w:rPr>
        <w:t>未提供实体文件</w:t>
      </w:r>
      <w:r>
        <w:rPr>
          <w:rFonts w:ascii="Microsoft YaHei" w:hAnsi="Microsoft YaHei" w:eastAsia="Microsoft YaHei"/>
          <w:b w:val="0"/>
          <w:sz w:val="20"/>
        </w:rPr>
        <w:t>（「本机未提供实体」），其用途依基线及项目背景记录，未做逐字引用。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3. 自有可复现资产（由脚本/代码生成）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资产清单与可复现命令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资产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生成方式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 xml:space="preserve">可复现命令（在 </w:t>
            </w:r>
            <w:r>
              <w:rPr>
                <w:rFonts w:ascii="Consolas" w:hAnsi="Consolas" w:eastAsia="Consolas"/>
                <w:b/>
                <w:color w:val="1F4E79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/>
                <w:sz w:val="18"/>
              </w:rPr>
              <w:t xml:space="preserve"> 下执行）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落盘位置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样例合同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份（DOCX 9 / PDF 3 含 1 加密 / 扫描件 1）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脚本生成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tools/gen_samples.py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backend/samples/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黄金标注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golden_cases.json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1 份（与样例同源）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脚本生成（同源）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tools/gen_samples.py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backend/app/eval/golden_cases.json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示范条款库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手写 YAML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随仓库版本控制（CI 门禁校验交叉引用）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backend/app/rules/clause_templates.yaml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条（高 11/中 13/低 8）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手写 YAML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随仓库版本控制（CI 门禁校验）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backend/app/rules/rules_v1.yaml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验证与跑分命令（同源可复现）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预期结果（基线第八章）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生成样例 + 黄金标注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tools/gen_samples.py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份合同 + golden_cases.json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pytest -q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 项全部通过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tools/smoke_api.py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 项全部通过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回归跑分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 100% / 误报 0 / PASS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规则评测（接口）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/api/eval/run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eval_runs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历史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复现说明：</w:t>
      </w:r>
      <w:r>
        <w:rPr>
          <w:rFonts w:ascii="Consolas" w:hAnsi="Consolas" w:eastAsia="Consolas"/>
          <w:b w:val="0"/>
          <w:color w:val="1F4E79"/>
          <w:sz w:val="19"/>
        </w:rPr>
        <w:t>gen_samples.py</w:t>
      </w:r>
      <w:r>
        <w:rPr>
          <w:rFonts w:ascii="Microsoft YaHei" w:hAnsi="Microsoft YaHei" w:eastAsia="Microsoft YaHei"/>
          <w:b w:val="0"/>
          <w:sz w:val="20"/>
        </w:rPr>
        <w:t xml:space="preserve"> 的注释明确"样例集与黄金标注永远同源，不会出现文件换了、标注没换的错位"——这是自有资产可复现性的核心设计。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3.3 样例合同构成（基线 8.2，逐字保留）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软件采购合同_埋雷版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主演示用例（6 条高风险）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设备采购合同_标准版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干净基线（0 高风险）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办公用品采购合同_风险版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付款无验收 + 中风险密集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服务外包采购合同_标准版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文本层验证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大额销售合同_埋雷版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销售视角不对等（3 条高风险）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标准销售合同_标准版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销售视角误报控制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经销合同_风险版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模糊条款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劳动类适配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劳动合同_风险版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竞业限制无补偿（1 条高风险）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技术服务合同_标准版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知识产权视角判定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运维服务合同_标准版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季度考核付款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咨询服务合同_扫描件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路径验证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软件采购合同_加密件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pdf(加密)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阻塞与重试验证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构成统计：</w:t>
      </w:r>
      <w:r>
        <w:rPr>
          <w:rFonts w:ascii="Microsoft YaHei" w:hAnsi="Microsoft YaHei" w:eastAsia="Microsoft YaHei"/>
          <w:b/>
          <w:sz w:val="21"/>
        </w:rPr>
        <w:t>DOCX 9 份 / PDF 3 份（含 1 份加密）/ 扫描件 1 份</w:t>
      </w:r>
      <w:r>
        <w:rPr>
          <w:rFonts w:ascii="Microsoft YaHei" w:hAnsi="Microsoft YaHei" w:eastAsia="Microsoft YaHei"/>
          <w:b w:val="0"/>
          <w:sz w:val="21"/>
        </w:rPr>
        <w:t>；可解析黄金评测集 12 份 + 阻塞用例 1 份。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4. 资产 → 交付物映射总表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主要吸收的资产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docs/00_setup/项目事实基线.md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全部外部输入 + 自有资产实测数据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docs/01_business_research/01_合同审核场景调研.md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课程规格 §2.4、面试题串讲稿、参考 PDF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docs/01_business_research/02_反方风险清单.md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 YAML、规则引擎代码、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golden_cases.json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docs/01_business_research/business_summary.md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上述两份合并收口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docs/02_competitor_analysis/01_竞品审核流程拆解.md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 PDF、参考架构、公开资料（推断）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docs/02_competitor_analysis/02_竞品结果呈现拆解.md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参考架构、基线呈现层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docs/02_competitor_analysis/analysis_summary.md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上述两份合并收口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docs/02_competitor_analysis/竞品功能拆解报告.md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两份拆解整合为正式报告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5. 诚实声明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外部输入资产 2/3/5/6 在当前工作区</w:t>
      </w:r>
      <w:r>
        <w:rPr>
          <w:rFonts w:ascii="Microsoft YaHei" w:hAnsi="Microsoft YaHei" w:eastAsia="Microsoft YaHei"/>
          <w:b/>
          <w:sz w:val="21"/>
        </w:rPr>
        <w:t>未提供实体文件</w:t>
      </w:r>
      <w:r>
        <w:rPr>
          <w:rFonts w:ascii="Microsoft YaHei" w:hAnsi="Microsoft YaHei" w:eastAsia="Microsoft YaHei"/>
          <w:b w:val="0"/>
          <w:sz w:val="21"/>
        </w:rPr>
        <w:t>，本台账仅依基线及项目背景描述用途，未对其正文做逐字引用，亦未编造内容。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竞品功能细节均标注"基于公开资料推断"，未作为已核实事实写入。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凡衡鉴侧指标，仅引用基线第八章实测数据，未新增任何数字。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 资产数字的唯一来源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docs/01_business_research/01_合同审核场景调研.md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docs/02_competitor_analysis/竞品功能拆解报告.md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backend/tools/gen_samples.py</w:t>
      </w:r>
      <w:r>
        <w:rPr>
          <w:rFonts w:ascii="Microsoft YaHei" w:hAnsi="Microsoft YaHei" w:eastAsia="Microsoft YaHei"/>
          <w:b w:val="0"/>
          <w:sz w:val="21"/>
        </w:rPr>
        <w:t xml:space="preserve"> — 自有资产可复现脚本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backend/app/rules/rules_v1.yaml</w:t>
      </w:r>
      <w:r>
        <w:rPr>
          <w:rFonts w:ascii="Microsoft YaHei" w:hAnsi="Microsoft YaHei" w:eastAsia="Microsoft YaHei"/>
          <w:b w:val="0"/>
          <w:sz w:val="21"/>
        </w:rPr>
        <w:t xml:space="preserve"> — 32 条规则（手写 YAML）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