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审核规则体系梳理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审核规则体系梳理（含黄金测试集与评测报告）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 xml:space="preserve">：规则库共 </w:t>
      </w:r>
      <w:r>
        <w:rPr>
          <w:rFonts w:ascii="Microsoft YaHei" w:hAnsi="Microsoft YaHei" w:eastAsia="Microsoft YaHei"/>
          <w:b/>
          <w:sz w:val="20"/>
        </w:rPr>
        <w:t>32 条</w:t>
      </w:r>
      <w:r>
        <w:rPr>
          <w:rFonts w:ascii="Microsoft YaHei" w:hAnsi="Microsoft YaHei" w:eastAsia="Microsoft YaHei"/>
          <w:b w:val="0"/>
          <w:sz w:val="20"/>
        </w:rPr>
        <w:t xml:space="preserve">（高 11 / 中 13 / 低 8）+ </w:t>
      </w:r>
      <w:r>
        <w:rPr>
          <w:rFonts w:ascii="Microsoft YaHei" w:hAnsi="Microsoft YaHei" w:eastAsia="Microsoft YaHei"/>
          <w:b/>
          <w:sz w:val="20"/>
        </w:rPr>
        <w:t>14 套</w:t>
      </w:r>
      <w:r>
        <w:rPr>
          <w:rFonts w:ascii="Microsoft YaHei" w:hAnsi="Microsoft YaHei" w:eastAsia="Microsoft YaHei"/>
          <w:b w:val="0"/>
          <w:sz w:val="20"/>
        </w:rPr>
        <w:t>标准示范条款，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在 13 份黄金样例集上实测 </w:t>
      </w:r>
      <w:r>
        <w:rPr>
          <w:rFonts w:ascii="Microsoft YaHei" w:hAnsi="Microsoft YaHei" w:eastAsia="Microsoft YaHei"/>
          <w:b/>
          <w:sz w:val="20"/>
        </w:rPr>
        <w:t>解析成功率 100%、高风险召回 100%(11/11)、误报 0</w:t>
      </w:r>
      <w:r>
        <w:rPr>
          <w:rFonts w:ascii="Microsoft YaHei" w:hAnsi="Microsoft YaHei" w:eastAsia="Microsoft YaHei"/>
          <w:b w:val="0"/>
          <w:sz w:val="20"/>
        </w:rPr>
        <w:t>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但这是</w:t>
      </w:r>
      <w:r>
        <w:rPr>
          <w:rFonts w:ascii="Microsoft YaHei" w:hAnsi="Microsoft YaHei" w:eastAsia="Microsoft YaHei"/>
          <w:b/>
          <w:sz w:val="20"/>
        </w:rPr>
        <w:t>内部回归基线</w:t>
      </w:r>
      <w:r>
        <w:rPr>
          <w:rFonts w:ascii="Microsoft YaHei" w:hAnsi="Microsoft YaHei" w:eastAsia="Microsoft YaHei"/>
          <w:b w:val="0"/>
          <w:sz w:val="20"/>
        </w:rPr>
        <w:t>，不等于泛化能力 —— 本文第七章专门说明为什么以及如何补上。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规则版本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v1.0.0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规则总数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32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风险分布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 11 / 中风险 13 / 低风险 8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判定类型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标准示范条款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套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条款本体树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 类一级条款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份（DOCX 9 / PDF 3 / 扫描件 1，其中 1 份加密阻塞用例）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评测结论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PASS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一、为什么要有一套"规则体系"而不是一堆提示词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合同审查的结论要</w:t>
      </w:r>
      <w:r>
        <w:rPr>
          <w:rFonts w:ascii="Microsoft YaHei" w:hAnsi="Microsoft YaHei" w:eastAsia="Microsoft YaHei"/>
          <w:b/>
          <w:sz w:val="21"/>
        </w:rPr>
        <w:t>可解释、可复核、可追溯、可审计</w:t>
      </w:r>
      <w:r>
        <w:rPr>
          <w:rFonts w:ascii="Microsoft YaHei" w:hAnsi="Microsoft YaHei" w:eastAsia="Microsoft YaHei"/>
          <w:b w:val="0"/>
          <w:sz w:val="21"/>
        </w:rPr>
        <w:t>。大模型的自由判断无法同时满足这四条：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规则引擎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大模型直判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可复现（同一输入同一输出）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确定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❌ 受温度、上下文、模型版本影响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可解释（为什么判为风险）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规则 ID + 参数 + 法条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⚠️ 事后编解释，可能与判定逻辑不符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可追溯（结论改了几版）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YAML 版本号 + git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❌ 无版本概念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可审计（谁改的、影响面）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规则级粒度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❌ 全量重跑才知道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因此本系统的分工是：</w:t>
      </w:r>
      <w:r>
        <w:rPr>
          <w:rFonts w:ascii="Microsoft YaHei" w:hAnsi="Microsoft YaHei" w:eastAsia="Microsoft YaHei"/>
          <w:b/>
          <w:sz w:val="21"/>
        </w:rPr>
        <w:t>规则引擎下判定，大模型做表达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大模型的 Prompt 中明确禁止新增/删除/合并风险项，禁止修改风险等级，输出必须过结构校验。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二、判定类型体系（8 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type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判定要素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代表规则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keyword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关键词命中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any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all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none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三种条件的组合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HJ-H-004 管辖约定在相对方所在地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regex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正则匹配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pattern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exclude_keywords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（语境排除）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HJ-H-008 我方单方无限责任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numeric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数值阈值比对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patterns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（多模式）+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threshold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exclude_keywords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HJ-H-006 违约金 &gt;30%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imbalance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权责不对等（关键词版）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heavy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light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措辞对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window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imbalance_regex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权责不对等（正则版）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heavy_patterns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light_patterns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window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HJ-H-003 违约责任严重不对等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missing_clause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必备条款缺失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clause_type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rescue_keywords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（关键词兜底）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HJ-H-009 缺失违约责任条款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required_combo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条款组合缺失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if_clause_type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if_keywords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cooccur_keywords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require_keywords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require_exclude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HJ-H-002 付款缺少验收前置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absent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全篇缺少某项必要约定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if_any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（前提）+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none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（必须缺失的约定）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HJ-L-003 缺少通知送达条款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 xml:space="preserve">2.1 为什么必须有 </w:t>
      </w:r>
      <w:r>
        <w:rPr>
          <w:rFonts w:ascii="Consolas" w:hAnsi="Consolas" w:eastAsia="Consolas"/>
          <w:b/>
          <w:color w:val="1F4E79"/>
          <w:sz w:val="23"/>
        </w:rPr>
        <w:t>imbalance_regex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真实合同里的不对等，措辞往往是这样写的：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甲方逾期支付款项的，应承担无限赔偿责任，并赔偿乙方因此遭受的一切损失。</w:t>
        <w:br/>
        <w:t>乙方逾期交付的，仅承担合同总价万分之一的违约金，且累计不超过合同总价。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单独看任何一句都"语序通顺"，但</w:t>
      </w:r>
      <w:r>
        <w:rPr>
          <w:rFonts w:ascii="Microsoft YaHei" w:hAnsi="Microsoft YaHei" w:eastAsia="Microsoft YaHei"/>
          <w:b/>
          <w:sz w:val="21"/>
        </w:rPr>
        <w:t>放在一起就是权责严重失衡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纯关键词列表匹配不到（"甲方"与"承担无限"之间隔着"逾期支付款项的，应"9 个字），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所以用正则表达"</w:t>
      </w:r>
      <w:r>
        <w:rPr>
          <w:rFonts w:ascii="Microsoft YaHei" w:hAnsi="Microsoft YaHei" w:eastAsia="Microsoft YaHei"/>
          <w:b/>
          <w:sz w:val="21"/>
        </w:rPr>
        <w:t>同一方 + 若干字符内 + 加重/减轻措辞</w:t>
      </w:r>
      <w:r>
        <w:rPr>
          <w:rFonts w:ascii="Microsoft YaHei" w:hAnsi="Microsoft YaHei" w:eastAsia="Microsoft YaHei"/>
          <w:b w:val="0"/>
          <w:sz w:val="21"/>
        </w:rPr>
        <w:t>"，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并要求加重句与减轻句出现在同一违约责任章节内（</w:t>
      </w:r>
      <w:r>
        <w:rPr>
          <w:rFonts w:ascii="Consolas" w:hAnsi="Consolas" w:eastAsia="Consolas"/>
          <w:b w:val="0"/>
          <w:color w:val="1F4E79"/>
          <w:sz w:val="20"/>
        </w:rPr>
        <w:t>window</w:t>
      </w:r>
      <w:r>
        <w:rPr>
          <w:rFonts w:ascii="Microsoft YaHei" w:hAnsi="Microsoft YaHei" w:eastAsia="Microsoft YaHei"/>
          <w:b w:val="0"/>
          <w:sz w:val="21"/>
        </w:rPr>
        <w:t xml:space="preserve"> 控制句距）。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 xml:space="preserve">2.2 为什么必须有 </w:t>
      </w:r>
      <w:r>
        <w:rPr>
          <w:rFonts w:ascii="Consolas" w:hAnsi="Consolas" w:eastAsia="Consolas"/>
          <w:b/>
          <w:color w:val="1F4E79"/>
          <w:sz w:val="23"/>
        </w:rPr>
        <w:t>required_combo</w:t>
      </w:r>
      <w:r>
        <w:rPr>
          <w:rFonts w:ascii="Microsoft YaHei" w:hAnsi="Microsoft YaHei" w:eastAsia="Microsoft YaHei"/>
          <w:b/>
          <w:sz w:val="24"/>
        </w:rPr>
        <w:t xml:space="preserve"> 的共现判定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"付款是否挂钩验收"这个问题，用"全文搜索"会</w:t>
      </w:r>
      <w:r>
        <w:rPr>
          <w:rFonts w:ascii="Microsoft YaHei" w:hAnsi="Microsoft YaHei" w:eastAsia="Microsoft YaHei"/>
          <w:b/>
          <w:sz w:val="21"/>
        </w:rPr>
        <w:t>漏报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第二条 合同金额与付款</w:t>
        <w:br/>
        <w:t xml:space="preserve">  甲方应在收到货物后 60 日内一次性支付全部货款。</w:t>
        <w:br/>
        <w:t>第五条 质量保证</w:t>
        <w:br/>
        <w:t xml:space="preserve">  乙方保证质保期为验收合格后 12 个月。   ← 全篇确实出现"验收合格"，但它不管付款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正确判据是</w:t>
      </w:r>
      <w:r>
        <w:rPr>
          <w:rFonts w:ascii="Microsoft YaHei" w:hAnsi="Microsoft YaHei" w:eastAsia="Microsoft YaHei"/>
          <w:b/>
          <w:sz w:val="21"/>
        </w:rPr>
        <w:t>共现</w:t>
      </w:r>
      <w:r>
        <w:rPr>
          <w:rFonts w:ascii="Microsoft YaHei" w:hAnsi="Microsoft YaHei" w:eastAsia="Microsoft YaHei"/>
          <w:b w:val="0"/>
          <w:sz w:val="21"/>
        </w:rPr>
        <w:t>：只有同一句话里既出现付款语境、又出现验收语境，才算"付款已挂钩验收"。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另外 </w:t>
      </w:r>
      <w:r>
        <w:rPr>
          <w:rFonts w:ascii="Consolas" w:hAnsi="Consolas" w:eastAsia="Consolas"/>
          <w:b w:val="0"/>
          <w:color w:val="1F4E79"/>
          <w:sz w:val="20"/>
        </w:rPr>
        <w:t>require_exclude</w:t>
      </w:r>
      <w:r>
        <w:rPr>
          <w:rFonts w:ascii="Microsoft YaHei" w:hAnsi="Microsoft YaHei" w:eastAsia="Microsoft YaHei"/>
          <w:b w:val="0"/>
          <w:sz w:val="21"/>
        </w:rPr>
        <w:t xml:space="preserve"> 处理否定语境 —— 劳动合同里写"甲方</w:t>
      </w:r>
      <w:r>
        <w:rPr>
          <w:rFonts w:ascii="Microsoft YaHei" w:hAnsi="Microsoft YaHei" w:eastAsia="Microsoft YaHei"/>
          <w:b/>
          <w:sz w:val="21"/>
        </w:rPr>
        <w:t>无需</w:t>
      </w:r>
      <w:r>
        <w:rPr>
          <w:rFonts w:ascii="Microsoft YaHei" w:hAnsi="Microsoft YaHei" w:eastAsia="Microsoft YaHei"/>
          <w:b w:val="0"/>
          <w:sz w:val="21"/>
        </w:rPr>
        <w:t>另行支付任何经济补偿"，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虽然句中出现"经济补偿"，但被否定，不算满足。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三、十一条条款本体树与切分策略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subject</w:t>
      </w:r>
      <w:r>
        <w:rPr>
          <w:rFonts w:ascii="Microsoft YaHei" w:hAnsi="Microsoft YaHei" w:eastAsia="Microsoft YaHei"/>
          <w:b w:val="0"/>
          <w:sz w:val="21"/>
        </w:rPr>
        <w:t xml:space="preserve"> 签约主体与资质 ｜ </w:t>
      </w:r>
      <w:r>
        <w:rPr>
          <w:rFonts w:ascii="Consolas" w:hAnsi="Consolas" w:eastAsia="Consolas"/>
          <w:b w:val="0"/>
          <w:color w:val="1F4E79"/>
          <w:sz w:val="20"/>
        </w:rPr>
        <w:t>subject_matter</w:t>
      </w:r>
      <w:r>
        <w:rPr>
          <w:rFonts w:ascii="Microsoft YaHei" w:hAnsi="Microsoft YaHei" w:eastAsia="Microsoft YaHei"/>
          <w:b w:val="0"/>
          <w:sz w:val="21"/>
        </w:rPr>
        <w:t xml:space="preserve"> 标的物 ｜ </w:t>
      </w:r>
      <w:r>
        <w:rPr>
          <w:rFonts w:ascii="Consolas" w:hAnsi="Consolas" w:eastAsia="Consolas"/>
          <w:b w:val="0"/>
          <w:color w:val="1F4E79"/>
          <w:sz w:val="20"/>
        </w:rPr>
        <w:t>payment</w:t>
      </w:r>
      <w:r>
        <w:rPr>
          <w:rFonts w:ascii="Microsoft YaHei" w:hAnsi="Microsoft YaHei" w:eastAsia="Microsoft YaHei"/>
          <w:b w:val="0"/>
          <w:sz w:val="21"/>
        </w:rPr>
        <w:t xml:space="preserve"> 价款与支付 ｜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delivery</w:t>
      </w:r>
      <w:r>
        <w:rPr>
          <w:rFonts w:ascii="Microsoft YaHei" w:hAnsi="Microsoft YaHei" w:eastAsia="Microsoft YaHei"/>
          <w:b w:val="0"/>
          <w:sz w:val="21"/>
        </w:rPr>
        <w:t xml:space="preserve"> 交付与验收 ｜ </w:t>
      </w:r>
      <w:r>
        <w:rPr>
          <w:rFonts w:ascii="Consolas" w:hAnsi="Consolas" w:eastAsia="Consolas"/>
          <w:b w:val="0"/>
          <w:color w:val="1F4E79"/>
          <w:sz w:val="20"/>
        </w:rPr>
        <w:t>liability</w:t>
      </w:r>
      <w:r>
        <w:rPr>
          <w:rFonts w:ascii="Microsoft YaHei" w:hAnsi="Microsoft YaHei" w:eastAsia="Microsoft YaHei"/>
          <w:b w:val="0"/>
          <w:sz w:val="21"/>
        </w:rPr>
        <w:t xml:space="preserve"> 违约责任 ｜ </w:t>
      </w:r>
      <w:r>
        <w:rPr>
          <w:rFonts w:ascii="Consolas" w:hAnsi="Consolas" w:eastAsia="Consolas"/>
          <w:b w:val="0"/>
          <w:color w:val="1F4E79"/>
          <w:sz w:val="20"/>
        </w:rPr>
        <w:t>confidentiality</w:t>
      </w:r>
      <w:r>
        <w:rPr>
          <w:rFonts w:ascii="Microsoft YaHei" w:hAnsi="Microsoft YaHei" w:eastAsia="Microsoft YaHei"/>
          <w:b w:val="0"/>
          <w:sz w:val="21"/>
        </w:rPr>
        <w:t xml:space="preserve"> 保密义务 ｜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ip</w:t>
      </w:r>
      <w:r>
        <w:rPr>
          <w:rFonts w:ascii="Microsoft YaHei" w:hAnsi="Microsoft YaHei" w:eastAsia="Microsoft YaHei"/>
          <w:b w:val="0"/>
          <w:sz w:val="21"/>
        </w:rPr>
        <w:t xml:space="preserve"> 知识产权 ｜ </w:t>
      </w:r>
      <w:r>
        <w:rPr>
          <w:rFonts w:ascii="Consolas" w:hAnsi="Consolas" w:eastAsia="Consolas"/>
          <w:b w:val="0"/>
          <w:color w:val="1F4E79"/>
          <w:sz w:val="20"/>
        </w:rPr>
        <w:t>data_security</w:t>
      </w:r>
      <w:r>
        <w:rPr>
          <w:rFonts w:ascii="Microsoft YaHei" w:hAnsi="Microsoft YaHei" w:eastAsia="Microsoft YaHei"/>
          <w:b w:val="0"/>
          <w:sz w:val="21"/>
        </w:rPr>
        <w:t xml:space="preserve"> 数据安全 ｜ </w:t>
      </w:r>
      <w:r>
        <w:rPr>
          <w:rFonts w:ascii="Consolas" w:hAnsi="Consolas" w:eastAsia="Consolas"/>
          <w:b w:val="0"/>
          <w:color w:val="1F4E79"/>
          <w:sz w:val="20"/>
        </w:rPr>
        <w:t>dispute</w:t>
      </w:r>
      <w:r>
        <w:rPr>
          <w:rFonts w:ascii="Microsoft YaHei" w:hAnsi="Microsoft YaHei" w:eastAsia="Microsoft YaHei"/>
          <w:b w:val="0"/>
          <w:sz w:val="21"/>
        </w:rPr>
        <w:t xml:space="preserve"> 争议解决与管辖 ｜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validity</w:t>
      </w:r>
      <w:r>
        <w:rPr>
          <w:rFonts w:ascii="Microsoft YaHei" w:hAnsi="Microsoft YaHei" w:eastAsia="Microsoft YaHei"/>
          <w:b w:val="0"/>
          <w:sz w:val="21"/>
        </w:rPr>
        <w:t xml:space="preserve"> 合同效力 ｜ </w:t>
      </w:r>
      <w:r>
        <w:rPr>
          <w:rFonts w:ascii="Consolas" w:hAnsi="Consolas" w:eastAsia="Consolas"/>
          <w:b w:val="0"/>
          <w:color w:val="1F4E79"/>
          <w:sz w:val="20"/>
        </w:rPr>
        <w:t>force_majeure</w:t>
      </w:r>
      <w:r>
        <w:rPr>
          <w:rFonts w:ascii="Microsoft YaHei" w:hAnsi="Microsoft YaHei" w:eastAsia="Microsoft YaHei"/>
          <w:b w:val="0"/>
          <w:sz w:val="21"/>
        </w:rPr>
        <w:t xml:space="preserve"> 不可抗力 ｜ </w:t>
      </w:r>
      <w:r>
        <w:rPr>
          <w:rFonts w:ascii="Consolas" w:hAnsi="Consolas" w:eastAsia="Consolas"/>
          <w:b w:val="0"/>
          <w:color w:val="1F4E79"/>
          <w:sz w:val="20"/>
        </w:rPr>
        <w:t>other</w:t>
      </w:r>
      <w:r>
        <w:rPr>
          <w:rFonts w:ascii="Microsoft YaHei" w:hAnsi="Microsoft YaHei" w:eastAsia="Microsoft YaHei"/>
          <w:b w:val="0"/>
          <w:sz w:val="21"/>
        </w:rPr>
        <w:t xml:space="preserve"> 其他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切分四步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标题识别</w:t>
      </w:r>
      <w:r>
        <w:rPr>
          <w:rFonts w:ascii="Microsoft YaHei" w:hAnsi="Microsoft YaHei" w:eastAsia="Microsoft YaHei"/>
          <w:b w:val="0"/>
          <w:sz w:val="21"/>
        </w:rPr>
        <w:t xml:space="preserve">：正则匹配 </w:t>
      </w:r>
      <w:r>
        <w:rPr>
          <w:rFonts w:ascii="Consolas" w:hAnsi="Consolas" w:eastAsia="Consolas"/>
          <w:b w:val="0"/>
          <w:color w:val="1F4E79"/>
          <w:sz w:val="20"/>
        </w:rPr>
        <w:t>第X条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一、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数字.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【小标题】</w:t>
      </w:r>
      <w:r>
        <w:rPr>
          <w:rFonts w:ascii="Microsoft YaHei" w:hAnsi="Microsoft YaHei" w:eastAsia="Microsoft YaHei"/>
          <w:b w:val="0"/>
          <w:sz w:val="21"/>
        </w:rPr>
        <w:t xml:space="preserve"> 等形态；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语义传播</w:t>
      </w:r>
      <w:r>
        <w:rPr>
          <w:rFonts w:ascii="Microsoft YaHei" w:hAnsi="Microsoft YaHei" w:eastAsia="Microsoft YaHei"/>
          <w:b w:val="0"/>
          <w:sz w:val="21"/>
        </w:rPr>
        <w:t>：标题决定其后正文的条款类型（真实合同的正文往往不含"违约责任"字样，但整条都在讲违约责任）；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自证切换</w:t>
      </w:r>
      <w:r>
        <w:rPr>
          <w:rFonts w:ascii="Microsoft YaHei" w:hAnsi="Microsoft YaHei" w:eastAsia="Microsoft YaHei"/>
          <w:b w:val="0"/>
          <w:sz w:val="21"/>
        </w:rPr>
        <w:t xml:space="preserve">：正文需命中 </w:t>
      </w:r>
      <w:r>
        <w:rPr>
          <w:rFonts w:ascii="Microsoft YaHei" w:hAnsi="Microsoft YaHei" w:eastAsia="Microsoft YaHei"/>
          <w:b/>
          <w:sz w:val="21"/>
        </w:rPr>
        <w:t>≥2 个</w:t>
      </w:r>
      <w:r>
        <w:rPr>
          <w:rFonts w:ascii="Microsoft YaHei" w:hAnsi="Microsoft YaHei" w:eastAsia="Microsoft YaHei"/>
          <w:b w:val="0"/>
          <w:sz w:val="21"/>
        </w:rPr>
        <w:t>该类型关键词才允许切换上下文（单个关键词太容易误判）；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平局保序</w:t>
      </w:r>
      <w:r>
        <w:rPr>
          <w:rFonts w:ascii="Microsoft YaHei" w:hAnsi="Microsoft YaHei" w:eastAsia="Microsoft YaHei"/>
          <w:b w:val="0"/>
          <w:sz w:val="21"/>
        </w:rPr>
        <w:t>：切换要求</w:t>
      </w:r>
      <w:r>
        <w:rPr>
          <w:rFonts w:ascii="Microsoft YaHei" w:hAnsi="Microsoft YaHei" w:eastAsia="Microsoft YaHei"/>
          <w:b/>
          <w:sz w:val="21"/>
        </w:rPr>
        <w:t>严格优于当前上下文得分</w:t>
      </w:r>
      <w:r>
        <w:rPr>
          <w:rFonts w:ascii="Microsoft YaHei" w:hAnsi="Microsoft YaHei" w:eastAsia="Microsoft YaHei"/>
          <w:b w:val="0"/>
          <w:sz w:val="21"/>
        </w:rPr>
        <w:t>，平局保持归属。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踩坑记录（值得写进规范）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条款词表里不能出现角色词（甲方 / 乙方 / 供方 / 需方）。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角色词在合同里无处不在（几乎每段都会提到双方）。一旦计入打分，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"本合同项下乙方为甲方定制开发形成的全部交付成果，其知识产权归乙方所有"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会被判成</w:t>
      </w:r>
      <w:r>
        <w:rPr>
          <w:rFonts w:ascii="Microsoft YaHei" w:hAnsi="Microsoft YaHei" w:eastAsia="Microsoft YaHei"/>
          <w:b/>
          <w:sz w:val="21"/>
        </w:rPr>
        <w:t>签约主体段</w:t>
      </w:r>
      <w:r>
        <w:rPr>
          <w:rFonts w:ascii="Microsoft YaHei" w:hAnsi="Microsoft YaHei" w:eastAsia="Microsoft YaHei"/>
          <w:b w:val="0"/>
          <w:sz w:val="21"/>
        </w:rPr>
        <w:t>而不是</w:t>
      </w:r>
      <w:r>
        <w:rPr>
          <w:rFonts w:ascii="Microsoft YaHei" w:hAnsi="Microsoft YaHei" w:eastAsia="Microsoft YaHei"/>
          <w:b/>
          <w:sz w:val="21"/>
        </w:rPr>
        <w:t>知识产权段</w:t>
      </w:r>
      <w:r>
        <w:rPr>
          <w:rFonts w:ascii="Microsoft YaHei" w:hAnsi="Microsoft YaHei" w:eastAsia="Microsoft YaHei"/>
          <w:b w:val="0"/>
          <w:sz w:val="21"/>
        </w:rPr>
        <w:t xml:space="preserve"> —— 整篇条款类型错位，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连带基于 </w:t>
      </w:r>
      <w:r>
        <w:rPr>
          <w:rFonts w:ascii="Consolas" w:hAnsi="Consolas" w:eastAsia="Consolas"/>
          <w:b w:val="0"/>
          <w:color w:val="1F4E79"/>
          <w:sz w:val="20"/>
        </w:rPr>
        <w:t>clause_type</w:t>
      </w:r>
      <w:r>
        <w:rPr>
          <w:rFonts w:ascii="Microsoft YaHei" w:hAnsi="Microsoft YaHei" w:eastAsia="Microsoft YaHei"/>
          <w:b w:val="0"/>
          <w:sz w:val="21"/>
        </w:rPr>
        <w:t xml:space="preserve"> 的风险规则全部失效。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b w:val="0"/>
          <w:sz w:val="21"/>
        </w:rPr>
        <w:t>：角色词从打分表移除，主体类判定只认"主体属性词"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（统一社会信用代码、法定代表人、营业执照、资质证书……）；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同时给类型切换加上"平局不动"规则。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修复后该句正确判为 </w:t>
      </w:r>
      <w:r>
        <w:rPr>
          <w:rFonts w:ascii="Consolas" w:hAnsi="Consolas" w:eastAsia="Consolas"/>
          <w:b w:val="0"/>
          <w:color w:val="1F4E79"/>
          <w:sz w:val="20"/>
        </w:rPr>
        <w:t>ip</w:t>
      </w:r>
      <w:r>
        <w:rPr>
          <w:rFonts w:ascii="Microsoft YaHei" w:hAnsi="Microsoft YaHei" w:eastAsia="Microsoft YaHei"/>
          <w:b w:val="0"/>
          <w:sz w:val="21"/>
        </w:rPr>
        <w:t>，HJ-H-001 恢复命中。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四、视角解析：防误报的核心机制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4.1 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合同类型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文本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对我方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应否报高风险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采购（我方=甲方）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知识产权归</w:t>
            </w:r>
            <w:r>
              <w:rPr>
                <w:rFonts w:ascii="Microsoft YaHei" w:hAnsi="Microsoft YaHei" w:eastAsia="Microsoft YaHei"/>
                <w:b/>
                <w:sz w:val="18"/>
              </w:rPr>
              <w:t>乙方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不利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报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销售（我方=乙方）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知识产权归</w:t>
            </w:r>
            <w:r>
              <w:rPr>
                <w:rFonts w:ascii="Microsoft YaHei" w:hAnsi="Microsoft YaHei" w:eastAsia="Microsoft YaHei"/>
                <w:b/>
                <w:sz w:val="18"/>
              </w:rPr>
              <w:t>甲方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不利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报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采购（我方=甲方）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知识产权归</w:t>
            </w:r>
            <w:r>
              <w:rPr>
                <w:rFonts w:ascii="Microsoft YaHei" w:hAnsi="Microsoft YaHei" w:eastAsia="Microsoft YaHei"/>
                <w:b/>
                <w:sz w:val="18"/>
              </w:rPr>
              <w:t>甲方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有利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❌ 不报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同一句话在不同视角下结论完全相反。</w:t>
      </w:r>
      <w:r>
        <w:rPr>
          <w:rFonts w:ascii="Microsoft YaHei" w:hAnsi="Microsoft YaHei" w:eastAsia="Microsoft YaHei"/>
          <w:b/>
          <w:sz w:val="21"/>
        </w:rPr>
        <w:t>脱离视角的关键词匹配必然大面积误报。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4.2 方案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规则库用 </w:t>
      </w:r>
      <w:r>
        <w:rPr>
          <w:rFonts w:ascii="Consolas" w:hAnsi="Consolas" w:eastAsia="Consolas"/>
          <w:b w:val="0"/>
          <w:color w:val="1F4E79"/>
          <w:sz w:val="20"/>
        </w:rPr>
        <w:t>{我方}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{对方}</w:t>
      </w:r>
      <w:r>
        <w:rPr>
          <w:rFonts w:ascii="Microsoft YaHei" w:hAnsi="Microsoft YaHei" w:eastAsia="Microsoft YaHei"/>
          <w:b w:val="0"/>
          <w:sz w:val="21"/>
        </w:rPr>
        <w:t xml:space="preserve"> 占位书写，运行期按业务类型实例化：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业务类型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我方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 / 服务 / 劳动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甲方（需方／委托方／用人单位）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乙方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乙方（卖方／供方）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甲方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示例规则（HJ-H-001 知识产权归属相对方）：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params:</w:t>
        <w:br/>
        <w:t xml:space="preserve">  any:</w:t>
        <w:br/>
        <w:t xml:space="preserve">    - "知识产权归{对方}所有"</w:t>
        <w:br/>
        <w:t xml:space="preserve">    - "著作权归{对方}所有"</w:t>
        <w:br/>
        <w:t xml:space="preserve">    - "成果所有权归{对方}"</w:t>
        <w:br/>
        <w:t xml:space="preserve">  none:</w:t>
        <w:br/>
        <w:t xml:space="preserve">    - "双方共有"</w:t>
        <w:br/>
        <w:t xml:space="preserve">    - "共同所有"</w:t>
        <w:br/>
        <w:t xml:space="preserve">    - "{我方}保留"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4.3 三道配套闸门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闸门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biz_types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规则适用面控制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"付款须挂钩验收" 仅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["采购","服务"]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，劳动合同不适用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exclude_keywords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语境排除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"累计</w:t>
            </w:r>
            <w:r>
              <w:rPr>
                <w:rFonts w:ascii="Microsoft YaHei" w:hAnsi="Microsoft YaHei" w:eastAsia="Microsoft YaHei"/>
                <w:b/>
                <w:sz w:val="18"/>
              </w:rPr>
              <w:t>不超过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合同总价的 20%" 是上限保护，不算违约金比例风险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cooccur_keywords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require_exclude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共现 + 否定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见 §2.2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五、高风险规则清单（11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法律依据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知识产权归属相对方，我方未保留任何权利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keyword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《民法典》843 / 847；《计算机软件保护条例》11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付款缺少验收前置条件（到货/交付即付全款）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required_combo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《民法典》626 / 628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违约责任严重不对等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imbalance_regex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《民法典》585 / 151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争议管辖约定不当或约定在相对方所在地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keyword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《民事诉讼法》35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HJ-H-005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相对方主体信息缺失或存在经营异常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keyword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《民法典》143 / 502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HJ-H-006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违约金比例超出法定合理范围（&gt;30%）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《民法典》585(2)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HJ-H-007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预付款比例过高且未约定担保（≥50%）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《民法典》526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HJ-H-008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我方单方承担无限责任或无赔偿上限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regex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《民法典》584 / 585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HJ-H-009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缺失违约责任条款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missing_clause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《民法典》577 / 584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HJ-H-010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缺失争议解决与管辖条款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missing_clause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《民事诉讼法》24 / 35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HJ-H-011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竞业限制未约定经济补偿（劳动类）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required_combo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《劳动合同法》23 / 24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中风险 13 条（HJ-M-001 ~ M-013）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保密无期限 ｜ 不可抗力无通知时效 ｜ 缺失知识产权条款 ｜ 缺失数据安全条款 ｜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缺失交付验收标准 ｜ 违约金 15–30% ｜ 付款表述模糊 ｜ 交付期限模糊 ｜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保密单向 ｜ 有效期未明确 ｜ 缺失不可抗力条款 ｜ 争议仅约定协商 ｜ 未要求资质证明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低风险 8 条（HJ-L-001 ~ L-008）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发票安排 ｜ 合同份数与附件效力 ｜ 通知送达 ｜ 金额大写 ｜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签署日期 ｜ 法定代表人署名 ｜ 书面变更 ｜ 履约进度沟通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六、黄金测试集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6.1 为什么用脚本生成样例，而不是手工准备文件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理由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可复现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任何人 clone 后跑一条命令就能得到完全一致的样例集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可标注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生成时同步产出黄金期望清单，</w:t>
            </w:r>
            <w:r>
              <w:rPr>
                <w:rFonts w:ascii="Microsoft YaHei" w:hAnsi="Microsoft YaHei" w:eastAsia="Microsoft YaHei"/>
                <w:b/>
                <w:sz w:val="18"/>
              </w:rPr>
              <w:t>评测集与样例集永远同源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，不会出现"文件换了、标注没换"的错位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可控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每份合同埋哪些雷、哪些是干净的，都在一处可查可审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生成命令：</w:t>
      </w:r>
      <w:r>
        <w:rPr>
          <w:rFonts w:ascii="Consolas" w:hAnsi="Consolas" w:eastAsia="Consolas"/>
          <w:b w:val="0"/>
          <w:color w:val="1F4E79"/>
          <w:sz w:val="20"/>
        </w:rPr>
        <w:t>cd backend &amp;&amp; python tools/gen_samples.py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产出：</w:t>
      </w:r>
      <w:r>
        <w:rPr>
          <w:rFonts w:ascii="Consolas" w:hAnsi="Consolas" w:eastAsia="Consolas"/>
          <w:b w:val="0"/>
          <w:color w:val="1F4E79"/>
          <w:sz w:val="20"/>
        </w:rPr>
        <w:t>samples/*.{docx,pdf,png}</w:t>
      </w:r>
      <w:r>
        <w:rPr>
          <w:rFonts w:ascii="Microsoft YaHei" w:hAnsi="Microsoft YaHei" w:eastAsia="Microsoft YaHei"/>
          <w:b w:val="0"/>
          <w:sz w:val="21"/>
        </w:rPr>
        <w:t xml:space="preserve"> 13 份 + </w:t>
      </w:r>
      <w:r>
        <w:rPr>
          <w:rFonts w:ascii="Consolas" w:hAnsi="Consolas" w:eastAsia="Consolas"/>
          <w:b w:val="0"/>
          <w:color w:val="1F4E79"/>
          <w:sz w:val="20"/>
        </w:rPr>
        <w:t>app/eval/golden_cases.json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6.2 样例集构成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样例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形态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期望高风险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软件采购合同_埋雷版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主演示用例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H-001/002/003/004/007/008（6 条）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设备采购合同_标准版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干净基线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（误报对照组）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办公用品采购合同_风险版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付款无验收 + 中风险密集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H-002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服务外包采购合同_标准版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文本层验证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05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大额销售合同_埋雷版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销售视角不对等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H-003/004/008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06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标准销售合同_标准版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销售视角误报控制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07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经销合同_风险版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模糊条款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08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劳动合同_标准版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劳动类适配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劳动合同_风险版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竞业限制无补偿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H-011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技术服务合同_标准版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知识产权视角判定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运维服务合同_标准版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季度考核付款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咨询服务合同_扫描件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png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OCR 路径验证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软件采购合同_加密件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pdf(加密)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阻塞与重试验证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构成</w:t>
      </w:r>
      <w:r>
        <w:rPr>
          <w:rFonts w:ascii="Microsoft YaHei" w:hAnsi="Microsoft YaHei" w:eastAsia="Microsoft YaHei"/>
          <w:b w:val="0"/>
          <w:sz w:val="21"/>
        </w:rPr>
        <w:t>：DOCX 9 份 / PDF 3 份（含 1 份加密）/ 扫描件 1 份。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其中可解析的黄金评测集 </w:t>
      </w:r>
      <w:r>
        <w:rPr>
          <w:rFonts w:ascii="Microsoft YaHei" w:hAnsi="Microsoft YaHei" w:eastAsia="Microsoft YaHei"/>
          <w:b/>
          <w:sz w:val="21"/>
        </w:rPr>
        <w:t>12 份</w:t>
      </w:r>
      <w:r>
        <w:rPr>
          <w:rFonts w:ascii="Microsoft YaHei" w:hAnsi="Microsoft YaHei" w:eastAsia="Microsoft YaHei"/>
          <w:b w:val="0"/>
          <w:sz w:val="21"/>
        </w:rPr>
        <w:t xml:space="preserve"> + 阻塞用例 </w:t>
      </w:r>
      <w:r>
        <w:rPr>
          <w:rFonts w:ascii="Microsoft YaHei" w:hAnsi="Microsoft YaHei" w:eastAsia="Microsoft YaHei"/>
          <w:b/>
          <w:sz w:val="21"/>
        </w:rPr>
        <w:t>1 份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设计要点：</w:t>
      </w:r>
      <w:r>
        <w:rPr>
          <w:rFonts w:ascii="Microsoft YaHei" w:hAnsi="Microsoft YaHei" w:eastAsia="Microsoft YaHei"/>
          <w:b/>
          <w:sz w:val="21"/>
        </w:rPr>
        <w:t>5 份干净基线合同（02/04/06/08/10/11）专门用于测误报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只测召回率的评测集是没有意义的 —— 一个"什么都报"的规则库召回率也能到 100%。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七、评测报告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7.1 指标口径与 RAGAS 的对应关系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本系统的主判定路径是</w:t>
      </w:r>
      <w:r>
        <w:rPr>
          <w:rFonts w:ascii="Microsoft YaHei" w:hAnsi="Microsoft YaHei" w:eastAsia="Microsoft YaHei"/>
          <w:b/>
          <w:sz w:val="21"/>
        </w:rPr>
        <w:t>确定性规则引擎</w:t>
      </w:r>
      <w:r>
        <w:rPr>
          <w:rFonts w:ascii="Microsoft YaHei" w:hAnsi="Microsoft YaHei" w:eastAsia="Microsoft YaHei"/>
          <w:b w:val="0"/>
          <w:sz w:val="21"/>
        </w:rPr>
        <w:t>而非向量检索，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因此这里实现的是"面向规则系统的检索式评测"，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同时保留 RAGAS 的四项核心指标口径以便横向对照：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RAGAS 指标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原始含义（RAG 场景）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本项目的对应实现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Context Recall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检索到的上下文覆盖参考答案的比例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高风险召回率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= 黄金标注中被命中的高风险规则数 / 黄金标注高风险总数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Context Precision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检索结果中相关项的占比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准确率 Precision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= 命中的高风险中真正期望的占比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Faithfulness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回答是否忠实于检索上下文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裁定模式约束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：LLM 输出必须引用规则命中的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rule_id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，不得新增风险项；越界即校验失败并降级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Answer Relevancy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回答与问题的相关度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建议可落地性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：每条高风险必须带标准示范条款（校验项：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legal_basis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均非空）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——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额外补充 </w:t>
            </w:r>
            <w:r>
              <w:rPr>
                <w:rFonts w:ascii="Microsoft YaHei" w:hAnsi="Microsoft YaHei" w:eastAsia="Microsoft YaHei"/>
                <w:b/>
                <w:sz w:val="18"/>
              </w:rPr>
              <w:t>解析成功率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 </w:t>
            </w:r>
            <w:r>
              <w:rPr>
                <w:rFonts w:ascii="Microsoft YaHei" w:hAnsi="Microsoft YaHei" w:eastAsia="Microsoft YaHei"/>
                <w:b/>
                <w:sz w:val="18"/>
              </w:rPr>
              <w:t>平均解析耗时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（工程可用性指标）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为什么做这个映射</w:t>
      </w:r>
      <w:r>
        <w:rPr>
          <w:rFonts w:ascii="Microsoft YaHei" w:hAnsi="Microsoft YaHei" w:eastAsia="Microsoft YaHei"/>
          <w:b w:val="0"/>
          <w:sz w:val="20"/>
        </w:rPr>
        <w:t>：RAGAS 是面向检索增强生成的评价框架，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直接套用到规则引擎上会得出"没有检索、无法评价"的错误结论。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正确的做法是</w:t>
      </w:r>
      <w:r>
        <w:rPr>
          <w:rFonts w:ascii="Microsoft YaHei" w:hAnsi="Microsoft YaHei" w:eastAsia="Microsoft YaHei"/>
          <w:b/>
          <w:sz w:val="20"/>
        </w:rPr>
        <w:t>对齐指标语义</w:t>
      </w:r>
      <w:r>
        <w:rPr>
          <w:rFonts w:ascii="Microsoft YaHei" w:hAnsi="Microsoft YaHei" w:eastAsia="Microsoft YaHei"/>
          <w:b w:val="0"/>
          <w:sz w:val="20"/>
        </w:rPr>
        <w:t>（都回答"该找的找到了吗 / 不该报的报了吗"），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而不是对齐工具名字。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7.2 实测结果（规则版本 v1.0.0）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数值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样例总数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1 份加密阻塞用例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解析成功率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100.0%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（13/13）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含加密件正确进入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高风险召回率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100.0%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（11/11）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黄金标注中高风险被命中的比例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中风险召回率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100.0%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（26/26）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辅助指标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误报数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命中高风险但不在期望清单中的条数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准确率 Precision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100.0%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高风险判定的可信度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平均解析耗时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≈700 ms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单份合同解析 + 条款切分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综合判定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PASS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复现命令：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cd backend</w:t>
        <w:br/>
        <w:t>python -m app.eval.run_eval                 # 跑全量并落库</w:t>
        <w:br/>
        <w:t>python -m app.eval.run_eval --limit 3       # 开发期快速回归</w:t>
        <w:br/>
        <w:t>python -m app.eval.run_eval --json          # 只输出指标 JSON（供 CI 断言）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报告输出：</w:t>
      </w:r>
      <w:r>
        <w:rPr>
          <w:rFonts w:ascii="Consolas" w:hAnsi="Consolas" w:eastAsia="Consolas"/>
          <w:b w:val="0"/>
          <w:color w:val="1F4E79"/>
          <w:sz w:val="20"/>
        </w:rPr>
        <w:t>app/eval/reports/eval_&lt;时间戳&gt;.md</w:t>
      </w:r>
      <w:r>
        <w:rPr>
          <w:rFonts w:ascii="Microsoft YaHei" w:hAnsi="Microsoft YaHei" w:eastAsia="Microsoft YaHei"/>
          <w:b w:val="0"/>
          <w:sz w:val="21"/>
        </w:rPr>
        <w:t>；历史存档：</w:t>
      </w:r>
      <w:r>
        <w:rPr>
          <w:rFonts w:ascii="Consolas" w:hAnsi="Consolas" w:eastAsia="Consolas"/>
          <w:b w:val="0"/>
          <w:color w:val="1F4E79"/>
          <w:sz w:val="20"/>
        </w:rPr>
        <w:t>eval_runs</w:t>
      </w:r>
      <w:r>
        <w:rPr>
          <w:rFonts w:ascii="Microsoft YaHei" w:hAnsi="Microsoft YaHei" w:eastAsia="Microsoft YaHei"/>
          <w:b w:val="0"/>
          <w:sz w:val="21"/>
        </w:rPr>
        <w:t xml:space="preserve"> 表。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7.3 逐份样例结果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样例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条款数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字数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命中高风险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漏报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误报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软件采购合同_埋雷版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1245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H-002, H-007, H-001, H-003, H-008, H-004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设备采购合同_标准版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1624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办公用品采购合同_风险版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603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H-002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服务外包采购合同_标准版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1206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05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大额销售合同_埋雷版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811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H-003, H-004, H-008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06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标准销售合同_标准版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1190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07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经销合同_风险版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494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08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劳动合同_标准版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924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劳动合同_风险版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440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H-011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技术服务合同_标准版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1157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运维服务合同_标准版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1017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咨询服务合同_扫描件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659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软件采购合同_加密件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 blocked（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DOC_ENCRYPTED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7.4 ⚠️ 关于 100% 的诚实说明（必须原样引用）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黄金标注与规则库由同一团队同步编写。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这意味着 100% 召回是</w:t>
      </w:r>
      <w:r>
        <w:rPr>
          <w:rFonts w:ascii="Microsoft YaHei" w:hAnsi="Microsoft YaHei" w:eastAsia="Microsoft YaHei"/>
          <w:b/>
          <w:sz w:val="20"/>
        </w:rPr>
        <w:t>内部回归基线</w:t>
      </w:r>
      <w:r>
        <w:rPr>
          <w:rFonts w:ascii="Microsoft YaHei" w:hAnsi="Microsoft YaHei" w:eastAsia="Microsoft YaHei"/>
          <w:b w:val="0"/>
          <w:sz w:val="20"/>
        </w:rPr>
        <w:t>，它的作用是</w:t>
      </w:r>
      <w:r>
        <w:rPr>
          <w:rFonts w:ascii="Microsoft YaHei" w:hAnsi="Microsoft YaHei" w:eastAsia="Microsoft YaHei"/>
          <w:b/>
          <w:sz w:val="20"/>
        </w:rPr>
        <w:t>防止"改一条规则、伤三处条款"</w:t>
      </w:r>
      <w:r>
        <w:rPr>
          <w:rFonts w:ascii="Microsoft YaHei" w:hAnsi="Microsoft YaHei" w:eastAsia="Microsoft YaHei"/>
          <w:b w:val="0"/>
          <w:sz w:val="20"/>
        </w:rPr>
        <w:t>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不等于</w:t>
      </w:r>
      <w:r>
        <w:rPr>
          <w:rFonts w:ascii="Microsoft YaHei" w:hAnsi="Microsoft YaHei" w:eastAsia="Microsoft YaHei"/>
          <w:b w:val="0"/>
          <w:sz w:val="20"/>
        </w:rPr>
        <w:t>面对全新语料的泛化能力。</w:t>
      </w:r>
    </w:p>
    <w:p>
      <w:pPr>
        <w:spacing w:before="0" w:after="80" w:line="324" w:lineRule="auto"/>
        <w:ind w:left="360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一个诚实的类比：单元测试全绿不代表程序没有 bug，只代表已写下的断言都成立。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同理，"我们的规则在自建样例集上召回 100%"是一句可验证的真话，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而"我们的系统能识别 100% 的合同风险"是一句无法验证的假话 —— </w:t>
      </w:r>
      <w:r>
        <w:rPr>
          <w:rFonts w:ascii="Microsoft YaHei" w:hAnsi="Microsoft YaHei" w:eastAsia="Microsoft YaHei"/>
          <w:b/>
          <w:sz w:val="20"/>
        </w:rPr>
        <w:t>我们说前者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补上泛化能力的路径</w:t>
      </w:r>
      <w:r>
        <w:rPr>
          <w:rFonts w:ascii="Microsoft YaHei" w:hAnsi="Microsoft YaHei" w:eastAsia="Microsoft YaHei"/>
          <w:b w:val="0"/>
          <w:sz w:val="21"/>
        </w:rPr>
        <w:t>（已列入路线图 M2）：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 50–100 份真实合同（脱敏），覆盖更多业务类型与排版风格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</w:t>
            </w:r>
            <w:r>
              <w:rPr>
                <w:rFonts w:ascii="Microsoft YaHei" w:hAnsi="Microsoft YaHei" w:eastAsia="Microsoft YaHei"/>
                <w:b/>
                <w:sz w:val="18"/>
              </w:rPr>
              <w:t>未参与规则编写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的法务人员独立标注风险清单（盲测）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在盲测集上跑分，公开</w:t>
            </w:r>
            <w:r>
              <w:rPr>
                <w:rFonts w:ascii="Microsoft YaHei" w:hAnsi="Microsoft YaHei" w:eastAsia="Microsoft YaHei"/>
                <w:b/>
                <w:sz w:val="18"/>
              </w:rPr>
              <w:t>真实的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召回率与误报率（预期会低于 100%，这是正常的）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按漏报/误报聚类，定向补充与收紧规则，形成"标注 → 跑分 → 调优"闭环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八、规则变更的工程约束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规则库不是"文档"，是</w:t>
      </w:r>
      <w:r>
        <w:rPr>
          <w:rFonts w:ascii="Microsoft YaHei" w:hAnsi="Microsoft YaHei" w:eastAsia="Microsoft YaHei"/>
          <w:b/>
          <w:sz w:val="21"/>
        </w:rPr>
        <w:t>代码</w:t>
      </w:r>
      <w:r>
        <w:rPr>
          <w:rFonts w:ascii="Microsoft YaHei" w:hAnsi="Microsoft YaHei" w:eastAsia="Microsoft YaHei"/>
          <w:b w:val="0"/>
          <w:sz w:val="21"/>
        </w:rPr>
        <w:t>。因此：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落地方式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变更可追溯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YAML 内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version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字段 + git 历史；每次修改需同步升级版本号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变更可验证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修改后必须重跑黄金集；CI 门禁三会</w:t>
            </w:r>
            <w:r>
              <w:rPr>
                <w:rFonts w:ascii="Microsoft YaHei" w:hAnsi="Microsoft YaHei" w:eastAsia="Microsoft YaHei"/>
                <w:b/>
                <w:sz w:val="18"/>
              </w:rPr>
              <w:t>断言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召回率与误报数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变更可审计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规则编辑接口写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（谁在何时改了哪条规则）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引用完整性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CI 门禁一校验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advice_ref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指向的示范条款必须存在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结构合法性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 门禁一校验规则 ID 唯一、数量 ≥30、判定类型在白名单内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# 改完规则后的标准动作</w:t>
        <w:br/>
        <w:t>cd backend</w:t>
        <w:br/>
        <w:t>python -m app.eval.run_eval        # 1. 跑分</w:t>
        <w:br/>
        <w:t>python -m pytest -q                # 2. 单测（含 6 种判定类型的针对性用例）</w:t>
        <w:br/>
        <w:t>git diff app/rules/rules_v1.yaml   # 3. 人工复核 diff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九、标准示范条款库（14 套）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示范条款是"可直接写进合同、要承担法律后果"的文本，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因此</w:t>
      </w:r>
      <w:r>
        <w:rPr>
          <w:rFonts w:ascii="Microsoft YaHei" w:hAnsi="Microsoft YaHei" w:eastAsia="Microsoft YaHei"/>
          <w:b/>
          <w:sz w:val="21"/>
        </w:rPr>
        <w:t>以标准库为底稿、LLM 只做措辞调整</w:t>
      </w:r>
      <w:r>
        <w:rPr>
          <w:rFonts w:ascii="Microsoft YaHei" w:hAnsi="Microsoft YaHei" w:eastAsia="Microsoft YaHei"/>
          <w:b w:val="0"/>
          <w:sz w:val="21"/>
        </w:rPr>
        <w:t>，而不是让模型凭空生成。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套数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知识产权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T-IP-001 区分既有 IP 与定制成果，定制成果归我方 + 侵权兜底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价款支付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T-PAY-001 里程碑付款 + 验收前置；T-PAY-002 预付款与担保对等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违约责任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T-LIA-001 对等违约责任含 20% 上限；T-LIA-002 违约金合理区间；T-LIA-003 赔偿上限与除外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争议解决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T-DIS-001 管辖地约定（我方所在地优先）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签约主体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T-SUB-001 主体资质与签署权限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保密义务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T-CON-001 双向保密含 3 年期限；T-CON-002 竞业限制含经济补偿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不可抗力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T-FOR-001 通知时效 + 证明文件 + 超期解除权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数据安全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T-DAT-001 最小必要处理 + 24 小时通知 + 责任排除在限额外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交付验收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T-DLV-001 交付验收标准指向可测量附件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合同效力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T-VAL-001 生效、份数、书面变更、送达地址四条一次补齐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每套模板附带 </w:t>
      </w:r>
      <w:r>
        <w:rPr>
          <w:rFonts w:ascii="Consolas" w:hAnsi="Consolas" w:eastAsia="Consolas"/>
          <w:b w:val="0"/>
          <w:color w:val="1F4E79"/>
          <w:sz w:val="20"/>
        </w:rPr>
        <w:t>note</w:t>
      </w:r>
      <w:r>
        <w:rPr>
          <w:rFonts w:ascii="Microsoft YaHei" w:hAnsi="Microsoft YaHei" w:eastAsia="Microsoft YaHei"/>
          <w:b w:val="0"/>
          <w:sz w:val="21"/>
        </w:rPr>
        <w:t xml:space="preserve"> 字段写明</w:t>
      </w:r>
      <w:r>
        <w:rPr>
          <w:rFonts w:ascii="Microsoft YaHei" w:hAnsi="Microsoft YaHei" w:eastAsia="Microsoft YaHei"/>
          <w:b/>
          <w:sz w:val="21"/>
        </w:rPr>
        <w:t>谈判要点</w:t>
      </w:r>
      <w:r>
        <w:rPr>
          <w:rFonts w:ascii="Microsoft YaHei" w:hAnsi="Microsoft YaHei" w:eastAsia="Microsoft YaHei"/>
          <w:b w:val="0"/>
          <w:sz w:val="21"/>
        </w:rPr>
        <w:t xml:space="preserve">，与外部接口 </w:t>
      </w:r>
      <w:r>
        <w:rPr>
          <w:rFonts w:ascii="Consolas" w:hAnsi="Consolas" w:eastAsia="Consolas"/>
          <w:b w:val="0"/>
          <w:color w:val="1F4E79"/>
          <w:sz w:val="20"/>
        </w:rPr>
        <w:t>GET /api/templates/{id}</w:t>
      </w:r>
      <w:r>
        <w:rPr>
          <w:rFonts w:ascii="Microsoft YaHei" w:hAnsi="Microsoft YaHei" w:eastAsia="Microsoft YaHei"/>
          <w:b w:val="0"/>
          <w:sz w:val="21"/>
        </w:rPr>
        <w:t xml:space="preserve"> 的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used_by_rules</w:t>
      </w:r>
      <w:r>
        <w:rPr>
          <w:rFonts w:ascii="Microsoft YaHei" w:hAnsi="Microsoft YaHei" w:eastAsia="Microsoft YaHei"/>
          <w:b w:val="0"/>
          <w:sz w:val="21"/>
        </w:rPr>
        <w:t xml:space="preserve"> 反向引用配合，修改模板前可先看清影响面。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docs/07_data_model/领域数据模型定义.md</w:t>
      </w:r>
      <w:r>
        <w:rPr>
          <w:rFonts w:ascii="Microsoft YaHei" w:hAnsi="Microsoft YaHei" w:eastAsia="Microsoft YaHei"/>
          <w:b w:val="0"/>
          <w:sz w:val="21"/>
        </w:rPr>
        <w:t xml:space="preserve"> —— </w:t>
      </w:r>
      <w:r>
        <w:rPr>
          <w:rFonts w:ascii="Consolas" w:hAnsi="Consolas" w:eastAsia="Consolas"/>
          <w:b w:val="0"/>
          <w:color w:val="1F4E79"/>
          <w:sz w:val="20"/>
        </w:rPr>
        <w:t>findings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eval_runs</w:t>
      </w:r>
      <w:r>
        <w:rPr>
          <w:rFonts w:ascii="Microsoft YaHei" w:hAnsi="Microsoft YaHei" w:eastAsia="Microsoft YaHei"/>
          <w:b w:val="0"/>
          <w:sz w:val="21"/>
        </w:rPr>
        <w:t xml:space="preserve"> 表结构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docs/06_architecture_design/技术方案.md</w:t>
      </w:r>
      <w:r>
        <w:rPr>
          <w:rFonts w:ascii="Microsoft YaHei" w:hAnsi="Microsoft YaHei" w:eastAsia="Microsoft YaHei"/>
          <w:b w:val="0"/>
          <w:sz w:val="21"/>
        </w:rPr>
        <w:t xml:space="preserve"> —— 规则引擎在整体架构中的位置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docs/13_delivery/验收对照表.md</w:t>
      </w:r>
      <w:r>
        <w:rPr>
          <w:rFonts w:ascii="Microsoft YaHei" w:hAnsi="Microsoft YaHei" w:eastAsia="Microsoft YaHei"/>
          <w:b w:val="0"/>
          <w:sz w:val="21"/>
        </w:rPr>
        <w:t xml:space="preserve"> —— 规则能力与验收标准的对应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docs/11_integration/集成联调计划.md</w:t>
      </w:r>
      <w:r>
        <w:rPr>
          <w:rFonts w:ascii="Microsoft YaHei" w:hAnsi="Microsoft YaHei" w:eastAsia="Microsoft YaHei"/>
          <w:b w:val="0"/>
          <w:sz w:val="21"/>
        </w:rPr>
        <w:t xml:space="preserve"> —— 评测如何接入 CI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