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24" w:lineRule="auto"/>
        <w:jc w:val="center"/>
      </w:pPr>
      <w:r>
        <w:rPr>
          <w:rFonts w:ascii="Microsoft YaHei" w:hAnsi="Microsoft YaHei" w:eastAsia="Microsoft YaHei"/>
          <w:b/>
          <w:sz w:val="38"/>
        </w:rPr>
        <w:t>竞品功能拆解报告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34"/>
        </w:rPr>
        <w:t>衡鉴 2.0 竞品功能拆解报告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正式交付物 ｜ 面向对象：评委 / 客户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编制：市场团队 ｜ 基线版本：2.0.0 ｜ 日期：2026-09-19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一句话结论</w:t>
      </w:r>
      <w:r>
        <w:rPr>
          <w:rFonts w:ascii="Microsoft YaHei" w:hAnsi="Microsoft YaHei" w:eastAsia="Microsoft YaHei"/>
          <w:b w:val="0"/>
          <w:sz w:val="21"/>
        </w:rPr>
        <w:t>：在"合同 AI 审查"赛道，多数产品强在流程集成、弱在判定可复现与责任可溯源；衡鉴以"确定性规则引擎为唯一判定 + 字符级证据链 + 只出意见不下结论"形成差异化，护城河是统一坐标系与回写红线，边界是明确"不碰审批结论"。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0. 阅读须知与不确定性声明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声明项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本项目事实来源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全部以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docs/00_setup/项目事实基线.md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为准，数字/规则 ID/接口名不超出基线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竞品事实来源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商业产品的具体功能</w:t>
            </w:r>
            <w:r>
              <w:rPr>
                <w:rFonts w:ascii="Microsoft YaHei" w:hAnsi="Microsoft YaHei" w:eastAsia="Microsoft YaHei"/>
                <w:b/>
                <w:sz w:val="18"/>
              </w:rPr>
              <w:t>均基于公开资料的推断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，无法逐条核实，文中以「推断」标注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禁止事项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本报告不将推断写成已核实事实，不编造竞品量化指标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量化口径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凡涉衡鉴的指标，仅引用基线第八章实测数据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1. 竞品全景表（横向对比维度化）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横向维度：上传集成、解析坐标系、判定可复现、人工介入点、回写边界、证据链、呈现视图。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"推断"列表示无法核实，具体以各产品官方文档为准。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53"/>
        <w:gridCol w:w="1653"/>
        <w:gridCol w:w="1653"/>
        <w:gridCol w:w="1653"/>
        <w:gridCol w:w="1653"/>
        <w:gridCol w:w="1653"/>
      </w:tblGrid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维度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电子签平台（腾讯电子签/法大大/e签宝）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幂律类法律科技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iCourt 类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通用大模型（GPT/DeepSeek）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衡鉴 2.0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上传集成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强（签约流内嵌）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弱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无（手动粘贴）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中（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upload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pull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模拟器）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解析坐标系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推断：条款级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推断：条款级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推断：段落级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无（吃原文）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字符级统一 `full_text`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判定可复现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推断：部分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推断：规则可配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推断：人工为主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否（幻觉/不稳定）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是（规则唯一判定）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人工介入点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推断：确认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推断：确认/改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主导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全人工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四 HITL 动作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回写边界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推断：可能落结论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推断：视产品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只写评论，红线隔离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证据链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推断：弱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推断：中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推断：靠人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原文+原因+法条+建议+规则ID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呈现视图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推断：列表/报告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推断：列表+聚合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推断：高亮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自由文本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卡片+雷达图+审计时间轴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2. 流程拆解（五段通用模型）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上传 ──► 解析 ──► Agent 审核 ──► 人工审核 ──► 回写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平台型（推断）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法律科技型（推断）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通用大模型（事实）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衡鉴 2.0（基线）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内嵌，数字态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DOCX/PDF 上传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手动粘贴/上传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POST /upload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auto_run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）+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POST /pull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解析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多引擎，坐标系未知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多引擎+条款识别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基本不解析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DOCX/PDF/扫描件三引擎统一坐标系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审核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模板比对为主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规则+模型混合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单次 prompt，不可复现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规则引擎唯一判定，LLM 仅增强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人工审核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确认/修改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确认/修改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全人工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approve/edit/reject/resume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回写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可能落结论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视产品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无（复制粘贴）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只写评论区，DRY_RUN+幂等三键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3. 呈现拆解（采信三要素）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要素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竞品（推断）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衡鉴 2.0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分级展示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模型/人工定级，口径不稳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规则等级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high/medium/low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确定性定级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原文定位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段落级高亮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字符区间双锚定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char_start/char_end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page/para_index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）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解释性数据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原因文字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evidence_text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reason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legal_basis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advice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rule_id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rule_version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衡鉴四件套：</w:t>
      </w:r>
      <w:r>
        <w:rPr>
          <w:rFonts w:ascii="Microsoft YaHei" w:hAnsi="Microsoft YaHei" w:eastAsia="Microsoft YaHei"/>
          <w:b/>
          <w:sz w:val="21"/>
        </w:rPr>
        <w:t>字符区间双锚定 / 风险卡片（双栏联动）/ 合同画像雷达图 / 审计时间轴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4. 三处关键差距分析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差距一：判定可复现性（最关键的差距）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竞品现状（推断）</w:t>
      </w:r>
      <w:r>
        <w:rPr>
          <w:rFonts w:ascii="Microsoft YaHei" w:hAnsi="Microsoft YaHei" w:eastAsia="Microsoft YaHei"/>
          <w:b w:val="0"/>
          <w:sz w:val="21"/>
        </w:rPr>
        <w:t>：多数把模型输出直接当风险，同一合同多次审查结果可能不同，无法作为可审计依据。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衡鉴做法</w:t>
      </w:r>
      <w:r>
        <w:rPr>
          <w:rFonts w:ascii="Microsoft YaHei" w:hAnsi="Microsoft YaHei" w:eastAsia="Microsoft YaHei"/>
          <w:b w:val="0"/>
          <w:sz w:val="21"/>
        </w:rPr>
        <w:t>：规则引擎（32 条、8 种判定）是</w:t>
      </w:r>
      <w:r>
        <w:rPr>
          <w:rFonts w:ascii="Microsoft YaHei" w:hAnsi="Microsoft YaHei" w:eastAsia="Microsoft YaHei"/>
          <w:b/>
          <w:sz w:val="21"/>
        </w:rPr>
        <w:t>唯一判定来源</w:t>
      </w:r>
      <w:r>
        <w:rPr>
          <w:rFonts w:ascii="Microsoft YaHei" w:hAnsi="Microsoft YaHei" w:eastAsia="Microsoft YaHei"/>
          <w:b w:val="0"/>
          <w:sz w:val="21"/>
        </w:rPr>
        <w:t>，LLM 只做解释/建议/跨条款矛盾检测；同合同同规则版本必得同清单。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为什么是差距</w:t>
      </w:r>
      <w:r>
        <w:rPr>
          <w:rFonts w:ascii="Microsoft YaHei" w:hAnsi="Microsoft YaHei" w:eastAsia="Microsoft YaHei"/>
          <w:b w:val="0"/>
          <w:sz w:val="21"/>
        </w:rPr>
        <w:t>：审查意见一旦要进入企业审批与潜在诉讼，</w:t>
      </w:r>
      <w:r>
        <w:rPr>
          <w:rFonts w:ascii="Microsoft YaHei" w:hAnsi="Microsoft YaHei" w:eastAsia="Microsoft YaHei"/>
          <w:b/>
          <w:sz w:val="21"/>
        </w:rPr>
        <w:t>可复现 = 可追责</w:t>
      </w:r>
      <w:r>
        <w:rPr>
          <w:rFonts w:ascii="Microsoft YaHei" w:hAnsi="Microsoft YaHei" w:eastAsia="Microsoft YaHei"/>
          <w:b w:val="0"/>
          <w:sz w:val="21"/>
        </w:rPr>
        <w:t>，模型随机性是法务无法接受的。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诚实残留</w:t>
      </w:r>
      <w:r>
        <w:rPr>
          <w:rFonts w:ascii="Microsoft YaHei" w:hAnsi="Microsoft YaHei" w:eastAsia="Microsoft YaHei"/>
          <w:b w:val="0"/>
          <w:sz w:val="21"/>
        </w:rPr>
        <w:t>：规则靠固定词表，同义改写可能漏判（假阴性）；内部 100% 召回 ≠ 泛化（盲测集未开发）。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差距二：定位精度与证据链完整性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竞品现状（推断）</w:t>
      </w:r>
      <w:r>
        <w:rPr>
          <w:rFonts w:ascii="Microsoft YaHei" w:hAnsi="Microsoft YaHei" w:eastAsia="Microsoft YaHei"/>
          <w:b w:val="0"/>
          <w:sz w:val="21"/>
        </w:rPr>
        <w:t>：定位多停在"段落/句子"，跨格式（DOCX/PDF/扫描件）不一致，复核要人肉翻找。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衡鉴做法</w:t>
      </w:r>
      <w:r>
        <w:rPr>
          <w:rFonts w:ascii="Microsoft YaHei" w:hAnsi="Microsoft YaHei" w:eastAsia="Microsoft YaHei"/>
          <w:b w:val="0"/>
          <w:sz w:val="21"/>
        </w:rPr>
        <w:t xml:space="preserve">：统一 </w:t>
      </w:r>
      <w:r>
        <w:rPr>
          <w:rFonts w:ascii="Consolas" w:hAnsi="Consolas" w:eastAsia="Consolas"/>
          <w:b w:val="0"/>
          <w:color w:val="1F4E79"/>
          <w:sz w:val="20"/>
        </w:rPr>
        <w:t>full_text</w:t>
      </w:r>
      <w:r>
        <w:rPr>
          <w:rFonts w:ascii="Microsoft YaHei" w:hAnsi="Microsoft YaHei" w:eastAsia="Microsoft YaHei"/>
          <w:b w:val="0"/>
          <w:sz w:val="21"/>
        </w:rPr>
        <w:t xml:space="preserve"> 坐标系，三格式同构映射到字符区间；每条 finding 带完整证据链。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为什么是差距</w:t>
      </w:r>
      <w:r>
        <w:rPr>
          <w:rFonts w:ascii="Microsoft YaHei" w:hAnsi="Microsoft YaHei" w:eastAsia="Microsoft YaHei"/>
          <w:b w:val="0"/>
          <w:sz w:val="21"/>
        </w:rPr>
        <w:t>：法务采信前提是"原话在哪、为什么判"，字符级定位 + 证据链把"可信"落到工程上。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诚实残留</w:t>
      </w:r>
      <w:r>
        <w:rPr>
          <w:rFonts w:ascii="Microsoft YaHei" w:hAnsi="Microsoft YaHei" w:eastAsia="Microsoft YaHei"/>
          <w:b w:val="0"/>
          <w:sz w:val="21"/>
        </w:rPr>
        <w:t>：PDF 跨页断句、OCR 阅读顺序错乱时坐标可能漂移（</w:t>
      </w:r>
      <w:r>
        <w:rPr>
          <w:rFonts w:ascii="Microsoft YaHei" w:hAnsi="Microsoft YaHei" w:eastAsia="Microsoft YaHei"/>
          <w:b/>
          <w:sz w:val="21"/>
        </w:rPr>
        <w:t>【未开发】人工校正切分</w:t>
      </w:r>
      <w:r>
        <w:rPr>
          <w:rFonts w:ascii="Microsoft YaHei" w:hAnsi="Microsoft YaHei" w:eastAsia="Microsoft YaHei"/>
          <w:b w:val="0"/>
          <w:sz w:val="21"/>
        </w:rPr>
        <w:t>）。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差距三：回写的责任边界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竞品现状（推断）</w:t>
      </w:r>
      <w:r>
        <w:rPr>
          <w:rFonts w:ascii="Microsoft YaHei" w:hAnsi="Microsoft YaHei" w:eastAsia="Microsoft YaHei"/>
          <w:b w:val="0"/>
          <w:sz w:val="21"/>
        </w:rPr>
        <w:t>：平台型产品回写能力强，但可能直接落"通过/拒绝"等审批结论，责任归属模糊。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衡鉴做法</w:t>
      </w:r>
      <w:r>
        <w:rPr>
          <w:rFonts w:ascii="Microsoft YaHei" w:hAnsi="Microsoft YaHei" w:eastAsia="Microsoft YaHei"/>
          <w:b w:val="0"/>
          <w:sz w:val="21"/>
        </w:rPr>
        <w:t>：工程红线——只写评论区、无审批结论接口、DRY_RUN 前置、幂等三键、状态机兜底。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为什么是差距</w:t>
      </w:r>
      <w:r>
        <w:rPr>
          <w:rFonts w:ascii="Microsoft YaHei" w:hAnsi="Microsoft YaHei" w:eastAsia="Microsoft YaHei"/>
          <w:b w:val="0"/>
          <w:sz w:val="21"/>
        </w:rPr>
        <w:t>：AI 出具意见存在合规风险，把"出意见"与"下结论"硬隔离，是法律责任边界也是产品护城河。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诚实残留</w:t>
      </w:r>
      <w:r>
        <w:rPr>
          <w:rFonts w:ascii="Microsoft YaHei" w:hAnsi="Microsoft YaHei" w:eastAsia="Microsoft YaHei"/>
          <w:b w:val="0"/>
          <w:sz w:val="21"/>
        </w:rPr>
        <w:t>：系统标注"仅供参考"与法律上责任切割并非同一件事，仍需法务在流程上确认。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5. 本项目的差异化定位与护城河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5.1 差异化定位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企业合同审批前的"数字法务初筛 + 可溯源意见回写"</w:t>
      </w:r>
      <w:r>
        <w:rPr>
          <w:rFonts w:ascii="Microsoft YaHei" w:hAnsi="Microsoft YaHei" w:eastAsia="Microsoft YaHei"/>
          <w:b w:val="0"/>
          <w:sz w:val="20"/>
        </w:rPr>
        <w:t>，不做终审、不做签约、不碰审批结论。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>与平台型差异：不取代签约/审批系统，只做其前的审查增强；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>与法律科技型差异：判定确定性、证据链完整度更高；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>与通用大模型差异：可复现、可审计、有工程红线。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5.2 护城河（三层）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层级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护城河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难以复制原因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数据/规则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 条规则 + 14 套示范条款 + 黄金标注同源生成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与样例合同同源，标注零错位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工程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统一字符坐标系 + 回写红线 + 审计闭环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需全链路重构，非 prompt 可补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流程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四 HITL 动作 + 动作流水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把"人做终裁"固化进状态机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5.3 我们不做什么（边界声明）</w:t>
      </w:r>
    </w:p>
    <w:p>
      <w:pPr>
        <w:pStyle w:val="ListNumber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不提供</w:t>
      </w:r>
      <w:r>
        <w:rPr>
          <w:rFonts w:ascii="Microsoft YaHei" w:hAnsi="Microsoft YaHei" w:eastAsia="Microsoft YaHei"/>
          <w:b w:val="0"/>
          <w:sz w:val="21"/>
        </w:rPr>
        <w:t>通过/拒绝/转交/撤回等任何改变审批结论的动作（基线第一章）；</w:t>
      </w:r>
    </w:p>
    <w:p>
      <w:pPr>
        <w:pStyle w:val="ListNumber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不做</w:t>
      </w:r>
      <w:r>
        <w:rPr>
          <w:rFonts w:ascii="Microsoft YaHei" w:hAnsi="Microsoft YaHei" w:eastAsia="Microsoft YaHei"/>
          <w:b w:val="0"/>
          <w:sz w:val="21"/>
        </w:rPr>
        <w:t>无证据链的"AI 直接下法律结论"（显失公平、无效等定性由人定）；</w:t>
      </w:r>
    </w:p>
    <w:p>
      <w:pPr>
        <w:pStyle w:val="ListNumber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不采用</w:t>
      </w:r>
      <w:r>
        <w:rPr>
          <w:rFonts w:ascii="Microsoft YaHei" w:hAnsi="Microsoft YaHei" w:eastAsia="Microsoft YaHei"/>
          <w:b w:val="0"/>
          <w:sz w:val="21"/>
        </w:rPr>
        <w:t>脱离规则引擎的纯模型判定主路径（LLM 仅增强）；</w:t>
      </w:r>
    </w:p>
    <w:p>
      <w:pPr>
        <w:pStyle w:val="ListNumber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不宣称</w:t>
      </w:r>
      <w:r>
        <w:rPr>
          <w:rFonts w:ascii="Microsoft YaHei" w:hAnsi="Microsoft YaHei" w:eastAsia="Microsoft YaHei"/>
          <w:b w:val="0"/>
          <w:sz w:val="21"/>
        </w:rPr>
        <w:t xml:space="preserve"> 100% 泛化能力（内部回归基线 ≠ 第三方盲测，盲测集未开发）；</w:t>
      </w:r>
    </w:p>
    <w:p>
      <w:pPr>
        <w:pStyle w:val="ListNumber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不越权回写</w:t>
      </w:r>
      <w:r>
        <w:rPr>
          <w:rFonts w:ascii="Microsoft YaHei" w:hAnsi="Microsoft YaHei" w:eastAsia="Microsoft YaHei"/>
          <w:b w:val="0"/>
          <w:sz w:val="21"/>
        </w:rPr>
        <w:t>（只写审批评论区，无审批结论写接口）。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6. 对客户/评委的收口话术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>"衡鉴不是要代替法务，而是让法务把 30–60 分钟的通读压缩成'看风险卡片'。"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>"我们的判定是确定的、可复现的、带字符级证据链的——您今天看和明天看，结论一样。"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>"我们明确不替您做通过/拒绝，AI 的意见只写在评论区，最终签字的人还是您。"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相关文档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docs/02_competitor_analysis/01_竞品审核流程拆解.md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docs/02_competitor_analysis/02_竞品结果呈现拆解.md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docs/02_competitor_analysis/analysis_summary.md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docs/01_business_research/business_summary.md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docs/00_setup/项目事实基线.md</w:t>
      </w:r>
    </w:p>
    <w:sectPr w:rsidR="00FC693F" w:rsidRPr="0006063C" w:rsidSect="00034616">
      <w:pgSz w:w="12240" w:h="15840"/>
      <w:pgMar w:top="1120" w:right="1120" w:bottom="112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