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  <w:jc w:val="center"/>
      </w:pPr>
      <w:r>
        <w:rPr>
          <w:rFonts w:ascii="Microsoft YaHei" w:hAnsi="Microsoft YaHei" w:eastAsia="Microsoft YaHei"/>
          <w:b/>
          <w:sz w:val="38"/>
        </w:rPr>
        <w:t>系统架构设计文档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34"/>
        </w:rPr>
        <w:t>衡鉴 2.0 系统架构设计文档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一句话结论</w:t>
      </w:r>
      <w:r>
        <w:rPr>
          <w:rFonts w:ascii="Microsoft YaHei" w:hAnsi="Microsoft YaHei" w:eastAsia="Microsoft YaHei"/>
          <w:b w:val="0"/>
          <w:sz w:val="20"/>
        </w:rPr>
        <w:t>：衡鉴以「统一坐标系 + 确定性规则引擎 + 可降级 LLM 语义层」为骨架，用零外部服务依赖（SQLite/线程/内存总线）的单机架构，把一份合同从上传到回写变成一条可审计、可复现、可人工介入（HITL）的流水线。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本文档是后端架构团队的正式交付物，所有模块名、表名、接口名、状态机均来自 </w:t>
      </w:r>
      <w:r>
        <w:rPr>
          <w:rFonts w:ascii="Consolas" w:hAnsi="Consolas" w:eastAsia="Consolas"/>
          <w:b w:val="0"/>
          <w:color w:val="1F4E79"/>
          <w:sz w:val="20"/>
        </w:rPr>
        <w:t>项目事实基线.md</w:t>
      </w:r>
      <w:r>
        <w:rPr>
          <w:rFonts w:ascii="Microsoft YaHei" w:hAnsi="Microsoft YaHei" w:eastAsia="Microsoft YaHei"/>
          <w:b w:val="0"/>
          <w:sz w:val="21"/>
        </w:rPr>
        <w:t xml:space="preserve"> 与源码核对（见文末「与源码核对修正」）。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1. 架构总览图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分层原则：</w:t>
      </w:r>
      <w:r>
        <w:rPr>
          <w:rFonts w:ascii="Microsoft YaHei" w:hAnsi="Microsoft YaHei" w:eastAsia="Microsoft YaHei"/>
          <w:b/>
          <w:sz w:val="21"/>
        </w:rPr>
        <w:t>接入层</w:t>
      </w:r>
      <w:r>
        <w:rPr>
          <w:rFonts w:ascii="Microsoft YaHei" w:hAnsi="Microsoft YaHei" w:eastAsia="Microsoft YaHei"/>
          <w:b w:val="0"/>
          <w:sz w:val="21"/>
        </w:rPr>
        <w:t>只做协议转换；</w:t>
      </w:r>
      <w:r>
        <w:rPr>
          <w:rFonts w:ascii="Microsoft YaHei" w:hAnsi="Microsoft YaHei" w:eastAsia="Microsoft YaHei"/>
          <w:b/>
          <w:sz w:val="21"/>
        </w:rPr>
        <w:t>编排层</w:t>
      </w:r>
      <w:r>
        <w:rPr>
          <w:rFonts w:ascii="Microsoft YaHei" w:hAnsi="Microsoft YaHei" w:eastAsia="Microsoft YaHei"/>
          <w:b w:val="0"/>
          <w:sz w:val="21"/>
        </w:rPr>
        <w:t>驱动状态机；</w:t>
      </w:r>
      <w:r>
        <w:rPr>
          <w:rFonts w:ascii="Microsoft YaHei" w:hAnsi="Microsoft YaHei" w:eastAsia="Microsoft YaHei"/>
          <w:b/>
          <w:sz w:val="21"/>
        </w:rPr>
        <w:t>解析层</w:t>
      </w:r>
      <w:r>
        <w:rPr>
          <w:rFonts w:ascii="Microsoft YaHei" w:hAnsi="Microsoft YaHei" w:eastAsia="Microsoft YaHei"/>
          <w:b w:val="0"/>
          <w:sz w:val="21"/>
        </w:rPr>
        <w:t>把三源收敛到统一坐标系；</w:t>
      </w:r>
      <w:r>
        <w:rPr>
          <w:rFonts w:ascii="Microsoft YaHei" w:hAnsi="Microsoft YaHei" w:eastAsia="Microsoft YaHei"/>
          <w:b/>
          <w:sz w:val="21"/>
        </w:rPr>
        <w:t>审查层</w:t>
      </w:r>
      <w:r>
        <w:rPr>
          <w:rFonts w:ascii="Microsoft YaHei" w:hAnsi="Microsoft YaHei" w:eastAsia="Microsoft YaHei"/>
          <w:b w:val="0"/>
          <w:sz w:val="21"/>
        </w:rPr>
        <w:t>做判定与解释；</w:t>
      </w:r>
      <w:r>
        <w:rPr>
          <w:rFonts w:ascii="Microsoft YaHei" w:hAnsi="Microsoft YaHei" w:eastAsia="Microsoft YaHei"/>
          <w:b/>
          <w:sz w:val="21"/>
        </w:rPr>
        <w:t>回写层</w:t>
      </w:r>
      <w:r>
        <w:rPr>
          <w:rFonts w:ascii="Microsoft YaHei" w:hAnsi="Microsoft YaHei" w:eastAsia="Microsoft YaHei"/>
          <w:b w:val="0"/>
          <w:sz w:val="21"/>
        </w:rPr>
        <w:t>把意见落地到审批单评论区；</w:t>
      </w:r>
      <w:r>
        <w:rPr>
          <w:rFonts w:ascii="Microsoft YaHei" w:hAnsi="Microsoft YaHei" w:eastAsia="Microsoft YaHei"/>
          <w:b/>
          <w:sz w:val="21"/>
        </w:rPr>
        <w:t>数据层</w:t>
      </w:r>
      <w:r>
        <w:rPr>
          <w:rFonts w:ascii="Microsoft YaHei" w:hAnsi="Microsoft YaHei" w:eastAsia="Microsoft YaHei"/>
          <w:b w:val="0"/>
          <w:sz w:val="21"/>
        </w:rPr>
        <w:t>单文件 SQLite(WAL)；</w:t>
      </w:r>
      <w:r>
        <w:rPr>
          <w:rFonts w:ascii="Microsoft YaHei" w:hAnsi="Microsoft YaHei" w:eastAsia="Microsoft YaHei"/>
          <w:b/>
          <w:sz w:val="21"/>
        </w:rPr>
        <w:t>观测层</w:t>
      </w:r>
      <w:r>
        <w:rPr>
          <w:rFonts w:ascii="Microsoft YaHei" w:hAnsi="Microsoft YaHei" w:eastAsia="Microsoft YaHei"/>
          <w:b w:val="0"/>
          <w:sz w:val="21"/>
        </w:rPr>
        <w:t>贯穿全程留痕与实时事件。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flowchart TB</w:t>
        <w:br/>
        <w:t xml:space="preserve">    subgraph ACC["接入层 API（FastAPI）"]</w:t>
        <w:br/>
        <w:t xml:space="preserve">        C1[api/contracts.py&lt;br/&gt;22 路由]</w:t>
        <w:br/>
        <w:t xml:space="preserve">        C2[api/rules.py&lt;br/&gt;11 路由]</w:t>
        <w:br/>
        <w:t xml:space="preserve">    end</w:t>
        <w:br/>
        <w:t xml:space="preserve">    subgraph ORC["编排层"]</w:t>
        <w:br/>
        <w:t xml:space="preserve">        PL[pipeline.py&lt;br/&gt;状态机 + EventBus + 重试]</w:t>
        <w:br/>
        <w:t xml:space="preserve">    end</w:t>
        <w:br/>
        <w:t xml:space="preserve">    subgraph PRS["解析层（三源同构）"]</w:t>
        <w:br/>
        <w:t xml:space="preserve">        D1[parser_docx.py]</w:t>
        <w:br/>
        <w:t xml:space="preserve">        D2[parser_pdf.py]</w:t>
        <w:br/>
        <w:t xml:space="preserve">        D3[parser_ocr.py]</w:t>
        <w:br/>
        <w:t xml:space="preserve">        CO[coordinator.py ★&lt;br/&gt;统一坐标系 / 条款切分 / 阻塞判定]</w:t>
        <w:br/>
        <w:t xml:space="preserve">    end</w:t>
        <w:br/>
        <w:t xml:space="preserve">    subgraph REV["审查层"]</w:t>
        <w:br/>
        <w:t xml:space="preserve">        RE[rule_engine.py ★&lt;br/&gt;8 类确定性判定]</w:t>
        <w:br/>
        <w:t xml:space="preserve">        LM[llm.py&lt;br/&gt;证据约束式语义增强 + 降级]</w:t>
        <w:br/>
        <w:t xml:space="preserve">        WR[writer.py&lt;br/&gt;意见组装 + 六维画像]</w:t>
        <w:br/>
        <w:t xml:space="preserve">    end</w:t>
        <w:br/>
        <w:t xml:space="preserve">    subgraph WB["回写层"]</w:t>
        <w:br/>
        <w:t xml:space="preserve">        WBO[writeback.py&lt;br/&gt;状态机 + 幂等三键 + DRY_RUN]</w:t>
        <w:br/>
        <w:t xml:space="preserve">        RP[report.py&lt;br/&gt;Markdown/PDF 导出]</w:t>
        <w:br/>
        <w:t xml:space="preserve">    end</w:t>
        <w:br/>
        <w:t xml:space="preserve">    subgraph DATA["数据层（SQLite WAL）"]</w:t>
        <w:br/>
        <w:t xml:space="preserve">        DB[(10 张表)]</w:t>
        <w:br/>
        <w:t xml:space="preserve">    end</w:t>
        <w:br/>
        <w:t xml:space="preserve">    subgraph OBS["观测层"]</w:t>
        <w:br/>
        <w:t xml:space="preserve">        AU[audit.py&lt;br/&gt;Step 上下文管理器]</w:t>
        <w:br/>
        <w:t xml:space="preserve">        SSE[EventBus → SSE /events]</w:t>
        <w:br/>
        <w:t xml:space="preserve">        EV[eval_runs&lt;br/&gt;评测看板]</w:t>
        <w:br/>
        <w:t xml:space="preserve">    end</w:t>
        <w:br/>
        <w:br/>
        <w:t xml:space="preserve">    C1 --&gt; PL</w:t>
        <w:br/>
        <w:t xml:space="preserve">    C2 --&gt; RE</w:t>
        <w:br/>
        <w:t xml:space="preserve">    PL --&gt; D1 &amp; D2 &amp; D3 --&gt; CO</w:t>
        <w:br/>
        <w:t xml:space="preserve">    CO --&gt; RE --&gt; LM --&gt; WR --&gt; WBO</w:t>
        <w:br/>
        <w:t xml:space="preserve">    WBO --&gt; RP</w:t>
        <w:br/>
        <w:t xml:space="preserve">    PL --&gt; DB &amp; CO --&gt; DB &amp; RE --&gt; DB &amp; WBO --&gt; DB</w:t>
        <w:br/>
        <w:t xml:space="preserve">    PL --&gt; SSE</w:t>
        <w:br/>
        <w:t xml:space="preserve">    PL --&gt; AU</w:t>
        <w:br/>
        <w:t xml:space="preserve">    RE --&gt; EV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与基线一致性的说明</w:t>
      </w:r>
      <w:r>
        <w:rPr>
          <w:rFonts w:ascii="Microsoft YaHei" w:hAnsi="Microsoft YaHei" w:eastAsia="Microsoft YaHei"/>
          <w:b w:val="0"/>
          <w:sz w:val="20"/>
        </w:rPr>
        <w:t xml:space="preserve">：基线第七章称「OpenAPI 共 29 个路径」，但源码实际注册 </w:t>
      </w:r>
      <w:r>
        <w:rPr>
          <w:rFonts w:ascii="Microsoft YaHei" w:hAnsi="Microsoft YaHei" w:eastAsia="Microsoft YaHei"/>
          <w:b/>
          <w:sz w:val="20"/>
        </w:rPr>
        <w:t>33 个</w:t>
      </w:r>
      <w:r>
        <w:rPr>
          <w:rFonts w:ascii="Microsoft YaHei" w:hAnsi="Microsoft YaHei" w:eastAsia="Microsoft YaHei"/>
          <w:b w:val="0"/>
          <w:sz w:val="20"/>
        </w:rPr>
        <w:t>（</w:t>
      </w:r>
      <w:r>
        <w:rPr>
          <w:rFonts w:ascii="Consolas" w:hAnsi="Consolas" w:eastAsia="Consolas"/>
          <w:b w:val="0"/>
          <w:color w:val="1F4E79"/>
          <w:sz w:val="19"/>
        </w:rPr>
        <w:t>api/contracts.py</w:t>
      </w:r>
      <w:r>
        <w:rPr>
          <w:rFonts w:ascii="Microsoft YaHei" w:hAnsi="Microsoft YaHei" w:eastAsia="Microsoft YaHei"/>
          <w:b w:val="0"/>
          <w:sz w:val="20"/>
        </w:rPr>
        <w:t xml:space="preserve"> 22 个 + </w:t>
      </w:r>
      <w:r>
        <w:rPr>
          <w:rFonts w:ascii="Consolas" w:hAnsi="Consolas" w:eastAsia="Consolas"/>
          <w:b w:val="0"/>
          <w:color w:val="1F4E79"/>
          <w:sz w:val="19"/>
        </w:rPr>
        <w:t>api/rules.py</w:t>
      </w:r>
      <w:r>
        <w:rPr>
          <w:rFonts w:ascii="Microsoft YaHei" w:hAnsi="Microsoft YaHei" w:eastAsia="Microsoft YaHei"/>
          <w:b w:val="0"/>
          <w:sz w:val="20"/>
        </w:rPr>
        <w:t xml:space="preserve"> 11 个）。本文与《服务边界与接口契约》以源码为准列出 33 个，并在文末记录该偏差。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2. 模块边界表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 xml:space="preserve">基线称「13 个 services」，但 </w:t>
      </w:r>
      <w:r>
        <w:rPr>
          <w:rFonts w:ascii="Consolas" w:hAnsi="Consolas" w:eastAsia="Consolas"/>
          <w:b w:val="0"/>
          <w:color w:val="1F4E79"/>
          <w:sz w:val="19"/>
        </w:rPr>
        <w:t>services/</w:t>
      </w:r>
      <w:r>
        <w:rPr>
          <w:rFonts w:ascii="Microsoft YaHei" w:hAnsi="Microsoft YaHei" w:eastAsia="Microsoft YaHei"/>
          <w:b w:val="0"/>
          <w:sz w:val="20"/>
        </w:rPr>
        <w:t xml:space="preserve"> 目录实际为 </w:t>
      </w:r>
      <w:r>
        <w:rPr>
          <w:rFonts w:ascii="Microsoft YaHei" w:hAnsi="Microsoft YaHei" w:eastAsia="Microsoft YaHei"/>
          <w:b/>
          <w:sz w:val="20"/>
        </w:rPr>
        <w:t>11 个业务模块</w:t>
      </w:r>
      <w:r>
        <w:rPr>
          <w:rFonts w:ascii="Microsoft YaHei" w:hAnsi="Microsoft YaHei" w:eastAsia="Microsoft YaHei"/>
          <w:b w:val="0"/>
          <w:sz w:val="20"/>
        </w:rPr>
        <w:t>；本表覆盖全部真实模块（11 services + 2 api + config/db/schemas），职责/输入/输出/依赖/禁止事项逐一定义。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3"/>
        <w:gridCol w:w="1653"/>
        <w:gridCol w:w="1653"/>
        <w:gridCol w:w="1653"/>
        <w:gridCol w:w="1653"/>
        <w:gridCol w:w="1653"/>
      </w:tblGrid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依赖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禁止事项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config.py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集中全部可调参数，按用途分组（服务/LLM/解析/规则/回写/交付）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环境变量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.env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全局常量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禁止在模块内读取请求上下文；禁止硬编码路径（一律基于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BASE_DIR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db.py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SQLite 连接池、DDL、事务、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init_db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reset_db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get_conn()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tx()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config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禁止业务 SQL 散落各 service；禁止关闭 WAL 或外键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schemas.py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Pydantic 契约（含 approve/edit/reject 请求体）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 body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校验后对象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禁止放置业务逻辑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api/contracts.py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合同审查全部接口、HITL 入口、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_interrupt_point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 / SSE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 services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禁止做判定；禁止改审批结论；只编排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api/rules.py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规则/模板/评测/系统/元数据接口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rule_engine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禁止写 findings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parser_docx.py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 段落树（含分页标记识别）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文件路径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blocks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禁止写库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parser_pdf.py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PDF 文本层（图片型回退 OCR），抛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PdfEncrypted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文件路径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blocks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parser_ocr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禁止写库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parser_ocr.py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扫描件 OCR（引擎缺失不崩，抛可读异常）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文件路径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(blocks, confidence)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禁止在引擎缺失时静默返回空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coordinator.py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★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统一坐标系、条款切分、元数据抽取、阻塞判定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blocks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full_text + clauses + meta + block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config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禁止做风险判定；</w:t>
            </w:r>
            <w:r>
              <w:rPr>
                <w:rFonts w:ascii="Microsoft YaHei" w:hAnsi="Microsoft YaHei" w:eastAsia="Microsoft YaHei"/>
                <w:b/>
                <w:sz w:val="18"/>
              </w:rPr>
              <w:t>条款词表刻意不含角色词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rule_engine.py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★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确定性判定（8 类）+ 视角解析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clauses/full_text/ctx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findings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config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禁止调用 LLM；判定必须可复现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llm.py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证据约束式语义增强（解释/润色/矛盾检测），可降级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findings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解释/建议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config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禁止新增或改风险项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；超时/非法即降级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writer.py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审查意见组装、合同画像六维评分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findings/contract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summary/profile/markdown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rule_engine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禁止独立判定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writeback.py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回写状态机、幂等三键、DRY_RUN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意见正文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writeback 记录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config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只写评论，不碰审批结论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；禁止跳过幂等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report.py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Markdown/PDF 报告导出（PyMuPDF CJK）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合同+findings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文件/文本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writer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禁止写库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audit.py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Step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上下文管理器，全链路留痕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step/tool/成本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audit_logs 行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db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禁止吞异常（必须落盘）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pipeline.py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★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状态机 + 内存 EventBus + 阻塞重试 + 后台线程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contract_id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任务状态流转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 services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禁止在同步路由里跑长流水线（用后台线程）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3. 关键数据流：合同从上传到回写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flowchart LR</w:t>
        <w:br/>
        <w:t xml:space="preserve">    A[上传 /upload 或 /pull] --&gt;|建 contracts+documents| B[pending]</w:t>
        <w:br/>
        <w:t xml:space="preserve">    B --&gt;|run_pipeline_async 后台线程| C[解析 run_parse]</w:t>
        <w:br/>
        <w:t xml:space="preserve">    C --&gt;|写 clauses/documents.meta_json| D{decide_block}</w:t>
        <w:br/>
        <w:t xml:space="preserve">    D --&gt;|阻塞| E[blocked + audit.parse.blocked]</w:t>
        <w:br/>
        <w:t xml:space="preserve">    D --&gt;|通过| F[审查 run_review]</w:t>
        <w:br/>
        <w:t xml:space="preserve">    F --&gt;|写 findings+reviews + 重算 risk_level| G[completed]</w:t>
        <w:br/>
        <w:t xml:space="preserve">    G --&gt;|GET /hitl 查中断点| H{approve/edit/reject?}</w:t>
        <w:br/>
        <w:t xml:space="preserve">    H --&gt;|approve| I[写 hitl_actions 解锁回写]</w:t>
        <w:br/>
        <w:t xml:space="preserve">    H --&gt;|edit| J[改 findings 重算 写 hitl_actions]</w:t>
        <w:br/>
        <w:t xml:space="preserve">    H --&gt;|reject| K[清 findings/reviews 回 pending 重跑]</w:t>
        <w:br/>
        <w:t xml:space="preserve">    I --&gt; L[回写 /writeback]</w:t>
        <w:br/>
        <w:t xml:space="preserve">    L --&gt;|写 writebacks + platform_comments| M[success]</w:t>
        <w:br/>
        <w:t xml:space="preserve">    M --&gt;|幂等键命中| N[skip 不重复写]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每步写入的表：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写入/更新的表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关键字段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建任务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contracts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documents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code, idem_key, status=pending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clauses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documents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contracts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char_start/char_end, parse_engine, meta_json, biz_type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阻塞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documents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contracts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audit_logs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block_code, block_reason, status=blocked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审查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findings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reviews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contracts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audit_logs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level, char_start, risk_level, conclusion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人工确认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hitl_actions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, (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findings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reviews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若 edit)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action, interrupt_at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回写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writebacks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platform_comments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audit_logs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status, platform_comment_id, payload_md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4. 统一坐标系的架构意义（技术壁垒）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唯一真理坐标系 = 解析出的全文字符串 `full_text`</w:t>
      </w:r>
      <w:r>
        <w:rPr>
          <w:rFonts w:ascii="Microsoft YaHei" w:hAnsi="Microsoft YaHei" w:eastAsia="Microsoft YaHei"/>
          <w:b w:val="0"/>
          <w:sz w:val="21"/>
        </w:rPr>
        <w:t xml:space="preserve">（见 </w:t>
      </w:r>
      <w:r>
        <w:rPr>
          <w:rFonts w:ascii="Consolas" w:hAnsi="Consolas" w:eastAsia="Consolas"/>
          <w:b w:val="0"/>
          <w:color w:val="1F4E79"/>
          <w:sz w:val="20"/>
        </w:rPr>
        <w:t>coordinator.normalize_blocks</w:t>
      </w:r>
      <w:r>
        <w:rPr>
          <w:rFonts w:ascii="Microsoft YaHei" w:hAnsi="Microsoft YaHei" w:eastAsia="Microsoft YaHei"/>
          <w:b w:val="0"/>
          <w:sz w:val="21"/>
        </w:rPr>
        <w:t xml:space="preserve">：块间以单个 </w:t>
      </w:r>
      <w:r>
        <w:rPr>
          <w:rFonts w:ascii="Consolas" w:hAnsi="Consolas" w:eastAsia="Consolas"/>
          <w:b w:val="0"/>
          <w:color w:val="1F4E79"/>
          <w:sz w:val="20"/>
        </w:rPr>
        <w:t>\n</w:t>
      </w:r>
      <w:r>
        <w:rPr>
          <w:rFonts w:ascii="Microsoft YaHei" w:hAnsi="Microsoft YaHei" w:eastAsia="Microsoft YaHei"/>
          <w:b w:val="0"/>
          <w:sz w:val="21"/>
        </w:rPr>
        <w:t xml:space="preserve"> 连接，坐标逐字符等价）。任何一条风险记录都必须落到 </w:t>
      </w:r>
      <w:r>
        <w:rPr>
          <w:rFonts w:ascii="Consolas" w:hAnsi="Consolas" w:eastAsia="Consolas"/>
          <w:b w:val="0"/>
          <w:color w:val="1F4E79"/>
          <w:sz w:val="20"/>
        </w:rPr>
        <w:t>[char_start, char_end)</w:t>
      </w:r>
      <w:r>
        <w:rPr>
          <w:rFonts w:ascii="Microsoft YaHei" w:hAnsi="Microsoft YaHei" w:eastAsia="Microsoft YaHei"/>
          <w:b w:val="0"/>
          <w:sz w:val="21"/>
        </w:rPr>
        <w:t>；</w:t>
      </w:r>
      <w:r>
        <w:rPr>
          <w:rFonts w:ascii="Consolas" w:hAnsi="Consolas" w:eastAsia="Consolas"/>
          <w:b w:val="0"/>
          <w:color w:val="1F4E79"/>
          <w:sz w:val="20"/>
        </w:rPr>
        <w:t>page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Consolas" w:hAnsi="Consolas" w:eastAsia="Consolas"/>
          <w:b w:val="0"/>
          <w:color w:val="1F4E79"/>
          <w:sz w:val="20"/>
        </w:rPr>
        <w:t>para_index</w:t>
      </w:r>
      <w:r>
        <w:rPr>
          <w:rFonts w:ascii="Microsoft YaHei" w:hAnsi="Microsoft YaHei" w:eastAsia="Microsoft YaHei"/>
          <w:b w:val="0"/>
          <w:sz w:val="21"/>
        </w:rPr>
        <w:t xml:space="preserve"> 只是给人看的定位。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三源同构映射（数据层完全同构，前端只需一种高亮逻辑）：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页码来源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定位精度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coordinator 处理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识别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w:lastRenderedPageBreak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/显式分页符；无则退化为 page=1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段落+字符区间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parser_docx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出 blocks →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normalize_blocks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PyMuPDF 页序号（天然真实）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页+块+字符区间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parser_pdf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（图片型回退 OCR）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扫描件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 行框按 (y,x) 还原阅读顺序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行+字符区间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parser_ocr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为什么是壁垒</w:t>
      </w:r>
      <w:r>
        <w:rPr>
          <w:rFonts w:ascii="Microsoft YaHei" w:hAnsi="Microsoft YaHei" w:eastAsia="Microsoft YaHei"/>
          <w:b w:val="0"/>
          <w:sz w:val="21"/>
        </w:rPr>
        <w:t>：多数方案止步于「给出风险段落文字」，而从风险到字符级定位的完整证据链才是法务采信前提；也让前端无需为每种格式写一套高亮。配合</w:t>
      </w:r>
      <w:r>
        <w:rPr>
          <w:rFonts w:ascii="Microsoft YaHei" w:hAnsi="Microsoft YaHei" w:eastAsia="Microsoft YaHei"/>
          <w:b/>
          <w:sz w:val="21"/>
        </w:rPr>
        <w:t>条款切分策略</w:t>
      </w:r>
      <w:r>
        <w:rPr>
          <w:rFonts w:ascii="Microsoft YaHei" w:hAnsi="Microsoft YaHei" w:eastAsia="Microsoft YaHei"/>
          <w:b w:val="0"/>
          <w:sz w:val="21"/>
        </w:rPr>
        <w:t>（标题正则 → 语义向下传播 → 正文需 2 关键词自证 → 严格优于当前上下文才切换），避免角色词污染条款类型（已踩坑：甲方/乙方计入打分会把「知识产权段」判成「签约主体段」）。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5. 并发模型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FastAPI 同步路由</w:t>
      </w:r>
      <w:r>
        <w:rPr>
          <w:rFonts w:ascii="Microsoft YaHei" w:hAnsi="Microsoft YaHei" w:eastAsia="Microsoft YaHei"/>
          <w:b w:val="0"/>
          <w:sz w:val="21"/>
        </w:rPr>
        <w:t>：接口本身轻量（建任务/查状态），同步返回不阻塞事件循环。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后台线程跑流水线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pipeline.run_pipeline_async</w:t>
      </w:r>
      <w:r>
        <w:rPr>
          <w:rFonts w:ascii="Microsoft YaHei" w:hAnsi="Microsoft YaHei" w:eastAsia="Microsoft YaHei"/>
          <w:b w:val="0"/>
          <w:sz w:val="21"/>
        </w:rPr>
        <w:t xml:space="preserve"> 用 </w:t>
      </w:r>
      <w:r>
        <w:rPr>
          <w:rFonts w:ascii="Consolas" w:hAnsi="Consolas" w:eastAsia="Consolas"/>
          <w:b w:val="0"/>
          <w:color w:val="1F4E79"/>
          <w:sz w:val="20"/>
        </w:rPr>
        <w:t>threading.Thread(daemon=True)</w:t>
      </w:r>
      <w:r>
        <w:rPr>
          <w:rFonts w:ascii="Microsoft YaHei" w:hAnsi="Microsoft YaHei" w:eastAsia="Microsoft YaHei"/>
          <w:b w:val="0"/>
          <w:sz w:val="21"/>
        </w:rPr>
        <w:t xml:space="preserve"> 执行 </w:t>
      </w:r>
      <w:r>
        <w:rPr>
          <w:rFonts w:ascii="Consolas" w:hAnsi="Consolas" w:eastAsia="Consolas"/>
          <w:b w:val="0"/>
          <w:color w:val="1F4E79"/>
          <w:sz w:val="20"/>
        </w:rPr>
        <w:t>run_parse</w:t>
      </w:r>
      <w:r>
        <w:rPr>
          <w:rFonts w:ascii="Microsoft YaHei" w:hAnsi="Microsoft YaHei" w:eastAsia="Microsoft YaHei"/>
          <w:b w:val="0"/>
          <w:sz w:val="21"/>
        </w:rPr>
        <w:t>+</w:t>
      </w:r>
      <w:r>
        <w:rPr>
          <w:rFonts w:ascii="Consolas" w:hAnsi="Consolas" w:eastAsia="Consolas"/>
          <w:b w:val="0"/>
          <w:color w:val="1F4E79"/>
          <w:sz w:val="20"/>
        </w:rPr>
        <w:t>run_review</w:t>
      </w:r>
      <w:r>
        <w:rPr>
          <w:rFonts w:ascii="Microsoft YaHei" w:hAnsi="Microsoft YaHei" w:eastAsia="Microsoft YaHei"/>
          <w:b w:val="0"/>
          <w:sz w:val="21"/>
        </w:rPr>
        <w:t>；</w:t>
      </w:r>
      <w:r>
        <w:rPr>
          <w:rFonts w:ascii="Consolas" w:hAnsi="Consolas" w:eastAsia="Consolas"/>
          <w:b w:val="0"/>
          <w:color w:val="1F4E79"/>
          <w:sz w:val="20"/>
        </w:rPr>
        <w:t>upload</w:t>
      </w:r>
      <w:r>
        <w:rPr>
          <w:rFonts w:ascii="Microsoft YaHei" w:hAnsi="Microsoft YaHei" w:eastAsia="Microsoft YaHei"/>
          <w:b w:val="0"/>
          <w:sz w:val="21"/>
        </w:rPr>
        <w:t xml:space="preserve"> 默认 </w:t>
      </w:r>
      <w:r>
        <w:rPr>
          <w:rFonts w:ascii="Consolas" w:hAnsi="Consolas" w:eastAsia="Consolas"/>
          <w:b w:val="0"/>
          <w:color w:val="1F4E79"/>
          <w:sz w:val="20"/>
        </w:rPr>
        <w:t>auto_run=true</w:t>
      </w:r>
      <w:r>
        <w:rPr>
          <w:rFonts w:ascii="Microsoft YaHei" w:hAnsi="Microsoft YaHei" w:eastAsia="Microsoft YaHei"/>
          <w:b w:val="0"/>
          <w:sz w:val="21"/>
        </w:rPr>
        <w:t xml:space="preserve"> 上传即返回，前端看 SSE 进度。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内存 EventBus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pipeline.EventBus</w:t>
      </w:r>
      <w:r>
        <w:rPr>
          <w:rFonts w:ascii="Microsoft YaHei" w:hAnsi="Microsoft YaHei" w:eastAsia="Microsoft YaHei"/>
          <w:b w:val="0"/>
          <w:sz w:val="21"/>
        </w:rPr>
        <w:t xml:space="preserve"> 每个合同一条追加序列，SSE 按 </w:t>
      </w:r>
      <w:r>
        <w:rPr>
          <w:rFonts w:ascii="Consolas" w:hAnsi="Consolas" w:eastAsia="Consolas"/>
          <w:b w:val="0"/>
          <w:color w:val="1F4E79"/>
          <w:sz w:val="20"/>
        </w:rPr>
        <w:t>from_seq</w:t>
      </w:r>
      <w:r>
        <w:rPr>
          <w:rFonts w:ascii="Microsoft YaHei" w:hAnsi="Microsoft YaHei" w:eastAsia="Microsoft YaHei"/>
          <w:b w:val="0"/>
          <w:sz w:val="21"/>
        </w:rPr>
        <w:t xml:space="preserve"> 增量拉取；</w:t>
      </w:r>
      <w:r>
        <w:rPr>
          <w:rFonts w:ascii="Consolas" w:hAnsi="Consolas" w:eastAsia="Consolas"/>
          <w:b w:val="0"/>
          <w:color w:val="1F4E79"/>
          <w:sz w:val="20"/>
        </w:rPr>
        <w:t>subscribe/since/clear</w:t>
      </w:r>
      <w:r>
        <w:rPr>
          <w:rFonts w:ascii="Microsoft YaHei" w:hAnsi="Microsoft YaHei" w:eastAsia="Microsoft YaHei"/>
          <w:b w:val="0"/>
          <w:sz w:val="21"/>
        </w:rPr>
        <w:t xml:space="preserve"> 管理等待者队列。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为什么不用消息队列 / Redis</w:t>
      </w:r>
      <w:r>
        <w:rPr>
          <w:rFonts w:ascii="Microsoft YaHei" w:hAnsi="Microsoft YaHei" w:eastAsia="Microsoft YaHei"/>
          <w:b w:val="0"/>
          <w:sz w:val="21"/>
        </w:rPr>
        <w:t>：单机演示场景，进程内队列更简单、更可控，符合「零外部服务依赖」红线（基线第十章）。代价是跨进程/跨机不支持——演进路径见第 8 节。WAL 模式下 SQLite 多连接并发安全（</w:t>
      </w:r>
      <w:r>
        <w:rPr>
          <w:rFonts w:ascii="Consolas" w:hAnsi="Consolas" w:eastAsia="Consolas"/>
          <w:b w:val="0"/>
          <w:color w:val="1F4E79"/>
          <w:sz w:val="20"/>
        </w:rPr>
        <w:t>db._connect</w:t>
      </w:r>
      <w:r>
        <w:rPr>
          <w:rFonts w:ascii="Microsoft YaHei" w:hAnsi="Microsoft YaHei" w:eastAsia="Microsoft YaHei"/>
          <w:b w:val="0"/>
          <w:sz w:val="21"/>
        </w:rPr>
        <w:t xml:space="preserve"> 设 </w:t>
      </w:r>
      <w:r>
        <w:rPr>
          <w:rFonts w:ascii="Consolas" w:hAnsi="Consolas" w:eastAsia="Consolas"/>
          <w:b w:val="0"/>
          <w:color w:val="1F4E79"/>
          <w:sz w:val="20"/>
        </w:rPr>
        <w:t>busy_timeout=8000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1F4E79"/>
          <w:sz w:val="20"/>
        </w:rPr>
        <w:t>foreign_keys=ON</w:t>
      </w:r>
      <w:r>
        <w:rPr>
          <w:rFonts w:ascii="Microsoft YaHei" w:hAnsi="Microsoft YaHei" w:eastAsia="Microsoft YaHei"/>
          <w:b w:val="0"/>
          <w:sz w:val="21"/>
        </w:rPr>
        <w:t>）。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6. 可观测性设计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能力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实现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落点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审计留痕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audit.Step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上下文管理器，记录 step/tool/input_digest/output_digest/cost_ms/detail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audit_logs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SSE 实时流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/{id}/events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推送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data: {seq,contract_id,stage,message,progress,level,ts,extra}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EventBus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评测看板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黄金样例集跑分，逐份明细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eval_runs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/api/eval/score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健康探测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/api/system/health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报告 LLM/OCR/规则/DB 状态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运维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设计要点：审计与业务解耦——</w:t>
      </w:r>
      <w:r>
        <w:rPr>
          <w:rFonts w:ascii="Consolas" w:hAnsi="Consolas" w:eastAsia="Consolas"/>
          <w:b w:val="0"/>
          <w:color w:val="1F4E79"/>
          <w:sz w:val="20"/>
        </w:rPr>
        <w:t>hitl_actions</w:t>
      </w:r>
      <w:r>
        <w:rPr>
          <w:rFonts w:ascii="Microsoft YaHei" w:hAnsi="Microsoft YaHei" w:eastAsia="Microsoft YaHei"/>
          <w:b w:val="0"/>
          <w:sz w:val="21"/>
        </w:rPr>
        <w:t xml:space="preserve"> 记</w:t>
      </w:r>
      <w:r>
        <w:rPr>
          <w:rFonts w:ascii="Microsoft YaHei" w:hAnsi="Microsoft YaHei" w:eastAsia="Microsoft YaHei"/>
          <w:b/>
          <w:sz w:val="21"/>
        </w:rPr>
        <w:t>业务决策</w:t>
      </w:r>
      <w:r>
        <w:rPr>
          <w:rFonts w:ascii="Microsoft YaHei" w:hAnsi="Microsoft YaHei" w:eastAsia="Microsoft YaHei"/>
          <w:b w:val="0"/>
          <w:sz w:val="21"/>
        </w:rPr>
        <w:t>，</w:t>
      </w:r>
      <w:r>
        <w:rPr>
          <w:rFonts w:ascii="Consolas" w:hAnsi="Consolas" w:eastAsia="Consolas"/>
          <w:b w:val="0"/>
          <w:color w:val="1F4E79"/>
          <w:sz w:val="20"/>
        </w:rPr>
        <w:t>audit_logs</w:t>
      </w:r>
      <w:r>
        <w:rPr>
          <w:rFonts w:ascii="Microsoft YaHei" w:hAnsi="Microsoft YaHei" w:eastAsia="Microsoft YaHei"/>
          <w:b w:val="0"/>
          <w:sz w:val="21"/>
        </w:rPr>
        <w:t xml:space="preserve"> 记</w:t>
      </w:r>
      <w:r>
        <w:rPr>
          <w:rFonts w:ascii="Microsoft YaHei" w:hAnsi="Microsoft YaHei" w:eastAsia="Microsoft YaHei"/>
          <w:b/>
          <w:sz w:val="21"/>
        </w:rPr>
        <w:t>系统执行</w:t>
      </w:r>
      <w:r>
        <w:rPr>
          <w:rFonts w:ascii="Microsoft YaHei" w:hAnsi="Microsoft YaHei" w:eastAsia="Microsoft YaHei"/>
          <w:b w:val="0"/>
          <w:sz w:val="21"/>
        </w:rPr>
        <w:t>，两者天然可追溯（见基线 5 末）。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7. 架构决策记录（ADR）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ADR-1：规则引擎做判定，LLM 只做增强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决策</w:t>
      </w:r>
      <w:r>
        <w:rPr>
          <w:rFonts w:ascii="Microsoft YaHei" w:hAnsi="Microsoft YaHei" w:eastAsia="Microsoft YaHei"/>
          <w:b w:val="0"/>
          <w:sz w:val="21"/>
        </w:rPr>
        <w:t xml:space="preserve">：风险等级与命中项 100% 由 </w:t>
      </w:r>
      <w:r>
        <w:rPr>
          <w:rFonts w:ascii="Consolas" w:hAnsi="Consolas" w:eastAsia="Consolas"/>
          <w:b w:val="0"/>
          <w:color w:val="1F4E79"/>
          <w:sz w:val="20"/>
        </w:rPr>
        <w:t>rule_engine</w:t>
      </w:r>
      <w:r>
        <w:rPr>
          <w:rFonts w:ascii="Microsoft YaHei" w:hAnsi="Microsoft YaHei" w:eastAsia="Microsoft YaHei"/>
          <w:b w:val="0"/>
          <w:sz w:val="21"/>
        </w:rPr>
        <w:t xml:space="preserve"> 产出；LLM 仅解释成因、润色建议、检测跨条款矛盾。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备选</w:t>
      </w:r>
      <w:r>
        <w:rPr>
          <w:rFonts w:ascii="Microsoft YaHei" w:hAnsi="Microsoft YaHei" w:eastAsia="Microsoft YaHei"/>
          <w:b w:val="0"/>
          <w:sz w:val="21"/>
        </w:rPr>
        <w:t>：LLM 直接判定风险。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理由</w:t>
      </w:r>
      <w:r>
        <w:rPr>
          <w:rFonts w:ascii="Microsoft YaHei" w:hAnsi="Microsoft YaHei" w:eastAsia="Microsoft YaHei"/>
          <w:b w:val="0"/>
          <w:sz w:val="21"/>
        </w:rPr>
        <w:t>：审查结论需「可复现、可审计、可追责」，同一合同同版规则须出同一清单；LLM 不可复现且会幻觉。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代价</w:t>
      </w:r>
      <w:r>
        <w:rPr>
          <w:rFonts w:ascii="Microsoft YaHei" w:hAnsi="Microsoft YaHei" w:eastAsia="Microsoft YaHei"/>
          <w:b w:val="0"/>
          <w:sz w:val="21"/>
        </w:rPr>
        <w:t xml:space="preserve">：规则需人工维护；长尾语义风险靠 </w:t>
      </w:r>
      <w:r>
        <w:rPr>
          <w:rFonts w:ascii="Consolas" w:hAnsi="Consolas" w:eastAsia="Consolas"/>
          <w:b w:val="0"/>
          <w:color w:val="1F4E79"/>
          <w:sz w:val="20"/>
        </w:rPr>
        <w:t>llm.detect_conflicts</w:t>
      </w:r>
      <w:r>
        <w:rPr>
          <w:rFonts w:ascii="Microsoft YaHei" w:hAnsi="Microsoft YaHei" w:eastAsia="Microsoft YaHei"/>
          <w:b w:val="0"/>
          <w:sz w:val="21"/>
        </w:rPr>
        <w:t xml:space="preserve"> 辅助，不进主判定。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ADR-2：SQLite 而非 MySQL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决策</w:t>
      </w:r>
      <w:r>
        <w:rPr>
          <w:rFonts w:ascii="Microsoft YaHei" w:hAnsi="Microsoft YaHei" w:eastAsia="Microsoft YaHei"/>
          <w:b w:val="0"/>
          <w:sz w:val="21"/>
        </w:rPr>
        <w:t>：单文件 SQLite(WAL)。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备选</w:t>
      </w:r>
      <w:r>
        <w:rPr>
          <w:rFonts w:ascii="Microsoft YaHei" w:hAnsi="Microsoft YaHei" w:eastAsia="Microsoft YaHei"/>
          <w:b w:val="0"/>
          <w:sz w:val="21"/>
        </w:rPr>
        <w:t>：PostgreSQL/MySQL 集群。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理由</w:t>
      </w:r>
      <w:r>
        <w:rPr>
          <w:rFonts w:ascii="Microsoft YaHei" w:hAnsi="Microsoft YaHei" w:eastAsia="Microsoft YaHei"/>
          <w:b w:val="0"/>
          <w:sz w:val="21"/>
        </w:rPr>
        <w:t>：演示零事故、零运维；WAL 已支持并发读写；10 张表体量无需独立 DBMS。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代价</w:t>
      </w:r>
      <w:r>
        <w:rPr>
          <w:rFonts w:ascii="Microsoft YaHei" w:hAnsi="Microsoft YaHei" w:eastAsia="Microsoft YaHei"/>
          <w:b w:val="0"/>
          <w:sz w:val="21"/>
        </w:rPr>
        <w:t>：不支持多写节点、跨机共享；演进需换存储引擎但接口（</w:t>
      </w:r>
      <w:r>
        <w:rPr>
          <w:rFonts w:ascii="Consolas" w:hAnsi="Consolas" w:eastAsia="Consolas"/>
          <w:b w:val="0"/>
          <w:color w:val="1F4E79"/>
          <w:sz w:val="20"/>
        </w:rPr>
        <w:t>db.get_conn/tx</w:t>
      </w:r>
      <w:r>
        <w:rPr>
          <w:rFonts w:ascii="Microsoft YaHei" w:hAnsi="Microsoft YaHei" w:eastAsia="Microsoft YaHei"/>
          <w:b w:val="0"/>
          <w:sz w:val="21"/>
        </w:rPr>
        <w:t>）隔离了变更面。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ADR-3：内存 EventBus 而非 Redis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决策</w:t>
      </w:r>
      <w:r>
        <w:rPr>
          <w:rFonts w:ascii="Microsoft YaHei" w:hAnsi="Microsoft YaHei" w:eastAsia="Microsoft YaHei"/>
          <w:b w:val="0"/>
          <w:sz w:val="21"/>
        </w:rPr>
        <w:t xml:space="preserve">：进程内 </w:t>
      </w:r>
      <w:r>
        <w:rPr>
          <w:rFonts w:ascii="Consolas" w:hAnsi="Consolas" w:eastAsia="Consolas"/>
          <w:b w:val="0"/>
          <w:color w:val="1F4E79"/>
          <w:sz w:val="20"/>
        </w:rPr>
        <w:t>EventBus</w:t>
      </w:r>
      <w:r>
        <w:rPr>
          <w:rFonts w:ascii="Microsoft YaHei" w:hAnsi="Microsoft YaHei" w:eastAsia="Microsoft YaHei"/>
          <w:b w:val="0"/>
          <w:sz w:val="21"/>
        </w:rPr>
        <w:t>（dict + Queue）。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备选</w:t>
      </w:r>
      <w:r>
        <w:rPr>
          <w:rFonts w:ascii="Microsoft YaHei" w:hAnsi="Microsoft YaHei" w:eastAsia="Microsoft YaHei"/>
          <w:b w:val="0"/>
          <w:sz w:val="21"/>
        </w:rPr>
        <w:t>：Redis Pub/Sub / Kafka。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理由</w:t>
      </w:r>
      <w:r>
        <w:rPr>
          <w:rFonts w:ascii="Microsoft YaHei" w:hAnsi="Microsoft YaHei" w:eastAsia="Microsoft YaHei"/>
          <w:b w:val="0"/>
          <w:sz w:val="21"/>
        </w:rPr>
        <w:t>：零外部服务红线；单机够用；SSE 增量拉取简单。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代价</w:t>
      </w:r>
      <w:r>
        <w:rPr>
          <w:rFonts w:ascii="Microsoft YaHei" w:hAnsi="Microsoft YaHei" w:eastAsia="Microsoft YaHei"/>
          <w:b w:val="0"/>
          <w:sz w:val="21"/>
        </w:rPr>
        <w:t xml:space="preserve">：进程重启丢失历史事件（但 </w:t>
      </w:r>
      <w:r>
        <w:rPr>
          <w:rFonts w:ascii="Consolas" w:hAnsi="Consolas" w:eastAsia="Consolas"/>
          <w:b w:val="0"/>
          <w:color w:val="1F4E79"/>
          <w:sz w:val="20"/>
        </w:rPr>
        <w:t>audit_logs</w:t>
      </w:r>
      <w:r>
        <w:rPr>
          <w:rFonts w:ascii="Microsoft YaHei" w:hAnsi="Microsoft YaHei" w:eastAsia="Microsoft YaHei"/>
          <w:b w:val="0"/>
          <w:sz w:val="21"/>
        </w:rPr>
        <w:t xml:space="preserve"> 持久化，可回查）；多实例需改外部总线。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ADR-4：后端渲染带锚点 HTML/段落，而非 pdf.js 文本层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决策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GET /{id}/document</w:t>
      </w:r>
      <w:r>
        <w:rPr>
          <w:rFonts w:ascii="Microsoft YaHei" w:hAnsi="Microsoft YaHei" w:eastAsia="Microsoft YaHei"/>
          <w:b w:val="0"/>
          <w:sz w:val="21"/>
        </w:rPr>
        <w:t xml:space="preserve"> 返回「段落 + 字符区间」，前端按 </w:t>
      </w:r>
      <w:r>
        <w:rPr>
          <w:rFonts w:ascii="Consolas" w:hAnsi="Consolas" w:eastAsia="Consolas"/>
          <w:b w:val="0"/>
          <w:color w:val="1F4E79"/>
          <w:sz w:val="20"/>
        </w:rPr>
        <w:t>char_start/char_end</w:t>
      </w:r>
      <w:r>
        <w:rPr>
          <w:rFonts w:ascii="Microsoft YaHei" w:hAnsi="Microsoft YaHei" w:eastAsia="Microsoft YaHei"/>
          <w:b w:val="0"/>
          <w:sz w:val="21"/>
        </w:rPr>
        <w:t xml:space="preserve"> 求交高亮。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备选</w:t>
      </w:r>
      <w:r>
        <w:rPr>
          <w:rFonts w:ascii="Microsoft YaHei" w:hAnsi="Microsoft YaHei" w:eastAsia="Microsoft YaHei"/>
          <w:b w:val="0"/>
          <w:sz w:val="21"/>
        </w:rPr>
        <w:t>：前端用 pdf.js 文本层定位。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理由</w:t>
      </w:r>
      <w:r>
        <w:rPr>
          <w:rFonts w:ascii="Microsoft YaHei" w:hAnsi="Microsoft YaHei" w:eastAsia="Microsoft YaHei"/>
          <w:b w:val="0"/>
          <w:sz w:val="21"/>
        </w:rPr>
        <w:t>：必须同时支持 docx/pdf/scan 三源同一套高亮；pdf.js 仅覆盖 PDF。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代价</w:t>
      </w:r>
      <w:r>
        <w:rPr>
          <w:rFonts w:ascii="Microsoft YaHei" w:hAnsi="Microsoft YaHei" w:eastAsia="Microsoft YaHei"/>
          <w:b w:val="0"/>
          <w:sz w:val="21"/>
        </w:rPr>
        <w:t>：正文渲染依赖后端重算 blocks（接口内重新解析），有轻微额外耗时。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ADR-5：引擎与模型可降级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决策</w:t>
      </w:r>
      <w:r>
        <w:rPr>
          <w:rFonts w:ascii="Microsoft YaHei" w:hAnsi="Microsoft YaHei" w:eastAsia="Microsoft YaHei"/>
          <w:b w:val="0"/>
          <w:sz w:val="21"/>
        </w:rPr>
        <w:t xml:space="preserve">：LLM 超时/未配置/返回非法即降级模板生成器；OCR 缺失记录 </w:t>
      </w:r>
      <w:r>
        <w:rPr>
          <w:rFonts w:ascii="Consolas" w:hAnsi="Consolas" w:eastAsia="Consolas"/>
          <w:b w:val="0"/>
          <w:color w:val="1F4E79"/>
          <w:sz w:val="20"/>
        </w:rPr>
        <w:t>OCR_ENGINE_UNAVAILABLE</w:t>
      </w:r>
      <w:r>
        <w:rPr>
          <w:rFonts w:ascii="Microsoft YaHei" w:hAnsi="Microsoft YaHei" w:eastAsia="Microsoft YaHei"/>
          <w:b w:val="0"/>
          <w:sz w:val="21"/>
        </w:rPr>
        <w:t xml:space="preserve"> 而非崩溃。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备选</w:t>
      </w:r>
      <w:r>
        <w:rPr>
          <w:rFonts w:ascii="Microsoft YaHei" w:hAnsi="Microsoft YaHei" w:eastAsia="Microsoft YaHei"/>
          <w:b w:val="0"/>
          <w:sz w:val="21"/>
        </w:rPr>
        <w:t>：强依赖，缺则报错。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理由</w:t>
      </w:r>
      <w:r>
        <w:rPr>
          <w:rFonts w:ascii="Microsoft YaHei" w:hAnsi="Microsoft YaHei" w:eastAsia="Microsoft YaHei"/>
          <w:b w:val="0"/>
          <w:sz w:val="21"/>
        </w:rPr>
        <w:t>：演示现场断网/缺包也要出完整结论。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代价</w:t>
      </w:r>
      <w:r>
        <w:rPr>
          <w:rFonts w:ascii="Microsoft YaHei" w:hAnsi="Microsoft YaHei" w:eastAsia="Microsoft YaHei"/>
          <w:b w:val="0"/>
          <w:sz w:val="21"/>
        </w:rPr>
        <w:t>：降级时解释质量下降（但判定不受影响）。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附加 ADR-6：HITL 落「动作流水」而非「状态字段」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决策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hitl_actions</w:t>
      </w:r>
      <w:r>
        <w:rPr>
          <w:rFonts w:ascii="Microsoft YaHei" w:hAnsi="Microsoft YaHei" w:eastAsia="Microsoft YaHei"/>
          <w:b w:val="0"/>
          <w:sz w:val="21"/>
        </w:rPr>
        <w:t xml:space="preserve"> 记录每次 approve/edit/reject/resume，当前状态由最后一条推出。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备选</w:t>
      </w:r>
      <w:r>
        <w:rPr>
          <w:rFonts w:ascii="Microsoft YaHei" w:hAnsi="Microsoft YaHei" w:eastAsia="Microsoft YaHei"/>
          <w:b w:val="0"/>
          <w:sz w:val="21"/>
        </w:rPr>
        <w:t xml:space="preserve">：在 </w:t>
      </w:r>
      <w:r>
        <w:rPr>
          <w:rFonts w:ascii="Consolas" w:hAnsi="Consolas" w:eastAsia="Consolas"/>
          <w:b w:val="0"/>
          <w:color w:val="1F4E79"/>
          <w:sz w:val="20"/>
        </w:rPr>
        <w:t>contracts</w:t>
      </w:r>
      <w:r>
        <w:rPr>
          <w:rFonts w:ascii="Microsoft YaHei" w:hAnsi="Microsoft YaHei" w:eastAsia="Microsoft YaHei"/>
          <w:b w:val="0"/>
          <w:sz w:val="21"/>
        </w:rPr>
        <w:t xml:space="preserve"> 加 </w:t>
      </w:r>
      <w:r>
        <w:rPr>
          <w:rFonts w:ascii="Consolas" w:hAnsi="Consolas" w:eastAsia="Consolas"/>
          <w:b w:val="0"/>
          <w:color w:val="1F4E79"/>
          <w:sz w:val="20"/>
        </w:rPr>
        <w:t>hitl_state</w:t>
      </w:r>
      <w:r>
        <w:rPr>
          <w:rFonts w:ascii="Microsoft YaHei" w:hAnsi="Microsoft YaHei" w:eastAsia="Microsoft YaHei"/>
          <w:b w:val="0"/>
          <w:sz w:val="21"/>
        </w:rPr>
        <w:t xml:space="preserve"> 字段。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理由</w:t>
      </w:r>
      <w:r>
        <w:rPr>
          <w:rFonts w:ascii="Microsoft YaHei" w:hAnsi="Microsoft YaHei" w:eastAsia="Microsoft YaHei"/>
          <w:b w:val="0"/>
          <w:sz w:val="21"/>
        </w:rPr>
        <w:t>：谁在何时同意/修改/驳回，天然可追溯，免维护状态迁移日志。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代价</w:t>
      </w:r>
      <w:r>
        <w:rPr>
          <w:rFonts w:ascii="Microsoft YaHei" w:hAnsi="Microsoft YaHei" w:eastAsia="Microsoft YaHei"/>
          <w:b w:val="0"/>
          <w:sz w:val="21"/>
        </w:rPr>
        <w:t xml:space="preserve">：查当前状态需取最新一条（已用 </w:t>
      </w:r>
      <w:r>
        <w:rPr>
          <w:rFonts w:ascii="Consolas" w:hAnsi="Consolas" w:eastAsia="Consolas"/>
          <w:b w:val="0"/>
          <w:color w:val="1F4E79"/>
          <w:sz w:val="20"/>
        </w:rPr>
        <w:t>_last_hitl</w:t>
      </w:r>
      <w:r>
        <w:rPr>
          <w:rFonts w:ascii="Microsoft YaHei" w:hAnsi="Microsoft YaHei" w:eastAsia="Microsoft YaHei"/>
          <w:b w:val="0"/>
          <w:sz w:val="21"/>
        </w:rPr>
        <w:t xml:space="preserve"> 封装）。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8. 已知架构局限与演进路径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局限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演进路径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单机内存总线，进程重启丢实时事件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SSE 历史需从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audit_logs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回查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事件异步落盘或换外部总线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SQLite 不支持多写节点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横向扩容受限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抽象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db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层换 Postgres（接口已隔离）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统一坐标系为单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\n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拼接，公式/表格跨行定位弱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复杂排版高亮偶有偏差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引入块级细分坐标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评测为内部回归基线（100% 召回 ≠ 泛化）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泛化能力未独立验证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第三方盲测集（基线 8.1 已列路线图）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回写为内置模拟器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platform_comments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未接真实审批系统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抽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writeback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适配层对接 OA/BossPortal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无鉴权/多租户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演示环境可信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接入 SSO（基线 10 已规划 BossPortal 跨端口）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相关文档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06_architecture_design/backend_service_arch-v1.0.md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06_architecture_design/langchain_hitl_arch-v1.0.md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06_architecture_design/langchain_hitl_workflow_design-v1.0.md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06_architecture_design/frontend_design_spec-v1.0.md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06_architecture_design/frontend_backend_boundary_spec-v1.0.md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07_data_model/领域数据模型定义.md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08_api_spec/服务边界与接口契约.md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00_setup/项目事实基线.md</w:t>
      </w:r>
    </w:p>
    <w:sectPr w:rsidR="00FC693F" w:rsidRPr="0006063C" w:rsidSect="00034616">
      <w:pgSz w:w="12240" w:h="15840"/>
      <w:pgMar w:top="1120" w:right="112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