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24" w:lineRule="auto"/>
        <w:jc w:val="center"/>
      </w:pPr>
      <w:r>
        <w:rPr>
          <w:rFonts w:ascii="Microsoft YaHei" w:hAnsi="Microsoft YaHei" w:eastAsia="Microsoft YaHei"/>
          <w:b/>
          <w:sz w:val="38"/>
        </w:rPr>
        <w:t>集成联调计划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34"/>
        </w:rPr>
        <w:t>衡鉴 · 集成联调计划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一句话结论</w:t>
      </w:r>
      <w:r>
        <w:rPr>
          <w:rFonts w:ascii="Microsoft YaHei" w:hAnsi="Microsoft YaHei" w:eastAsia="Microsoft YaHei"/>
          <w:b w:val="0"/>
          <w:sz w:val="20"/>
        </w:rPr>
        <w:t>：联调按</w:t>
      </w:r>
      <w:r>
        <w:rPr>
          <w:rFonts w:ascii="Microsoft YaHei" w:hAnsi="Microsoft YaHei" w:eastAsia="Microsoft YaHei"/>
          <w:b/>
          <w:sz w:val="20"/>
        </w:rPr>
        <w:t>业务链路顺序</w:t>
      </w:r>
      <w:r>
        <w:rPr>
          <w:rFonts w:ascii="Microsoft YaHei" w:hAnsi="Microsoft YaHei" w:eastAsia="Microsoft YaHei"/>
          <w:b w:val="0"/>
          <w:sz w:val="20"/>
        </w:rPr>
        <w:t>推进（上传 → 进度 → 详情 → 风险 → 人工审核 → 回写 → 报告），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每步有独立验收标准；截至本版本，</w:t>
      </w:r>
      <w:r>
        <w:rPr>
          <w:rFonts w:ascii="Microsoft YaHei" w:hAnsi="Microsoft YaHei" w:eastAsia="Microsoft YaHei"/>
          <w:b/>
          <w:sz w:val="20"/>
        </w:rPr>
        <w:t>单元测试 39/39、接口冒烟 64/64、端到端演示 8 步全部通过</w:t>
      </w:r>
      <w:r>
        <w:rPr>
          <w:rFonts w:ascii="Microsoft YaHei" w:hAnsi="Microsoft YaHei" w:eastAsia="Microsoft YaHei"/>
          <w:b w:val="0"/>
          <w:sz w:val="20"/>
        </w:rPr>
        <w:t>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联调过程中暴露的 5 个真实缺陷已全部修复并记录在第六章。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值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联调范围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后端 33 个路径 ↔ 前端 4 个页面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联调方式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 ASGI 直连冒烟（不需要起服务器）② 端到端业务脚本 ③ 真实页面人工验证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当前状态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✅ 全部通过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一、联调前置条件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要求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运行时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Python ≥ 3.11（实测 3.13.14）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依赖管理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uv 0.12+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依赖安装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venv --python 3.11 .venv &amp;&amp; uv pip install --python .venv/Scripts/python.exe -e .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OCR（可选）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uv pip install --python .venv/Scripts/python.exe rapidocr-onnxruntime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样例数据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python tools/gen_samples.py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（生成 13 份样例 + 黄金标注）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自动创建于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backend/data/hengjian.db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，无需手工建库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大模型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可不配置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。未配置时语义层走确定性模板生成器，联调不受阻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启动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..\.venv\Scripts\python.exe -m uvicorn app.main:app --port 8130</w:t>
            </w:r>
          </w:p>
        </w:tc>
      </w:tr>
    </w:tbl>
    <w:p>
      <w:pPr>
        <w:spacing w:before="0" w:after="80" w:line="324" w:lineRule="auto"/>
      </w:pP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/>
          <w:sz w:val="20"/>
        </w:rPr>
        <w:t>为什么要强调"可不配置大模型"</w:t>
      </w:r>
      <w:r>
        <w:rPr>
          <w:rFonts w:ascii="Microsoft YaHei" w:hAnsi="Microsoft YaHei" w:eastAsia="Microsoft YaHei"/>
          <w:b w:val="0"/>
          <w:sz w:val="20"/>
        </w:rPr>
        <w:t>：如果联调依赖外部模型可用性，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那么网络波动、Key 到期、限流都会伪装成"功能坏了"。</w:t>
      </w:r>
    </w:p>
    <w:p>
      <w:pPr>
        <w:spacing w:before="0" w:after="80" w:line="324" w:lineRule="auto"/>
        <w:ind w:left="360"/>
      </w:pPr>
      <w:r>
        <w:rPr>
          <w:rFonts w:ascii="Microsoft YaHei" w:hAnsi="Microsoft YaHei" w:eastAsia="Microsoft YaHei"/>
          <w:b w:val="0"/>
          <w:sz w:val="20"/>
        </w:rPr>
        <w:t>把模型变成可降级的增强项，联调才能稳定复现问题。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二、分步联调清单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1 · 上传文档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/api/contracts/upload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（multipart）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请求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file=@01_软件采购合同_埋雷版.docx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biz_type=采购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auto_run=false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200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code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reused=false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sha256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（64 位十六进制）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code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形如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HJ-YYYYMMDD-HHMMSS-xxxx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sha256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与本地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certutil -hashfile &lt;file&gt; SHA256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一致；③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reused=false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400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检查扩展名是否在白名单；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413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文件是否超过 30MB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2 · 创建任务与幂等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再次调用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/api/contracts/upload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，传同一个文件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reused=true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contract_id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与步骤 1 相同，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auto_run=false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数据库中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documents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表</w:t>
            </w:r>
            <w:r>
              <w:rPr>
                <w:rFonts w:ascii="Microsoft YaHei" w:hAnsi="Microsoft YaHei" w:eastAsia="Microsoft YaHei"/>
                <w:b/>
                <w:sz w:val="18"/>
              </w:rPr>
              <w:t>没有新增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该 sha256 的记录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reused=false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检查文件是否被重新保存过（内容变了 sha256 就变了）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3 · 进度跟踪（SSE）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/api/contracts/{id}/events?from_seq=0&amp;idle_limit=1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Content-Type: text/event-stream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，随后推送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data: {"seq","stage","message","progress",...}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 响应头含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text/event-stream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；② 事件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stage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覆盖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reviewing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；③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progress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单调不减至 100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浏览器里进度条不动 → 检查 Nginx 是否配了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proxy_buffering off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（缓冲会积压事件）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4 · 跑完整流水线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/api/contracts/{id}/pipeline?wait=true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{"status":"completed", ...}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findings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summary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profile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risk_level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status=completed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stats.high &gt;= 5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（埋雷合同）；③ 每条 finding 都有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char_start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char_end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legal_basis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status=blocked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读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contracts.block_code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block_reason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（六种阻塞代码见 API 规范）；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status=blocked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block_code=PIPELINE_ERROR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audit_logs.detail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5 · 审查结果查询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/api/contracts/{id}/document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/api/contracts/{id}/findings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详情含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task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document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meta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profile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/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；文档含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paragraphs[]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；风险含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items[]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非空且区间连续；② 每条 finding 的坐标能在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paragraphs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中</w:t>
            </w:r>
            <w:r>
              <w:rPr>
                <w:rFonts w:ascii="Microsoft YaHei" w:hAnsi="Microsoft YaHei" w:eastAsia="Microsoft YaHei"/>
                <w:b/>
                <w:sz w:val="18"/>
              </w:rPr>
              <w:t>取回非空原文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（见下）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500 文档重渲染失败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检查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backend/data/uploads/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下附件是否还在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坐标回显校验方法</w:t>
      </w:r>
      <w:r>
        <w:rPr>
          <w:rFonts w:ascii="Microsoft YaHei" w:hAnsi="Microsoft YaHei" w:eastAsia="Microsoft YaHei"/>
          <w:b w:val="0"/>
          <w:sz w:val="21"/>
        </w:rPr>
        <w:t>（这是整套联调里最关键的一条断言）：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def slice_by_coords(paragraphs, start, end):</w:t>
        <w:br/>
        <w:t xml:space="preserve">    out = []</w:t>
        <w:br/>
        <w:t xml:space="preserve">    for p in paragraphs:</w:t>
        <w:br/>
        <w:t xml:space="preserve">        if p["char_start"] &lt; end and start &lt; p["char_end"]:</w:t>
        <w:br/>
        <w:t xml:space="preserve">            out.append(p["text"][max(0, start - p["char_start"]):</w:t>
        <w:br/>
        <w:t xml:space="preserve">                                 min(len(p["text"]), end - p["char_start"])])</w:t>
        <w:br/>
        <w:t xml:space="preserve">    return "".join(out)</w:t>
        <w:br/>
        <w:t># 断言：slice_by_coords(...) 的结果应非空，且与 findings.evidence_text 有实质重叠</w:t>
      </w: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6 · 采纳建议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/api/contracts/{id}/findings/{fid}/adopt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，body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{"adopted":true,"adopted_text":"..."}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{"ok":true,"finding_id":fid,"adopted":true,"adopted_text":"..."}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重新拉 findings，该条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adopted=true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且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adopted_text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与提交值一致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404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finding_id 不属于该 contract_id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7 · 人工审核（HITL）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/api/contracts/{id}/hitl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/api/contracts/{id}/human-review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状态查询返回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interrupt_at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available_actions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；提交返回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{"ok":true,"applied":[...]}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 首次查询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available_actions = ["approve","edit","reject"]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action=edit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后该 finding 的等级/建议已变更且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advice_source="manual"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；③ 综合风险等级与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conclusion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已重算；④ 审核流水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history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递增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409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检查任务是否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；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edit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400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检查是否传了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edits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8 · 回写审批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.../writeback/preview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.../writeback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预览返回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preview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（Markdown 正文）与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idem_key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；回写返回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{"status":"success","platform_comment_id":"CMT-xxxxxx"}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dry_run=true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时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.../comments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返回 </w:t>
            </w:r>
            <w:r>
              <w:rPr>
                <w:rFonts w:ascii="Microsoft YaHei" w:hAnsi="Microsoft YaHei" w:eastAsia="Microsoft YaHei"/>
                <w:b/>
                <w:sz w:val="18"/>
              </w:rPr>
              <w:t>0 条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；②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dry_run=false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后返回 </w:t>
            </w:r>
            <w:r>
              <w:rPr>
                <w:rFonts w:ascii="Microsoft YaHei" w:hAnsi="Microsoft YaHei" w:eastAsia="Microsoft YaHei"/>
                <w:b/>
                <w:sz w:val="18"/>
              </w:rPr>
              <w:t>1 条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；③ 再次回写返回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skipped=true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，评论区仍 </w:t>
            </w:r>
            <w:r>
              <w:rPr>
                <w:rFonts w:ascii="Microsoft YaHei" w:hAnsi="Microsoft YaHei" w:eastAsia="Microsoft YaHei"/>
                <w:b/>
                <w:sz w:val="18"/>
              </w:rPr>
              <w:t>1 条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409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→ 任务未完成，或审查结果被人工驳回（需重跑流水线）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9 · 报告导出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/api/contracts/{id}/report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（Markdown）与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...report?download=true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（PDF）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期望响应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Markdown 为 JSON；PDF 为二进制流，前 4 字节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%PDF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验收标准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 Markdown 含"一、合同基本信息"至"五、回写与留痕"五章；② PDF 可打开且中文不乱码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失败排查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PDF 乱码 → 确认 PyMuPDF 版本支持内置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china-s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字体；导出 Markdown 兜底</w:t>
            </w:r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步骤 10 · 异常与降级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构造方式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期望表现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加密文档阻塞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上传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13_软件采购合同_加密件.pdf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并跑流水线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status=blocked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block_code=DOC_ENCRYPTED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，原因文案可读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阻塞重试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.../retry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文件未换仍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，且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表</w:t>
            </w:r>
            <w:r>
              <w:rPr>
                <w:rFonts w:ascii="Microsoft YaHei" w:hAnsi="Microsoft YaHei" w:eastAsia="Microsoft YaHei"/>
                <w:b/>
                <w:sz w:val="18"/>
              </w:rPr>
              <w:t>无残留数据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OCR 未安装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卸载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rapidocr-onnxruntime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后上传扫描件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block_code=OCR_ENGINE_UNAVAILABLE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，原因明确写"引擎缺失"而非"图片模糊"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LLM 不可用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不配置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HJ_LLM_API_KEY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审查照常完成，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reviews.generated_by="template"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，摘要/建议/结论完整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回写失败重试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在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_submit_to_platform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中注入异常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状态落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failed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并保留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；恢复后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.../writeback/retry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成功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幂等跳过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相同文件与规则版本连续回写两次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第二次返回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skipped=true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audit_logs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出现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writeback.skip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警告级日志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三、前后端接口对齐表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（前端调用点从 </w:t>
      </w:r>
      <w:r>
        <w:rPr>
          <w:rFonts w:ascii="Consolas" w:hAnsi="Consolas" w:eastAsia="Consolas"/>
          <w:b w:val="0"/>
          <w:color w:val="1F4E79"/>
          <w:sz w:val="20"/>
        </w:rPr>
        <w:t>frontend/assets/js/*.js</w:t>
      </w:r>
      <w:r>
        <w:rPr>
          <w:rFonts w:ascii="Microsoft YaHei" w:hAnsi="Microsoft YaHei" w:eastAsia="Microsoft YaHei"/>
          <w:b w:val="0"/>
          <w:sz w:val="21"/>
        </w:rPr>
        <w:t xml:space="preserve"> 实际 grep 得出）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页面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前端调用点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后端路由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大盘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dashboard.js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loadStats()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/api/stats/overview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loadList()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/api/contracts?...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selectTask()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/api/contracts/{id}/audit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doUpload()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/api/contracts/upload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btnPull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/api/contracts/pull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HJ.streamEvents()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/api/contracts/{id}/events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工作台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workbench.js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loadTasks()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/api/contracts?limit=200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loadAll()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/document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/findings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adopt()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/api/contracts/{id}/findings/{fid}/adopt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bindSummary()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/api/contracts/{id}/annotations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loadComments()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/api/contracts/{id}/comments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btnPreview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btnWrite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btnWbRetry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.../writeback/preview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.../writeback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.../writeback/retry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loadHitl()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submitHitl()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/api/contracts/{id}/hitl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.../human-review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exportReport()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/api/contracts/{id}/report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nlq()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/api/contracts/{id}/search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阻塞重试按钮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/api/contracts/{id}/retry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规则页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rules.js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/api/rules/tree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/api/templates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btnSave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PUT /api/rules/{rule_id}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评测页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eval.js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loadScore()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loadObs()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/api/eval/score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/api/stats/overview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·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/api/system/health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btnRun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POST /api/eval/run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公共层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common.js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loadHealth()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/api/system/health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对齐结论</w:t>
      </w:r>
      <w:r>
        <w:rPr>
          <w:rFonts w:ascii="Microsoft YaHei" w:hAnsi="Microsoft YaHei" w:eastAsia="Microsoft YaHei"/>
          <w:b w:val="0"/>
          <w:sz w:val="21"/>
        </w:rPr>
        <w:t>：前端调用的每个接口均已在后端实现；后端开放的接口中未被前端使用的有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/api/rules</w:t>
      </w:r>
      <w:r>
        <w:rPr>
          <w:rFonts w:ascii="Microsoft YaHei" w:hAnsi="Microsoft YaHei" w:eastAsia="Microsoft YaHei"/>
          <w:b w:val="0"/>
          <w:sz w:val="21"/>
        </w:rPr>
        <w:t>（列表模式，规则页当前用 tree）、</w:t>
      </w:r>
      <w:r>
        <w:rPr>
          <w:rFonts w:ascii="Consolas" w:hAnsi="Consolas" w:eastAsia="Consolas"/>
          <w:b w:val="0"/>
          <w:color w:val="1F4E79"/>
          <w:sz w:val="20"/>
        </w:rPr>
        <w:t>GET /api/templates/{id}</w:t>
      </w:r>
      <w:r>
        <w:rPr>
          <w:rFonts w:ascii="Microsoft YaHei" w:hAnsi="Microsoft YaHei" w:eastAsia="Microsoft YaHei"/>
          <w:b w:val="0"/>
          <w:sz w:val="21"/>
        </w:rPr>
        <w:t>、</w:t>
      </w:r>
    </w:p>
    <w:p>
      <w:pPr>
        <w:spacing w:before="0" w:after="100" w:line="324" w:lineRule="auto"/>
      </w:pPr>
      <w:r>
        <w:rPr>
          <w:rFonts w:ascii="Consolas" w:hAnsi="Consolas" w:eastAsia="Consolas"/>
          <w:b w:val="0"/>
          <w:color w:val="1F4E79"/>
          <w:sz w:val="20"/>
        </w:rPr>
        <w:t>GET /api/system/audit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Consolas"/>
          <w:b w:val="0"/>
          <w:color w:val="1F4E79"/>
          <w:sz w:val="20"/>
        </w:rPr>
        <w:t>DELETE /api/contracts/{id}</w:t>
      </w:r>
      <w:r>
        <w:rPr>
          <w:rFonts w:ascii="Microsoft YaHei" w:hAnsi="Microsoft YaHei" w:eastAsia="Microsoft YaHei"/>
          <w:b w:val="0"/>
          <w:sz w:val="21"/>
        </w:rPr>
        <w:t xml:space="preserve"> —— 属预留能力，非缺失。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四、已完成的联调证据（可复现）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验证项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39 / 39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cd backend &amp;&amp; ..\.venv\Scripts\python.exe -m pytest -q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接口冒烟（ASGI 直连）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64 / 64 通过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..\.venv\Scripts\python.exe tools\smoke_api.py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端到端业务演示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 步全部跑通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..\.venv\Scripts\python.exe demo.py --fresh</w:t>
            </w:r>
          </w:p>
        </w:tc>
      </w:tr>
      <w:tr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黄金样例集评测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解析 100%、高风险召回 100%（11/11）、误报 0</w:t>
            </w:r>
          </w:p>
        </w:tc>
        <w:tc>
          <w:tcPr>
            <w:tcW w:type="dxa" w:w="3307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..\.venv\Scripts\python.exe -m app.eval.run_eval</w:t>
            </w:r>
          </w:p>
        </w:tc>
      </w:tr>
    </w:tbl>
    <w:p>
      <w:pPr>
        <w:spacing w:before="0" w:after="80" w:line="324" w:lineRule="auto"/>
      </w:pP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接口冒烟为什么用 ASGI 直连而不是起真实服务器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在受限开发环境里，从 shell 启动的进程会随命令结束被回收，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"起了服务再测"极易测到"进程已死"而误判成接口故障。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>ASGI 直连走的是同一套路由与中间件，结论等价，且不受进程生命周期影响。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 w:val="0"/>
          <w:sz w:val="21"/>
        </w:rPr>
        <w:t xml:space="preserve">冒烟报告落盘于 </w:t>
      </w:r>
      <w:r>
        <w:rPr>
          <w:rFonts w:ascii="Consolas" w:hAnsi="Consolas" w:eastAsia="Consolas"/>
          <w:b w:val="0"/>
          <w:color w:val="1F4E79"/>
          <w:sz w:val="20"/>
        </w:rPr>
        <w:t>docs/13_delivery/接口冒烟测试报告.txt</w:t>
      </w:r>
      <w:r>
        <w:rPr>
          <w:rFonts w:ascii="Microsoft YaHei" w:hAnsi="Microsoft YaHei" w:eastAsia="Microsoft YaHei"/>
          <w:b w:val="0"/>
          <w:sz w:val="21"/>
        </w:rPr>
        <w:t>（64 项逐条结果）。</w:t>
      </w:r>
    </w:p>
    <w:p>
      <w:pPr>
        <w:spacing w:before="0" w:after="100" w:line="324" w:lineRule="auto"/>
      </w:pPr>
      <w:r>
        <w:rPr>
          <w:rFonts w:ascii="Microsoft YaHei" w:hAnsi="Microsoft YaHei" w:eastAsia="Microsoft YaHei"/>
          <w:b/>
          <w:sz w:val="21"/>
        </w:rPr>
        <w:t>端到端实测关键输出</w:t>
      </w:r>
      <w:r>
        <w:rPr>
          <w:rFonts w:ascii="Microsoft YaHei" w:hAnsi="Microsoft YaHei" w:eastAsia="Microsoft YaHei"/>
          <w:b w:val="0"/>
          <w:sz w:val="21"/>
        </w:rPr>
        <w:t>：</w:t>
      </w:r>
    </w:p>
    <w:p>
      <w:pPr>
        <w:spacing w:before="80" w:after="160" w:line="240" w:lineRule="auto"/>
      </w:pPr>
      <w:r>
        <w:rPr>
          <w:rFonts w:ascii="Consolas" w:hAnsi="Consolas"/>
          <w:sz w:val="17"/>
          <w:rFonts w:eastAsia="Consolas"/>
        </w:rPr>
        <w:t>[2/8] 文档解析   python-docx · 4 页 / 1245 字 / 10 个条款节点</w:t>
        <w:br/>
        <w:t>[3/8] 双引擎审查  命中 11 项（高 6 / 中 2 / 低 3），规则判定 1 ms，结论「建议拒绝」</w:t>
        <w:br/>
        <w:t>[5/8] 回写       DRY_RUN 预览 1732 字 → 真实写入 CMT-000001 → 重复触发幂等跳过 → 评论区 1 条</w:t>
        <w:br/>
        <w:t>[6/8] 报告       Markdown 3360 字 + PDF</w:t>
        <w:br/>
        <w:t>[8/8] 异常       加密件 DOC_ENCRYPTED → 重试仍 blocked 且不产生脏数据</w:t>
      </w: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五、联调环境与工具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工具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tools/smoke_api.py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64 项接口断言，覆盖系统/静态页/规则/合同/回写/报告/审计/SSE/HITL/评测/错误处理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demo.py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端到端业务链路（打印人类可读的每一步结果）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demo.py --json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 JSON 摘要，可接入 CI 做断言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demo.py --fresh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清空演示数据库后重跑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app/eval/run_eval.py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规则回归跑分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pytest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单元测试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六、联调问题清单（真实发生，全部已修复）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53"/>
        <w:gridCol w:w="1653"/>
        <w:gridCol w:w="1653"/>
        <w:gridCol w:w="1653"/>
        <w:gridCol w:w="1653"/>
        <w:gridCol w:w="1653"/>
      </w:tblGrid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#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现象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根因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修复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01 埋雷合同的高风险只命中 2 条，条款类型大面积错位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条款分类关键词表里放了</w:t>
            </w:r>
            <w:r>
              <w:rPr>
                <w:rFonts w:ascii="Microsoft YaHei" w:hAnsi="Microsoft YaHei" w:eastAsia="Microsoft YaHei"/>
                <w:b/>
                <w:sz w:val="18"/>
              </w:rPr>
              <w:t>角色词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（甲方/乙方/供方/需方）。角色词在合同里无处不在，"知识产权段"被打成"签约主体段"，连带基于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clause_type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的规则全部失效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① 从打分表移除角色词，主体类只认主体属性词；② 类型切换改为"</w:t>
            </w:r>
            <w:r>
              <w:rPr>
                <w:rFonts w:ascii="Microsoft YaHei" w:hAnsi="Microsoft YaHei" w:eastAsia="Microsoft YaHei"/>
                <w:b/>
                <w:sz w:val="18"/>
              </w:rPr>
              <w:t>严格优于当前上下文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才切换"（平局保持归属）。修复后该合同 6 条高风险全部命中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所有任务跑完都变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blocked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block_code=PIPELINE_ERROR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，提示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'module' object is not callable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run_review()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内写了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import json as _json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，</w:t>
            </w:r>
            <w:r>
              <w:rPr>
                <w:rFonts w:ascii="Microsoft YaHei" w:hAnsi="Microsoft YaHei" w:eastAsia="Microsoft YaHei"/>
                <w:b/>
                <w:sz w:val="18"/>
              </w:rPr>
              <w:t>遮蔽了模块级的 `_json()` 函数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，导致后续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_json(summary["focus_points"])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调到了模块对象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局部 import 改名去掉，模块级统一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import json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；同时给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_json()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补上明确实现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同一秒内创建两个任务报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UNIQUE constraint failed: contracts.idem_key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gen_code()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只精确到秒，同秒生成的编号相同 → 幂等键 `代码\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SHA256\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规则版本` 撞车 → 条件唯一索引冲突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编号末尾追加 4 位随机码；并补一条单元测试锁定该行为</w:t>
            </w:r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幂等单元测试失败：首次创建就返回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reused=true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app.config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在 </w:t>
            </w:r>
            <w:r>
              <w:rPr>
                <w:rFonts w:ascii="Microsoft YaHei" w:hAnsi="Microsoft YaHei" w:eastAsia="Microsoft YaHei"/>
                <w:b/>
                <w:sz w:val="18"/>
              </w:rPr>
              <w:t>import 时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就把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HJ_DB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读成常量。测试模块里再改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os.environ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已无效，测试直接写进了真实库，被 demo 留下的数据污染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新建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conftest.py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在</w:t>
            </w:r>
            <w:r>
              <w:rPr>
                <w:rFonts w:ascii="Microsoft YaHei" w:hAnsi="Microsoft YaHei" w:eastAsia="Microsoft YaHei"/>
                <w:b/>
                <w:sz w:val="18"/>
              </w:rPr>
              <w:t>任何 `app.*` 导入之前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设置环境变量；并加模块级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db.reset_db()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隔离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</w:tr>
      <w:tr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 /api/contracts/{id}/document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返回 500：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name 'parser_docx' is not defined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api/contracts.py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补导入时漏了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parser_docx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（只导入了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parser_pdf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parser_ocr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），而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get_document()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分支用到了它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补全导入；此类"漏导入"在冒烟里表现为 500，因此冒烟必须覆盖文档视窗接口</w:t>
            </w:r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  <w:tc>
          <w:tcPr>
            <w:tcW w:type="dxa" w:w="1653"/>
          </w:tcPr>
          <w:p>
            <w:pPr>
              <w:spacing w:before="0" w:after="0" w:line="288" w:lineRule="auto"/>
            </w:pPr>
            <w:r/>
          </w:p>
        </w:tc>
      </w:tr>
    </w:tbl>
    <w:p>
      <w:pPr>
        <w:spacing w:before="0" w:after="80" w:line="324" w:lineRule="auto"/>
      </w:pPr>
    </w:p>
    <w:p>
      <w:pPr>
        <w:spacing w:before="180" w:after="100" w:line="324" w:lineRule="auto"/>
      </w:pPr>
      <w:r>
        <w:rPr>
          <w:rFonts w:ascii="Microsoft YaHei" w:hAnsi="Microsoft YaHei" w:eastAsia="Microsoft YaHei"/>
          <w:b/>
          <w:sz w:val="24"/>
        </w:rPr>
        <w:t>经验小结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教训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通用做法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分类器里放"高频无关词"会毁掉整条链路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特征词表要按</w:t>
            </w:r>
            <w:r>
              <w:rPr>
                <w:rFonts w:ascii="Microsoft YaHei" w:hAnsi="Microsoft YaHei" w:eastAsia="Microsoft YaHei"/>
                <w:b/>
                <w:sz w:val="18"/>
              </w:rPr>
              <w:t>区分度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筛选，不要按"覆盖度"堆词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局部 import 可能与模块级命名冲突，且错误信息误导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模块级统一 import；避免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import x as 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后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y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 与已有名字重名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用于幂等/唯一约束的 ID 不能用低精度时间戳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时间戳 + 随机后缀，或直接 UUID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测试环境变量必须在导入被测模块前设置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 xml:space="preserve">Python 项目统一放 </w:t>
            </w:r>
            <w:r>
              <w:rPr>
                <w:rFonts w:ascii="Consolas" w:hAnsi="Consolas" w:eastAsia="Consolas"/>
                <w:b w:val="0"/>
                <w:color w:val="1F4E79"/>
                <w:sz w:val="17"/>
              </w:rPr>
              <w:t>conftest.py</w:t>
            </w:r>
          </w:p>
        </w:tc>
      </w:tr>
      <w:tr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只要有一个接口没被冒烟覆盖，它就会是线上第一个 500</w:t>
            </w:r>
          </w:p>
        </w:tc>
        <w:tc>
          <w:tcPr>
            <w:tcW w:type="dxa" w:w="4960"/>
          </w:tcPr>
          <w:p>
            <w:pPr>
              <w:spacing w:before="0" w:after="0" w:line="288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冒烟清单按</w:t>
            </w:r>
            <w:r>
              <w:rPr>
                <w:rFonts w:ascii="Microsoft YaHei" w:hAnsi="Microsoft YaHei" w:eastAsia="Microsoft YaHei"/>
                <w:b/>
                <w:sz w:val="18"/>
              </w:rPr>
              <w:t>接口清单</w:t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逐条对账，不按"常用接口"挑</w:t>
            </w:r>
          </w:p>
        </w:tc>
      </w:tr>
    </w:tbl>
    <w:p>
      <w:pPr>
        <w:spacing w:before="0" w:after="80" w:line="324" w:lineRule="auto"/>
      </w:pPr>
    </w:p>
    <w:p>
      <w:pPr>
        <w:spacing w:before="80" w:after="120" w:line="324" w:lineRule="auto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</w:t>
      </w:r>
    </w:p>
    <w:p>
      <w:pPr>
        <w:spacing w:before="240" w:after="100" w:line="324" w:lineRule="auto"/>
      </w:pPr>
      <w:r>
        <w:rPr>
          <w:rFonts w:ascii="Microsoft YaHei" w:hAnsi="Microsoft YaHei" w:eastAsia="Microsoft YaHei"/>
          <w:b/>
          <w:sz w:val="28"/>
        </w:rPr>
        <w:t>相关文档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docs/08_api_spec/api_spec-v1.0.md</w:t>
      </w:r>
      <w:r>
        <w:rPr>
          <w:rFonts w:ascii="Microsoft YaHei" w:hAnsi="Microsoft YaHei" w:eastAsia="Microsoft YaHei"/>
          <w:b w:val="0"/>
          <w:sz w:val="21"/>
        </w:rPr>
        <w:t xml:space="preserve"> —— 每个接口的参数与响应细节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docs/04_interaction_design/审核流程与状态设计.md</w:t>
      </w:r>
      <w:r>
        <w:rPr>
          <w:rFonts w:ascii="Microsoft YaHei" w:hAnsi="Microsoft YaHei" w:eastAsia="Microsoft YaHei"/>
          <w:b w:val="0"/>
          <w:sz w:val="21"/>
        </w:rPr>
        <w:t xml:space="preserve"> —— 状态机与流向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docs/13_delivery/接口冒烟测试报告.txt</w:t>
      </w:r>
      <w:r>
        <w:rPr>
          <w:rFonts w:ascii="Microsoft YaHei" w:hAnsi="Microsoft YaHei" w:eastAsia="Microsoft YaHei"/>
          <w:b w:val="0"/>
          <w:sz w:val="21"/>
        </w:rPr>
        <w:t xml:space="preserve"> —— 64 项逐条结果</w:t>
      </w:r>
    </w:p>
    <w:p>
      <w:pPr>
        <w:pStyle w:val="ListBullet"/>
        <w:spacing w:before="0" w:after="40" w:line="324" w:lineRule="auto"/>
        <w:ind w:left="320"/>
      </w:pPr>
      <w:r>
        <w:rPr>
          <w:rFonts w:ascii="Consolas" w:hAnsi="Consolas" w:eastAsia="Consolas"/>
          <w:b w:val="0"/>
          <w:color w:val="1F4E79"/>
          <w:sz w:val="20"/>
        </w:rPr>
        <w:t>docs/13_delivery/验收对照表.md</w:t>
      </w:r>
      <w:r>
        <w:rPr>
          <w:rFonts w:ascii="Microsoft YaHei" w:hAnsi="Microsoft YaHei" w:eastAsia="Microsoft YaHei"/>
          <w:b w:val="0"/>
          <w:sz w:val="21"/>
        </w:rPr>
        <w:t xml:space="preserve"> —— 需求逐条对照</w:t>
      </w:r>
    </w:p>
    <w:sectPr w:rsidR="00FC693F" w:rsidRPr="0006063C" w:rsidSect="00034616">
      <w:pgSz w:w="12240" w:h="15840"/>
      <w:pgMar w:top="1120" w:right="112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