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品牌A 舆情与客诉分析报告</w:t>
      </w:r>
    </w:p>
    <w:p>
      <w:r>
        <w:t>OSINT CN 智能舆情分析报告</w:t>
      </w:r>
    </w:p>
    <w:p>
      <w:r>
        <w:t>生成时间：2026-03-10T10:52:21.396714</w:t>
      </w:r>
    </w:p>
    <w:p>
      <w:r>
        <w:t>监测关键词：品牌A</w:t>
      </w:r>
    </w:p>
    <w:p>
      <w:r>
        <w:t>监测平台：weibo</w:t>
      </w:r>
    </w:p>
    <w:p>
      <w:r>
        <w:br w:type="page"/>
      </w:r>
    </w:p>
    <w:p>
      <w:pPr>
        <w:pStyle w:val="Heading1"/>
      </w:pPr>
      <w:r>
        <w:t>一、执行摘要</w:t>
      </w:r>
    </w:p>
    <w:p>
      <w:r>
        <w:t>围绕“品牌A”的全网舆情总体风险为 high，负面声量为 1 条，建议聚焦高频客诉主题并快速响应。</w:t>
      </w:r>
    </w:p>
    <w:p>
      <w:pPr>
        <w:pStyle w:val="Heading1"/>
      </w:pPr>
      <w:r>
        <w:t>二、核心指标</w:t>
      </w:r>
    </w:p>
    <w:p>
      <w:r>
        <w:t>采集总量：1</w:t>
      </w:r>
    </w:p>
    <w:p>
      <w:r>
        <w:t>风险等级：high</w:t>
      </w:r>
    </w:p>
    <w:p>
      <w:r>
        <w:t>风险分：78</w:t>
      </w:r>
    </w:p>
    <w:p>
      <w:r>
        <w:t>情绪分布：正面 0 / 中立 0 / 负面 1</w:t>
      </w:r>
    </w:p>
    <w:p>
      <w:r>
        <w:t>传播峰值时段：None</w:t>
      </w:r>
    </w:p>
    <w:p>
      <w:pPr>
        <w:pStyle w:val="Heading1"/>
      </w:pPr>
      <w:r>
        <w:t>摘要</w:t>
      </w:r>
    </w:p>
    <w:p>
      <w:r>
        <w:t>围绕“品牌A”的全网舆情总体风险为 high，负面声量为 1 条，建议聚焦高频客诉主题并快速响应。</w:t>
      </w:r>
    </w:p>
    <w:p>
      <w:pPr>
        <w:pStyle w:val="Heading1"/>
      </w:pPr>
      <w:r>
        <w:t>关键发现</w:t>
      </w:r>
    </w:p>
    <w:p>
      <w:pPr>
        <w:pStyle w:val="ListBullet"/>
      </w:pPr>
      <w:r>
        <w:t>本次监测关键词“品牌A”共采集 1 条多渠道内容，覆盖平台：weibo。</w:t>
      </w:r>
    </w:p>
    <w:p>
      <w:pPr>
        <w:pStyle w:val="ListBullet"/>
      </w:pPr>
      <w:r>
        <w:t>情绪结构：正面 0、中立 0、负面 1。</w:t>
      </w:r>
    </w:p>
    <w:p>
      <w:pPr>
        <w:pStyle w:val="ListBullet"/>
      </w:pPr>
      <w:r>
        <w:t>风险等级：high（风险分 78），传播峰值时段：未知（0 条）。</w:t>
      </w:r>
    </w:p>
    <w:p>
      <w:pPr>
        <w:pStyle w:val="ListBullet"/>
      </w:pPr>
      <w:r>
        <w:t>高频关注词：品牌、退款、投诉、升温、客服、响应、需要、提速。</w:t>
      </w:r>
    </w:p>
    <w:p>
      <w:pPr>
        <w:pStyle w:val="Heading1"/>
      </w:pPr>
      <w:r>
        <w:t>处置建议</w:t>
      </w:r>
    </w:p>
    <w:p>
      <w:pPr>
        <w:pStyle w:val="ListBullet"/>
      </w:pPr>
      <w:r>
        <w:t>优先处理退款投诉</w:t>
      </w:r>
    </w:p>
    <w:p>
      <w:pPr>
        <w:pStyle w:val="ListBullet"/>
      </w:pPr>
      <w:r>
        <w:t>统一客服回应口径</w:t>
      </w:r>
    </w:p>
    <w:p>
      <w:pPr>
        <w:pStyle w:val="ListBullet"/>
      </w:pPr>
      <w:r>
        <w:t>立即启动退款投诉专项通道，2小时内完成首例客诉闭环并同步内部复盘</w:t>
      </w:r>
    </w:p>
    <w:p>
      <w:pPr>
        <w:pStyle w:val="ListBullet"/>
      </w:pPr>
      <w:r>
        <w:t>今日内统一全渠道客服应答话术，明确退款时效承诺与补偿机制</w:t>
      </w:r>
    </w:p>
    <w:p>
      <w:pPr>
        <w:pStyle w:val="ListBullet"/>
      </w:pPr>
      <w:r>
        <w:t>排查近7日同类退款投诉工单，识别系统性堵点并输出优化方案</w:t>
      </w:r>
    </w:p>
    <w:p>
      <w:pPr>
        <w:pStyle w:val="Heading1"/>
      </w:pPr>
      <w:r>
        <w:t>AI 研判</w:t>
      </w:r>
    </w:p>
    <w:p>
      <w:r>
        <w:t>微博平台监测到1条与品牌A相关的舆情信息，关键词聚焦‘退款’‘投诉’‘客服响应’，情绪倾向负面，风险等级为高（78分）。事件已出现‘升温’‘提速’等紧迫性表述，显示用户对处理时效不满，存在进一步发酵风险。</w:t>
      </w:r>
    </w:p>
    <w:p>
      <w:r>
        <w:t>高风险。核心矛盾集中于售后履约滞后与客服响应迟缓，易引发群体效仿投诉及媒体二次传播，短期内可能冲击品牌服务口碑与消费者信任度。</w:t>
      </w:r>
    </w:p>
    <w:p>
      <w:pPr>
        <w:pStyle w:val="Heading2"/>
      </w:pPr>
      <w:r>
        <w:t>AI 公关口径</w:t>
      </w:r>
    </w:p>
    <w:p>
      <w:pPr>
        <w:pStyle w:val="ListBullet"/>
      </w:pPr>
      <w:r>
        <w:t>品牌A高度重视每一位用户的反馈，已成立专项小组加急处理相关诉求</w:t>
      </w:r>
    </w:p>
    <w:p>
      <w:pPr>
        <w:pStyle w:val="ListBullet"/>
      </w:pPr>
      <w:r>
        <w:t>我们正全面升级售后服务响应机制，目标将标准退款时效压缩至48小时内</w:t>
      </w:r>
    </w:p>
    <w:p>
      <w:pPr>
        <w:pStyle w:val="ListBullet"/>
      </w:pPr>
      <w:r>
        <w:t>感谢监督，您的声音是我们持续优化服务的重要动力</w:t>
      </w:r>
    </w:p>
    <w:p>
      <w:pPr>
        <w:pStyle w:val="Heading1"/>
      </w:pPr>
      <w:r>
        <w:t>附录</w:t>
      </w:r>
    </w:p>
    <w:p>
      <w:r>
        <w:t>高频热词：品牌、退款、投诉、升温、客服、响应、需要、提速</w:t>
      </w:r>
    </w:p>
    <w:p>
      <w:r>
        <w:t>平台采集明细：</w:t>
      </w:r>
    </w:p>
    <w:p>
      <w:pPr>
        <w:pStyle w:val="ListBullet"/>
      </w:pPr>
      <w:r>
        <w:t>weibo: 1 条</w:t>
      </w:r>
    </w:p>
    <w:p>
      <w:pPr>
        <w:pStyle w:val="Heading2"/>
      </w:pPr>
      <w:r>
        <w:t>监控分组对比</w:t>
      </w:r>
    </w:p>
    <w:p>
      <w:pPr>
        <w:pStyle w:val="ListBullet"/>
      </w:pPr>
      <w:r>
        <w:t>品牌组: 热度 1，风险分 78.0，负面占比 90%</w:t>
      </w:r>
    </w:p>
    <w:p>
      <w:pPr>
        <w:pStyle w:val="ListBullet"/>
      </w:pPr>
      <w:r>
        <w:t>竞品组: 热度 1，风险分 22.0，负面占比 10%</w:t>
      </w:r>
    </w:p>
    <w:p>
      <w:pPr>
        <w:pStyle w:val="Heading2"/>
      </w:pPr>
      <w:r>
        <w:t>竞品对比摘要</w:t>
      </w:r>
    </w:p>
    <w:p>
      <w:r>
        <w:t>对比基准：品牌组</w:t>
      </w:r>
    </w:p>
    <w:p>
      <w:pPr>
        <w:pStyle w:val="ListBullet"/>
      </w:pPr>
      <w:r>
        <w:t>对比 竞品组: 结论 胶着，热度差 0，风险分差 56.0，共同关注 退款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