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生成时间：2026-03-09T21:12:42.328614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技术侧确认该测试操作是否在预设灰度范围内，避免非授权导出行为</w:t>
      </w:r>
    </w:p>
    <w:p>
      <w:pPr>
        <w:pStyle w:val="ListBullet"/>
      </w:pPr>
      <w:r>
        <w:t>客服知识库补充'导出功能测试说明'话术，预防潜在咨询</w:t>
      </w:r>
    </w:p>
    <w:p>
      <w:pPr>
        <w:pStyle w:val="ListBullet"/>
      </w:pPr>
      <w:r>
        <w:t>将本次关键词纳入日常监测词表，持续跟踪7日以排除长尾发酵可能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监测到微博平台出现1条含关键词'导出测试'的轻量级内容，语义中性，无负面情绪或具体投诉指向，属常规功能验证类行为，未形成传播声量或用户质疑。</w:t>
      </w:r>
    </w:p>
    <w:p>
      <w:r>
        <w:t>低风险。风险分值8（满分100），无实质性客诉、数据泄露、功能故障等敏感要素，暂不构成舆情或业务风险。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系统导出功能持续优化中，所有测试均在安全合规环境下进行</w:t>
      </w:r>
    </w:p>
    <w:p>
      <w:pPr>
        <w:pStyle w:val="ListBullet"/>
      </w:pPr>
      <w:r>
        <w:t>我们重视每一处用户体验细节，功能上线前均经过严格验证</w:t>
      </w:r>
    </w:p>
    <w:p>
      <w:pPr>
        <w:pStyle w:val="ListBullet"/>
      </w:pPr>
      <w:r>
        <w:t>欢迎用户通过官方渠道反馈使用建议，共同提升服务品质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