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生成时间：2026-03-10T11:52:29.301147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将该条内容纳入常规舆情监测池，保持72小时静默观察</w:t>
      </w:r>
    </w:p>
    <w:p>
      <w:pPr>
        <w:pStyle w:val="ListBullet"/>
      </w:pPr>
      <w:r>
        <w:t>确认内部测试流程是否已按计划完成，避免非预期导出行为引发后续客诉</w:t>
      </w:r>
    </w:p>
    <w:p>
      <w:pPr>
        <w:pStyle w:val="ListBullet"/>
      </w:pPr>
      <w:r>
        <w:t>同步检查相关功能模块的日志审计与权限管控，确保测试操作符合数据安全规范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监测到微博平台出现1条含关键词'导出测试'的轻量级内容，语义中性，无负面情绪、无具体投诉指向或事实争议，属常规功能验证类表述，舆情热度与风险均处于极低水平。</w:t>
      </w:r>
    </w:p>
    <w:p>
      <w:r>
        <w:t>低风险。风险得分为8（满分100），未触发业务异常、用户权益受损、合规隐患或品牌声誉威胁，无需紧急响应。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当前系统功能迭代均在受控环境下进行，所有测试活动严格遵循内部质量与安全标准</w:t>
      </w:r>
    </w:p>
    <w:p>
      <w:pPr>
        <w:pStyle w:val="ListBullet"/>
      </w:pPr>
      <w:r>
        <w:t>我们持续优化用户体验，任何功能上线前均经过多轮验证，确保稳定可靠</w:t>
      </w:r>
    </w:p>
    <w:p>
      <w:pPr>
        <w:pStyle w:val="ListBullet"/>
      </w:pPr>
      <w:r>
        <w:t>欢迎用户通过官方渠道反馈使用建议，我们将第一时间响应并完善服务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p>
      <w:r>
        <w:t>平台采集明细：</w:t>
      </w:r>
    </w:p>
    <w:p>
      <w:pPr>
        <w:pStyle w:val="ListBullet"/>
      </w:pPr>
      <w:r>
        <w:t>weibo: 1 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