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生成时间：2026-03-09T20:17:41.945800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技术侧核查近期'导出'功能灰度测试范围及日志，确认是否存在非预期触发或提示文案歧义</w:t>
      </w:r>
    </w:p>
    <w:p>
      <w:pPr>
        <w:pStyle w:val="ListBullet"/>
      </w:pPr>
      <w:r>
        <w:t>客服知识库同步更新'导出测试'相关FAQ，明确其为内部质量保障动作，避免一线响应口径偏差</w:t>
      </w:r>
    </w:p>
    <w:p>
      <w:pPr>
        <w:pStyle w:val="ListBullet"/>
      </w:pPr>
      <w:r>
        <w:t>在内部测试管理流程中增加对外暴露接口/关键词的敏感词预检环节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监测到微博平台出现1条含关键词'导出测试'的轻量级内容，语义中性，无负面情绪或具体投诉指向，属常规功能验证类行为，未形成传播声量或用户质疑。</w:t>
      </w:r>
    </w:p>
    <w:p>
      <w:r>
        <w:t>低风险。风险分值8（满分100），源于关键词组合易被误读为数据泄露或功能异常，但当前无上下文佐证，暂不构成实际舆情或客诉风险。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'导出测试'是产品上线前的标准质量验证环节，全程在受控环境中进行，不涉及用户数据调用</w:t>
      </w:r>
    </w:p>
    <w:p>
      <w:pPr>
        <w:pStyle w:val="ListBullet"/>
      </w:pPr>
      <w:r>
        <w:t>我们始终将数据安全与用户体验置于首位，所有测试均符合隐私保护规范与内部安全审计要求</w:t>
      </w:r>
    </w:p>
    <w:p>
      <w:pPr>
        <w:pStyle w:val="ListBullet"/>
      </w:pPr>
      <w:r>
        <w:t>欢迎用户通过官方渠道反馈使用问题，我们将第一时间响应并优化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