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E6E19" w:rsidRPr="005E2D92" w14:paraId="1BD3A468" w14:textId="77777777" w:rsidTr="00FE6E19">
        <w:trPr>
          <w:trHeight w:val="142"/>
        </w:trPr>
        <w:tc>
          <w:tcPr>
            <w:tcW w:w="9429" w:type="dxa"/>
            <w:gridSpan w:val="3"/>
          </w:tcPr>
          <w:p w14:paraId="57004F70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1F470E0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99B1E82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EEE58F7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8D7B940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6EA8498" w14:textId="77777777" w:rsidR="00C55038" w:rsidRPr="005E2D92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DEDABD5" w14:textId="77777777" w:rsidR="00C55038" w:rsidRPr="005E2D92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21E60ACF" w14:textId="560B494F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A084A99" w14:textId="7B227C76" w:rsidR="005072B5" w:rsidRPr="005E2D92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50DB380" w14:textId="29AC206D" w:rsidR="005072B5" w:rsidRPr="005E2D92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B64B0DE" w14:textId="77777777" w:rsidR="005072B5" w:rsidRPr="005E2D92" w:rsidRDefault="005072B5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1396791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246DA46" w14:textId="77777777" w:rsidR="00FE6E19" w:rsidRPr="005E2D92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B000BDC" w14:textId="5203878A" w:rsidR="00FE6E19" w:rsidRPr="005E2D92" w:rsidRDefault="00FE6E19" w:rsidP="005072B5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  <w:r w:rsidRPr="005E2D92">
              <w:rPr>
                <w:b/>
                <w:bCs/>
                <w:sz w:val="28"/>
                <w:szCs w:val="28"/>
              </w:rPr>
              <w:t xml:space="preserve">ОТЧЕТ ПО </w:t>
            </w:r>
            <w:r w:rsidR="00B140D7" w:rsidRPr="005E2D92">
              <w:rPr>
                <w:b/>
                <w:bCs/>
                <w:sz w:val="28"/>
                <w:szCs w:val="28"/>
              </w:rPr>
              <w:t>КУРСОВОЙ</w:t>
            </w:r>
            <w:r w:rsidRPr="005E2D92">
              <w:rPr>
                <w:b/>
                <w:bCs/>
                <w:sz w:val="28"/>
                <w:szCs w:val="28"/>
              </w:rPr>
              <w:t xml:space="preserve"> РАБОТЕ</w:t>
            </w:r>
          </w:p>
        </w:tc>
      </w:tr>
      <w:tr w:rsidR="00FE6E19" w:rsidRPr="005E2D92" w14:paraId="701A4F39" w14:textId="77777777" w:rsidTr="00FE6E19">
        <w:trPr>
          <w:trHeight w:val="127"/>
        </w:trPr>
        <w:tc>
          <w:tcPr>
            <w:tcW w:w="9429" w:type="dxa"/>
            <w:gridSpan w:val="3"/>
          </w:tcPr>
          <w:p w14:paraId="3B2B897F" w14:textId="77777777" w:rsidR="00217B07" w:rsidRPr="005E2D92" w:rsidRDefault="00FE6E19" w:rsidP="00C55038">
            <w:pPr>
              <w:jc w:val="center"/>
              <w:rPr>
                <w:sz w:val="28"/>
                <w:szCs w:val="28"/>
              </w:rPr>
            </w:pPr>
            <w:r w:rsidRPr="005E2D92">
              <w:rPr>
                <w:sz w:val="28"/>
                <w:szCs w:val="28"/>
              </w:rPr>
              <w:t xml:space="preserve">по дисциплине </w:t>
            </w:r>
          </w:p>
          <w:p w14:paraId="7F2E2873" w14:textId="0F6A1390" w:rsidR="00FE6E19" w:rsidRPr="005E2D92" w:rsidRDefault="00FE6E19" w:rsidP="00C55038">
            <w:pPr>
              <w:jc w:val="center"/>
              <w:rPr>
                <w:sz w:val="28"/>
                <w:szCs w:val="28"/>
              </w:rPr>
            </w:pPr>
            <w:r w:rsidRPr="005E2D92">
              <w:rPr>
                <w:sz w:val="28"/>
                <w:szCs w:val="28"/>
              </w:rPr>
              <w:t>«Математические модели</w:t>
            </w:r>
            <w:r w:rsidR="0008712F" w:rsidRPr="005E2D92">
              <w:rPr>
                <w:sz w:val="28"/>
                <w:szCs w:val="28"/>
              </w:rPr>
              <w:t xml:space="preserve"> </w:t>
            </w:r>
            <w:r w:rsidR="0008712F" w:rsidRPr="005E2D92">
              <w:t xml:space="preserve">систем </w:t>
            </w:r>
            <w:r w:rsidRPr="005E2D92">
              <w:rPr>
                <w:sz w:val="28"/>
                <w:szCs w:val="28"/>
              </w:rPr>
              <w:t>с распределёнными параметрами»</w:t>
            </w:r>
          </w:p>
          <w:p w14:paraId="28D2B4FF" w14:textId="0D42D300" w:rsidR="00FE6E19" w:rsidRPr="005E2D92" w:rsidRDefault="00514017" w:rsidP="00C55038">
            <w:pPr>
              <w:jc w:val="center"/>
              <w:rPr>
                <w:sz w:val="28"/>
                <w:szCs w:val="28"/>
              </w:rPr>
            </w:pPr>
            <w:r w:rsidRPr="005E2D92">
              <w:rPr>
                <w:lang w:eastAsia="zh-CN"/>
              </w:rPr>
              <w:t xml:space="preserve">Вариант </w:t>
            </w:r>
            <w:r w:rsidR="00B140D7" w:rsidRPr="005E2D92">
              <w:rPr>
                <w:lang w:eastAsia="zh-CN"/>
              </w:rPr>
              <w:t>Q1</w:t>
            </w:r>
            <w:r w:rsidR="007D2C03" w:rsidRPr="005E2D92">
              <w:rPr>
                <w:lang w:eastAsia="zh-CN"/>
              </w:rPr>
              <w:t>2</w:t>
            </w:r>
          </w:p>
          <w:p w14:paraId="36765FCC" w14:textId="77777777" w:rsidR="00FE6E19" w:rsidRPr="005E2D92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7645E1AF" w14:textId="77777777" w:rsidR="00FE6E19" w:rsidRPr="005E2D92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71EFE8D6" w14:textId="77777777" w:rsidR="00C55038" w:rsidRPr="005E2D92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1BC45A19" w14:textId="77777777" w:rsidR="00C55038" w:rsidRPr="005E2D92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6C12A67" w14:textId="70E2021F" w:rsidR="00C55038" w:rsidRPr="005E2D92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2978586C" w14:textId="08E4F623" w:rsidR="005072B5" w:rsidRPr="005E2D92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52C35A74" w14:textId="2B7207C2" w:rsidR="005072B5" w:rsidRPr="005E2D92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50A05B5E" w14:textId="77777777" w:rsidR="005072B5" w:rsidRPr="005E2D92" w:rsidRDefault="005072B5" w:rsidP="00C55038">
            <w:pPr>
              <w:jc w:val="center"/>
              <w:rPr>
                <w:sz w:val="28"/>
                <w:szCs w:val="28"/>
              </w:rPr>
            </w:pPr>
          </w:p>
          <w:p w14:paraId="4B848989" w14:textId="32DE0056" w:rsidR="00C55038" w:rsidRPr="005E2D92" w:rsidRDefault="00C55038" w:rsidP="00C55038">
            <w:pPr>
              <w:rPr>
                <w:sz w:val="28"/>
                <w:szCs w:val="28"/>
              </w:rPr>
            </w:pPr>
          </w:p>
          <w:p w14:paraId="09BFBF42" w14:textId="1C18FC8E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059D8232" w14:textId="06986AE5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2049858C" w14:textId="3F9501BC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527053C6" w14:textId="3A4AC1E6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60FD6EC4" w14:textId="758F49B7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150BDCA2" w14:textId="031BDCBE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5EF006BD" w14:textId="77777777" w:rsidR="005072B5" w:rsidRPr="005E2D92" w:rsidRDefault="005072B5" w:rsidP="00C55038">
            <w:pPr>
              <w:rPr>
                <w:sz w:val="28"/>
                <w:szCs w:val="28"/>
              </w:rPr>
            </w:pPr>
          </w:p>
          <w:p w14:paraId="369D17A0" w14:textId="77777777" w:rsidR="00C55038" w:rsidRPr="005E2D92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43A01A36" w14:textId="77777777" w:rsidR="00FE6E19" w:rsidRPr="005E2D92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5E2D92" w14:paraId="05015643" w14:textId="77777777" w:rsidTr="00FE6E1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3C5E3418" w14:textId="3F962659" w:rsidR="00FE6E19" w:rsidRPr="005E2D92" w:rsidRDefault="00FE6E19" w:rsidP="00FE6E19">
            <w:r w:rsidRPr="005E2D92">
              <w:t>Выполнил</w:t>
            </w:r>
            <w:r w:rsidR="008D69C0" w:rsidRPr="005E2D92">
              <w:rPr>
                <w:lang w:eastAsia="zh-CN"/>
              </w:rPr>
              <w:t>а</w:t>
            </w:r>
            <w:r w:rsidRPr="005E2D92">
              <w:t xml:space="preserve"> </w:t>
            </w:r>
          </w:p>
        </w:tc>
      </w:tr>
      <w:tr w:rsidR="00FE6E19" w:rsidRPr="005E2D92" w14:paraId="7DC30FD6" w14:textId="77777777" w:rsidTr="005072B5">
        <w:trPr>
          <w:trHeight w:val="127"/>
        </w:trPr>
        <w:tc>
          <w:tcPr>
            <w:tcW w:w="3261" w:type="dxa"/>
          </w:tcPr>
          <w:p w14:paraId="1F56FE24" w14:textId="565C8151" w:rsidR="00FE6E19" w:rsidRPr="005E2D92" w:rsidRDefault="00FE6E19" w:rsidP="00FE6E19">
            <w:pPr>
              <w:pStyle w:val="Default"/>
              <w:ind w:right="-565"/>
            </w:pPr>
            <w:r w:rsidRPr="005E2D92">
              <w:t>студент</w:t>
            </w:r>
            <w:r w:rsidR="00820685" w:rsidRPr="005E2D92">
              <w:t>ка</w:t>
            </w:r>
            <w:r w:rsidRPr="005E2D92">
              <w:t xml:space="preserve"> гр. 3530904/</w:t>
            </w:r>
            <w:r w:rsidR="00AC5EBB" w:rsidRPr="005E2D92">
              <w:t>90102</w:t>
            </w:r>
            <w:r w:rsidRPr="005E2D92">
              <w:t xml:space="preserve"> </w:t>
            </w:r>
          </w:p>
        </w:tc>
        <w:tc>
          <w:tcPr>
            <w:tcW w:w="3081" w:type="dxa"/>
          </w:tcPr>
          <w:p w14:paraId="67606E96" w14:textId="77777777" w:rsidR="00FE6E19" w:rsidRPr="005E2D92" w:rsidRDefault="00FE6E19" w:rsidP="00B74509">
            <w:pPr>
              <w:pStyle w:val="Default"/>
            </w:pPr>
          </w:p>
        </w:tc>
        <w:tc>
          <w:tcPr>
            <w:tcW w:w="3087" w:type="dxa"/>
          </w:tcPr>
          <w:p w14:paraId="797F6394" w14:textId="43B2C89F" w:rsidR="00FE6E19" w:rsidRPr="005E2D92" w:rsidRDefault="008D69C0" w:rsidP="00B74509">
            <w:pPr>
              <w:pStyle w:val="Default"/>
            </w:pPr>
            <w:r w:rsidRPr="005E2D92">
              <w:t>Ли</w:t>
            </w:r>
            <w:r w:rsidR="00AC5EBB" w:rsidRPr="005E2D92">
              <w:t xml:space="preserve"> </w:t>
            </w:r>
            <w:r w:rsidRPr="005E2D92">
              <w:t>Иц</w:t>
            </w:r>
            <w:r w:rsidR="00AC5EBB" w:rsidRPr="005E2D92">
              <w:t>зя</w:t>
            </w:r>
          </w:p>
          <w:p w14:paraId="271C24F8" w14:textId="77777777" w:rsidR="00FE6E19" w:rsidRPr="005E2D92" w:rsidRDefault="00FE6E19" w:rsidP="00B74509">
            <w:pPr>
              <w:pStyle w:val="Default"/>
              <w:rPr>
                <w:lang w:val="en-US"/>
              </w:rPr>
            </w:pPr>
          </w:p>
        </w:tc>
      </w:tr>
      <w:tr w:rsidR="00FE6E19" w:rsidRPr="005E2D92" w14:paraId="1D4A1E7D" w14:textId="77777777" w:rsidTr="00FE6E19">
        <w:trPr>
          <w:trHeight w:val="127"/>
        </w:trPr>
        <w:tc>
          <w:tcPr>
            <w:tcW w:w="9429" w:type="dxa"/>
            <w:gridSpan w:val="3"/>
          </w:tcPr>
          <w:p w14:paraId="3F438B77" w14:textId="77777777" w:rsidR="00FE6E19" w:rsidRPr="005E2D92" w:rsidRDefault="00FE6E19" w:rsidP="00B74509">
            <w:pPr>
              <w:pStyle w:val="Default"/>
            </w:pPr>
            <w:r w:rsidRPr="005E2D92">
              <w:t xml:space="preserve">Руководитель </w:t>
            </w:r>
          </w:p>
        </w:tc>
      </w:tr>
      <w:tr w:rsidR="00FE6E19" w:rsidRPr="005E2D92" w14:paraId="7AFE2CA4" w14:textId="77777777" w:rsidTr="005072B5">
        <w:trPr>
          <w:trHeight w:val="127"/>
        </w:trPr>
        <w:tc>
          <w:tcPr>
            <w:tcW w:w="3261" w:type="dxa"/>
          </w:tcPr>
          <w:p w14:paraId="3F80551C" w14:textId="77777777" w:rsidR="00FE6E19" w:rsidRPr="005E2D92" w:rsidRDefault="00FE6E19" w:rsidP="00B74509">
            <w:pPr>
              <w:pStyle w:val="Default"/>
            </w:pPr>
            <w:r w:rsidRPr="005E2D92">
              <w:t xml:space="preserve">доцент </w:t>
            </w:r>
          </w:p>
        </w:tc>
        <w:tc>
          <w:tcPr>
            <w:tcW w:w="3081" w:type="dxa"/>
          </w:tcPr>
          <w:p w14:paraId="394DF9C0" w14:textId="77777777" w:rsidR="00FE6E19" w:rsidRPr="005E2D92" w:rsidRDefault="00FE6E19" w:rsidP="00B74509">
            <w:pPr>
              <w:pStyle w:val="Default"/>
            </w:pPr>
          </w:p>
        </w:tc>
        <w:tc>
          <w:tcPr>
            <w:tcW w:w="3087" w:type="dxa"/>
          </w:tcPr>
          <w:p w14:paraId="7F7307C6" w14:textId="77777777" w:rsidR="00FE6E19" w:rsidRPr="005E2D92" w:rsidRDefault="00FE6E19" w:rsidP="00B74509">
            <w:pPr>
              <w:pStyle w:val="Default"/>
            </w:pPr>
            <w:r w:rsidRPr="005E2D92">
              <w:t>Воскобойников С.П.</w:t>
            </w:r>
          </w:p>
        </w:tc>
      </w:tr>
      <w:tr w:rsidR="00FE6E19" w:rsidRPr="005E2D92" w14:paraId="48EAF1E4" w14:textId="77777777" w:rsidTr="00FE6E19">
        <w:trPr>
          <w:trHeight w:val="127"/>
        </w:trPr>
        <w:tc>
          <w:tcPr>
            <w:tcW w:w="9429" w:type="dxa"/>
            <w:gridSpan w:val="3"/>
          </w:tcPr>
          <w:p w14:paraId="04037735" w14:textId="77777777" w:rsidR="00FE6E19" w:rsidRPr="005E2D92" w:rsidRDefault="00FE6E19" w:rsidP="00B74509">
            <w:pPr>
              <w:pStyle w:val="Default"/>
              <w:rPr>
                <w:lang w:val="en-US"/>
              </w:rPr>
            </w:pPr>
          </w:p>
          <w:p w14:paraId="1400E7D3" w14:textId="77777777" w:rsidR="00FE6E19" w:rsidRPr="005E2D92" w:rsidRDefault="00FE6E19" w:rsidP="00B74509">
            <w:pPr>
              <w:pStyle w:val="Default"/>
              <w:rPr>
                <w:lang w:val="en-US"/>
              </w:rPr>
            </w:pPr>
          </w:p>
          <w:p w14:paraId="01CA4CA4" w14:textId="4FD4778F" w:rsidR="00FE6E19" w:rsidRPr="005E2D92" w:rsidRDefault="00FE6E19" w:rsidP="00B74509">
            <w:pPr>
              <w:pStyle w:val="Default"/>
              <w:jc w:val="right"/>
              <w:rPr>
                <w:u w:val="single"/>
              </w:rPr>
            </w:pPr>
          </w:p>
        </w:tc>
      </w:tr>
    </w:tbl>
    <w:p w14:paraId="784E8827" w14:textId="77777777" w:rsidR="00FE6E19" w:rsidRPr="005E2D92" w:rsidRDefault="00FE6E19" w:rsidP="00FE6E19"/>
    <w:p w14:paraId="77CA2638" w14:textId="77777777" w:rsidR="00FE6E19" w:rsidRPr="005E2D92" w:rsidRDefault="00FE6E19" w:rsidP="00FE6E19">
      <w:r w:rsidRPr="005E2D92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0130579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1291B78" w14:textId="77777777" w:rsidR="00C55038" w:rsidRPr="005E2D92" w:rsidRDefault="00C55038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5E2D9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56682BE" w14:textId="514F2B8F" w:rsidR="006C5E27" w:rsidRDefault="00C55038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r w:rsidRPr="005E2D9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5E2D9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5E2D92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99475324" w:history="1">
            <w:r w:rsidR="006C5E27" w:rsidRPr="009E0046">
              <w:rPr>
                <w:rStyle w:val="a9"/>
                <w:noProof/>
              </w:rPr>
              <w:t>Постановка задания</w:t>
            </w:r>
            <w:r w:rsidR="006C5E27">
              <w:rPr>
                <w:noProof/>
                <w:webHidden/>
              </w:rPr>
              <w:tab/>
            </w:r>
            <w:r w:rsidR="006C5E27">
              <w:rPr>
                <w:noProof/>
                <w:webHidden/>
              </w:rPr>
              <w:fldChar w:fldCharType="begin"/>
            </w:r>
            <w:r w:rsidR="006C5E27">
              <w:rPr>
                <w:noProof/>
                <w:webHidden/>
              </w:rPr>
              <w:instrText xml:space="preserve"> PAGEREF _Toc99475324 \h </w:instrText>
            </w:r>
            <w:r w:rsidR="006C5E27">
              <w:rPr>
                <w:noProof/>
                <w:webHidden/>
              </w:rPr>
            </w:r>
            <w:r w:rsidR="006C5E27">
              <w:rPr>
                <w:noProof/>
                <w:webHidden/>
              </w:rPr>
              <w:fldChar w:fldCharType="separate"/>
            </w:r>
            <w:r w:rsidR="006C5E27">
              <w:rPr>
                <w:noProof/>
                <w:webHidden/>
              </w:rPr>
              <w:t>3</w:t>
            </w:r>
            <w:r w:rsidR="006C5E27">
              <w:rPr>
                <w:noProof/>
                <w:webHidden/>
              </w:rPr>
              <w:fldChar w:fldCharType="end"/>
            </w:r>
          </w:hyperlink>
        </w:p>
        <w:p w14:paraId="18B25FFC" w14:textId="45BBB25E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25" w:history="1">
            <w:r w:rsidRPr="009E0046">
              <w:rPr>
                <w:rStyle w:val="a9"/>
                <w:noProof/>
              </w:rPr>
              <w:t>Дискретная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F96D" w14:textId="59050B12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26" w:history="1">
            <w:r w:rsidRPr="009E0046">
              <w:rPr>
                <w:rStyle w:val="a9"/>
                <w:noProof/>
              </w:rPr>
              <w:t>Анализ порядка аппроксимации уравнения и граничных условий, выражение для главного члена погрешности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8AE2" w14:textId="55ACD65C" w:rsidR="006C5E27" w:rsidRDefault="006C5E27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9475327" w:history="1">
            <w:r w:rsidRPr="009E0046">
              <w:rPr>
                <w:rStyle w:val="a9"/>
                <w:rFonts w:ascii="Times New Roman" w:hAnsi="Times New Roman" w:cs="Times New Roman"/>
                <w:noProof/>
              </w:rPr>
              <w:t>Невязка и порядок погрешность аппроксимации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FA76" w14:textId="007FC7D9" w:rsidR="006C5E27" w:rsidRDefault="006C5E27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9475328" w:history="1">
            <w:r w:rsidRPr="009E0046">
              <w:rPr>
                <w:rStyle w:val="a9"/>
                <w:rFonts w:ascii="Times New Roman" w:hAnsi="Times New Roman" w:cs="Times New Roman"/>
                <w:noProof/>
              </w:rPr>
              <w:t>Невязка и порядок погрешности аппроксимации граничного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4C2B" w14:textId="4FF3F62D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29" w:history="1">
            <w:r w:rsidRPr="009E0046">
              <w:rPr>
                <w:rStyle w:val="a9"/>
                <w:noProof/>
              </w:rPr>
              <w:t>Форма Хранения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FC84" w14:textId="46290A4E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30" w:history="1">
            <w:r w:rsidRPr="009E0046">
              <w:rPr>
                <w:rStyle w:val="a9"/>
                <w:noProof/>
              </w:rPr>
              <w:t>Формулы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2732" w14:textId="0B39CFB1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31" w:history="1">
            <w:r w:rsidRPr="009E0046">
              <w:rPr>
                <w:rStyle w:val="a9"/>
                <w:noProof/>
              </w:rPr>
              <w:t>Решение системы неявным методом сопряженных градиентов с предобусловливанием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A1CD" w14:textId="4C1ED8AB" w:rsidR="006C5E27" w:rsidRDefault="006C5E27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99475332" w:history="1">
            <w:r w:rsidRPr="009E0046">
              <w:rPr>
                <w:rStyle w:val="a9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F9E1" w14:textId="4D665428" w:rsidR="006C5E27" w:rsidRDefault="006C5E27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9475333" w:history="1">
            <w:r w:rsidRPr="009E0046">
              <w:rPr>
                <w:rStyle w:val="a9"/>
                <w:rFonts w:ascii="Times New Roman" w:hAnsi="Times New Roman" w:cs="Times New Roman"/>
                <w:noProof/>
              </w:rPr>
              <w:t>Константный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26BA" w14:textId="72C77859" w:rsidR="006C5E27" w:rsidRDefault="006C5E27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9475334" w:history="1">
            <w:r w:rsidRPr="009E0046">
              <w:rPr>
                <w:rStyle w:val="a9"/>
                <w:rFonts w:ascii="Times New Roman" w:hAnsi="Times New Roman" w:cs="Times New Roman"/>
                <w:noProof/>
              </w:rPr>
              <w:t>Линейный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55F5" w14:textId="4D10D47F" w:rsidR="006C5E27" w:rsidRDefault="006C5E27">
          <w:pPr>
            <w:pStyle w:val="TOC2"/>
            <w:tabs>
              <w:tab w:val="right" w:leader="dot" w:pos="9339"/>
            </w:tabs>
            <w:rPr>
              <w:rFonts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99475335" w:history="1">
            <w:r w:rsidRPr="009E0046">
              <w:rPr>
                <w:rStyle w:val="a9"/>
                <w:rFonts w:ascii="Times New Roman" w:hAnsi="Times New Roman" w:cs="Times New Roman"/>
                <w:noProof/>
              </w:rPr>
              <w:t>Нелинейный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E1AB" w14:textId="293A6E2C" w:rsidR="00FE6E19" w:rsidRPr="005E2D92" w:rsidRDefault="00C55038" w:rsidP="00FE6E19">
          <w:r w:rsidRPr="005E2D92">
            <w:rPr>
              <w:noProof/>
            </w:rPr>
            <w:fldChar w:fldCharType="end"/>
          </w:r>
        </w:p>
      </w:sdtContent>
    </w:sdt>
    <w:p w14:paraId="0A2E0669" w14:textId="77777777" w:rsidR="00C55038" w:rsidRPr="005E2D92" w:rsidRDefault="00C55038">
      <w:pPr>
        <w:jc w:val="left"/>
        <w:rPr>
          <w:rFonts w:eastAsiaTheme="majorEastAsia"/>
          <w:b/>
          <w:bCs/>
          <w:sz w:val="32"/>
          <w:szCs w:val="32"/>
        </w:rPr>
      </w:pPr>
      <w:r w:rsidRPr="005E2D92">
        <w:br w:type="page"/>
      </w:r>
    </w:p>
    <w:p w14:paraId="22B8A0D8" w14:textId="11F2C263" w:rsidR="00D32974" w:rsidRPr="005E2D92" w:rsidRDefault="00EB35F4" w:rsidP="00FE6E19">
      <w:pPr>
        <w:pStyle w:val="1"/>
      </w:pPr>
      <w:bookmarkStart w:id="0" w:name="_Toc99475324"/>
      <w:r w:rsidRPr="005E2D92">
        <w:lastRenderedPageBreak/>
        <w:t>Постановка задания</w:t>
      </w:r>
      <w:bookmarkEnd w:id="0"/>
    </w:p>
    <w:p w14:paraId="6A9B2A7A" w14:textId="5BC7FD05" w:rsidR="00665EBE" w:rsidRPr="005E2D92" w:rsidRDefault="00665EBE" w:rsidP="008D69C0">
      <w:pPr>
        <w:jc w:val="left"/>
      </w:pPr>
      <w:r w:rsidRPr="005E2D92">
        <w:rPr>
          <w:noProof/>
        </w:rPr>
        <w:drawing>
          <wp:inline distT="0" distB="0" distL="0" distR="0" wp14:anchorId="470C31FB" wp14:editId="017E9F15">
            <wp:extent cx="5936615" cy="264858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C50" w14:textId="794D7CC7" w:rsidR="00665EBE" w:rsidRPr="005E2D92" w:rsidRDefault="00F96F05" w:rsidP="008D69C0">
      <w:pPr>
        <w:jc w:val="left"/>
      </w:pPr>
      <w:r w:rsidRPr="005E2D92">
        <w:rPr>
          <w:noProof/>
        </w:rPr>
        <w:drawing>
          <wp:inline distT="0" distB="0" distL="0" distR="0" wp14:anchorId="2CB8DB0D" wp14:editId="42D2EE0B">
            <wp:extent cx="5936615" cy="32956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6C8" w14:textId="77777777" w:rsidR="00665EBE" w:rsidRPr="005E2D92" w:rsidRDefault="00CC7289" w:rsidP="008D69C0">
      <w:pPr>
        <w:jc w:val="left"/>
      </w:pPr>
      <w:r w:rsidRPr="005E2D92">
        <w:rPr>
          <w:noProof/>
        </w:rPr>
        <w:drawing>
          <wp:inline distT="0" distB="0" distL="0" distR="0" wp14:anchorId="5A2A843B" wp14:editId="124326D5">
            <wp:extent cx="5936615" cy="8280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3825" w14:textId="46CEAFB1" w:rsidR="00245FA6" w:rsidRPr="005E2D92" w:rsidRDefault="006E6C30" w:rsidP="008D69C0">
      <w:pPr>
        <w:jc w:val="left"/>
      </w:pPr>
      <w:r w:rsidRPr="005E2D92">
        <w:br w:type="page"/>
      </w:r>
    </w:p>
    <w:p w14:paraId="54042D24" w14:textId="3A40F82F" w:rsidR="00B87DA8" w:rsidRPr="005E2D92" w:rsidRDefault="004F2B66" w:rsidP="00B87DA8">
      <w:pPr>
        <w:pStyle w:val="1"/>
      </w:pPr>
      <w:bookmarkStart w:id="1" w:name="_Hlk96851879"/>
      <w:bookmarkStart w:id="2" w:name="_Toc22119782"/>
      <w:bookmarkStart w:id="3" w:name="_Toc99475325"/>
      <w:r w:rsidRPr="005E2D92">
        <w:lastRenderedPageBreak/>
        <w:t>Дискретная модель</w:t>
      </w:r>
      <w:bookmarkEnd w:id="3"/>
    </w:p>
    <w:bookmarkEnd w:id="1"/>
    <w:p w14:paraId="029FAB9A" w14:textId="4DD2599F" w:rsidR="008C1CC7" w:rsidRPr="005E2D92" w:rsidRDefault="008C1CC7" w:rsidP="008C1CC7">
      <w:r w:rsidRPr="005E2D92">
        <w:t>Введем обозначения:</w:t>
      </w:r>
    </w:p>
    <w:p w14:paraId="6466DCBC" w14:textId="77777777" w:rsidR="00B87DA8" w:rsidRPr="005E2D92" w:rsidRDefault="00FC0F73" w:rsidP="00B87DA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70F82EE" w14:textId="6B0971FD" w:rsidR="008C1CC7" w:rsidRPr="005E2D92" w:rsidRDefault="00FC0F73" w:rsidP="00B87DA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191EB1A4" w14:textId="77777777" w:rsidR="008C1CC7" w:rsidRPr="005E2D92" w:rsidRDefault="008C1CC7" w:rsidP="008C1CC7"/>
    <w:p w14:paraId="085D3B26" w14:textId="77777777" w:rsidR="00B87DA8" w:rsidRPr="005E2D92" w:rsidRDefault="00B87DA8" w:rsidP="00B87DA8">
      <w:r w:rsidRPr="005E2D92">
        <w:t>Основная сетка:</w:t>
      </w:r>
    </w:p>
    <w:p w14:paraId="7BB2E3CA" w14:textId="77777777" w:rsidR="00B87DA8" w:rsidRPr="005E2D92" w:rsidRDefault="00FC0F73" w:rsidP="00B87DA8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lang w:eastAsia="zh-CN"/>
            </w:rPr>
            <m:t>,    i=0,1,…,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</m:oMath>
      </m:oMathPara>
    </w:p>
    <w:p w14:paraId="18D9A50F" w14:textId="236D44AD" w:rsidR="00B87DA8" w:rsidRPr="005E2D92" w:rsidRDefault="00FC0F73" w:rsidP="00B87DA8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  <w:lang w:eastAsia="zh-CN"/>
            </w:rPr>
            <m:t>j=0,1,…,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z</m:t>
              </m:r>
            </m:sub>
          </m:sSub>
        </m:oMath>
      </m:oMathPara>
    </w:p>
    <w:p w14:paraId="31F06E8D" w14:textId="1EC6C457" w:rsidR="0045593C" w:rsidRPr="005E2D92" w:rsidRDefault="0045593C" w:rsidP="00B87DA8">
      <w:pPr>
        <w:rPr>
          <w:lang w:eastAsia="zh-CN"/>
        </w:rPr>
      </w:pPr>
      <w:r w:rsidRPr="005E2D92">
        <w:rPr>
          <w:lang w:eastAsia="zh-CN"/>
        </w:rPr>
        <w:t>Введем вспомогательную сетку:</w:t>
      </w:r>
    </w:p>
    <w:p w14:paraId="11474E1D" w14:textId="77777777" w:rsidR="0045593C" w:rsidRPr="005E2D92" w:rsidRDefault="00FC0F73" w:rsidP="0045593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8C6F7F" w14:textId="77777777" w:rsidR="0045593C" w:rsidRPr="005E2D92" w:rsidRDefault="00FC0F73" w:rsidP="0045593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j-1/2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40DCA3" w14:textId="4EC7E674" w:rsidR="00B87DA8" w:rsidRPr="005E2D92" w:rsidRDefault="00FC0F73" w:rsidP="008C1CC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ℏ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i=0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i=1,…,N-1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i=N</m:t>
                  </m:r>
                </m:e>
              </m:eqArr>
            </m:e>
          </m:d>
        </m:oMath>
      </m:oMathPara>
    </w:p>
    <w:p w14:paraId="1E72E079" w14:textId="3801463C" w:rsidR="0045593C" w:rsidRPr="005E2D92" w:rsidRDefault="0045593C" w:rsidP="008C1CC7">
      <w:pPr>
        <w:rPr>
          <w:lang w:eastAsia="zh-CN"/>
        </w:rPr>
      </w:pPr>
      <w:r w:rsidRPr="005E2D92">
        <w:t>Аналогично произведем ра</w:t>
      </w:r>
      <w:r w:rsidR="00E77517" w:rsidRPr="005E2D92">
        <w:t>з</w:t>
      </w:r>
      <w:r w:rsidRPr="005E2D92">
        <w:t>б</w:t>
      </w:r>
      <w:r w:rsidR="00E77517" w:rsidRPr="005E2D92">
        <w:t xml:space="preserve">иения для переменной </w:t>
      </w:r>
      <w:r w:rsidR="00E77517" w:rsidRPr="005E2D92">
        <w:rPr>
          <w:lang w:eastAsia="zh-CN"/>
        </w:rPr>
        <w:t>z</w:t>
      </w:r>
    </w:p>
    <w:p w14:paraId="4FE39B78" w14:textId="28472488" w:rsidR="00E77517" w:rsidRPr="005E2D92" w:rsidRDefault="00FC0F73" w:rsidP="00E77517">
      <w:pPr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ℏ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j=0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j=1,…,N-1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j=N</m:t>
                  </m:r>
                </m:e>
              </m:eqArr>
            </m:e>
          </m:d>
        </m:oMath>
      </m:oMathPara>
    </w:p>
    <w:p w14:paraId="23F02C63" w14:textId="515D8E3C" w:rsidR="00E77517" w:rsidRPr="005E2D92" w:rsidRDefault="00E77517" w:rsidP="008C1CC7">
      <w:pPr>
        <w:rPr>
          <w:lang w:eastAsia="zh-CN"/>
        </w:rPr>
      </w:pPr>
    </w:p>
    <w:p w14:paraId="0D267F8C" w14:textId="25ABAC60" w:rsidR="00E77517" w:rsidRPr="005E2D92" w:rsidRDefault="00E77517" w:rsidP="008C1CC7">
      <w:pPr>
        <w:rPr>
          <w:lang w:eastAsia="zh-CN"/>
        </w:rPr>
      </w:pPr>
      <w:r w:rsidRPr="005E2D92">
        <w:rPr>
          <w:lang w:eastAsia="zh-CN"/>
        </w:rPr>
        <w:t>Умножим исходное уравнение на r, проинтегрируем по вспомогательной сетке:</w:t>
      </w:r>
    </w:p>
    <w:p w14:paraId="4600AF20" w14:textId="41F274B1" w:rsidR="00E77517" w:rsidRPr="005E2D92" w:rsidRDefault="00532C81" w:rsidP="008C1CC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rk(r)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  <w:lang w:eastAsia="zh-CN"/>
                </w:rPr>
                <m:t>drdz+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lang w:eastAsia="zh-CN"/>
                </w:rPr>
                <m:t>drdz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</m:t>
          </m:r>
        </m:oMath>
      </m:oMathPara>
    </w:p>
    <w:p w14:paraId="42A9DC63" w14:textId="55048941" w:rsidR="00532C81" w:rsidRPr="005E2D92" w:rsidRDefault="00532C81" w:rsidP="00532C81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dz-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dr-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eastAsia="zh-CN"/>
                </w:rPr>
                <m:t>dr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rf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</m:t>
          </m:r>
        </m:oMath>
      </m:oMathPara>
    </w:p>
    <w:p w14:paraId="7CA066AD" w14:textId="77777777" w:rsidR="00532C81" w:rsidRPr="005E2D92" w:rsidRDefault="00532C81" w:rsidP="008C1CC7">
      <w:pPr>
        <w:rPr>
          <w:lang w:eastAsia="zh-CN"/>
        </w:rPr>
      </w:pPr>
    </w:p>
    <w:p w14:paraId="1518BD8E" w14:textId="77777777" w:rsidR="00E77517" w:rsidRPr="005E2D92" w:rsidRDefault="00E77517" w:rsidP="008C1CC7">
      <w:pPr>
        <w:rPr>
          <w:lang w:eastAsia="zh-CN"/>
        </w:rPr>
      </w:pPr>
    </w:p>
    <w:p w14:paraId="3C8158C4" w14:textId="77777777" w:rsidR="00FC5DE9" w:rsidRPr="005E2D92" w:rsidRDefault="00FC5DE9" w:rsidP="008C1CC7">
      <w:r w:rsidRPr="005E2D92">
        <w:t>В</w:t>
      </w:r>
      <w:r w:rsidR="008C1CC7" w:rsidRPr="005E2D92">
        <w:t>оспользуемся формулой средних прямоугольников для вычисления значений интегралов</w:t>
      </w:r>
      <w:r w:rsidRPr="005E2D92">
        <w:t>:</w:t>
      </w:r>
    </w:p>
    <w:p w14:paraId="675B2DE8" w14:textId="2E96872E" w:rsidR="00FC5DE9" w:rsidRPr="005E2D92" w:rsidRDefault="00FC0F73" w:rsidP="008C1CC7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ϕ(r,z)dr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91A67DC" w14:textId="491F3FE3" w:rsidR="00FC5DE9" w:rsidRPr="005E2D92" w:rsidRDefault="00FC0F73" w:rsidP="00FC5DE9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ϕ(r,z)dz</m:t>
              </m:r>
            </m:e>
          </m:nary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228378" w14:textId="6F9F90B9" w:rsidR="00FC5DE9" w:rsidRPr="005E2D92" w:rsidRDefault="00FC0F73" w:rsidP="008C1CC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ϕ</m:t>
                  </m:r>
                </m:e>
              </m:nary>
            </m:e>
          </m:nary>
          <m:r>
            <w:rPr>
              <w:rFonts w:ascii="Cambria Math" w:hAnsi="Cambria Math"/>
              <w:lang w:eastAsia="zh-CN"/>
            </w:rPr>
            <m:t>drdz≈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i,j</m:t>
              </m:r>
            </m:sub>
          </m:sSub>
        </m:oMath>
      </m:oMathPara>
    </w:p>
    <w:p w14:paraId="617DC65C" w14:textId="1ECC8A47" w:rsidR="00314FA8" w:rsidRPr="005E2D92" w:rsidRDefault="00314FA8" w:rsidP="008C1CC7">
      <w:r w:rsidRPr="005E2D92">
        <w:lastRenderedPageBreak/>
        <w:t>Также аппроксимируем производные по формуле центральных разностей:</w:t>
      </w:r>
    </w:p>
    <w:p w14:paraId="1A4B102E" w14:textId="1B1155BA" w:rsidR="005433C6" w:rsidRPr="005E2D92" w:rsidRDefault="005433C6" w:rsidP="008C1CC7">
      <w:pPr>
        <w:rPr>
          <w:i/>
        </w:rPr>
      </w:pPr>
      <m:oMathPara>
        <m:oMath>
          <m:r>
            <w:rPr>
              <w:rFonts w:ascii="Cambria Math" w:hAnsi="Cambria Math"/>
              <w:lang w:eastAsia="zh-CN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B86D6E" w14:textId="03A2E3FF" w:rsidR="005433C6" w:rsidRPr="005E2D92" w:rsidRDefault="005433C6" w:rsidP="005433C6">
      <w:pPr>
        <w:rPr>
          <w:i/>
        </w:rPr>
      </w:pPr>
      <m:oMathPara>
        <m:oMath>
          <m:r>
            <w:rPr>
              <w:rFonts w:ascii="Cambria Math" w:hAnsi="Cambria Math"/>
              <w:lang w:eastAsia="zh-CN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9B7368E" w14:textId="0020A02C" w:rsidR="005433C6" w:rsidRPr="005E2D92" w:rsidRDefault="00FC0F73" w:rsidP="008C1CC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6F7B874B" w14:textId="4A215045" w:rsidR="00C5238C" w:rsidRPr="005E2D92" w:rsidRDefault="00FC0F73" w:rsidP="00C5238C"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 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 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7EAD7473" w14:textId="77777777" w:rsidR="00C5238C" w:rsidRPr="005E2D92" w:rsidRDefault="00C5238C" w:rsidP="008C1CC7">
      <w:pPr>
        <w:rPr>
          <w:i/>
        </w:rPr>
      </w:pPr>
    </w:p>
    <w:p w14:paraId="716DE8CE" w14:textId="575096D4" w:rsidR="008C1CC7" w:rsidRPr="005E2D92" w:rsidRDefault="008C1CC7" w:rsidP="008C1CC7">
      <w:r w:rsidRPr="005E2D92">
        <w:t>Получим:</w:t>
      </w:r>
    </w:p>
    <w:p w14:paraId="208928D7" w14:textId="77777777" w:rsidR="008C1CC7" w:rsidRPr="005E2D92" w:rsidRDefault="008C1CC7" w:rsidP="008C1CC7"/>
    <w:p w14:paraId="122E85C9" w14:textId="77777777" w:rsidR="00245F5E" w:rsidRPr="005E2D92" w:rsidRDefault="00B87DA8" w:rsidP="008C1CC7">
      <w:pPr>
        <w:rPr>
          <w:lang w:eastAsia="zh-CN"/>
        </w:rPr>
      </w:pPr>
      <w:bookmarkStart w:id="4" w:name="_Hlk96851721"/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  <w:lang w:eastAsia="zh-CN"/>
            </w:rPr>
            <m:t xml:space="preserve">                     </m:t>
          </m:r>
        </m:oMath>
      </m:oMathPara>
    </w:p>
    <w:p w14:paraId="48F07947" w14:textId="4D9CC496" w:rsidR="008C1CC7" w:rsidRPr="005E2D92" w:rsidRDefault="00B87DA8" w:rsidP="008C1CC7"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                                                                               ······</m:t>
          </m:r>
          <m:r>
            <w:rPr>
              <w:rFonts w:ascii="Cambria Math" w:hAnsi="Cambria Math"/>
            </w:rPr>
            <m:t>(1)</m:t>
          </m:r>
        </m:oMath>
      </m:oMathPara>
      <w:bookmarkEnd w:id="4"/>
    </w:p>
    <w:p w14:paraId="4C6962F9" w14:textId="77777777" w:rsidR="008C1CC7" w:rsidRPr="005E2D92" w:rsidRDefault="008C1CC7" w:rsidP="008C1CC7"/>
    <w:p w14:paraId="0206BD8E" w14:textId="7B1154FC" w:rsidR="008C1CC7" w:rsidRPr="005E2D92" w:rsidRDefault="008C1CC7" w:rsidP="00C5238C">
      <w:pPr>
        <w:jc w:val="center"/>
      </w:pPr>
      <w:bookmarkStart w:id="5" w:name="_Hlk96851760"/>
      <w:r w:rsidRPr="005E2D92">
        <w:t>i=</w:t>
      </w:r>
      <w:proofErr w:type="gramStart"/>
      <w:r w:rsidRPr="005E2D92">
        <w:t>1,2,..</w:t>
      </w:r>
      <w:proofErr w:type="gramEnd"/>
      <w:r w:rsidRPr="005E2D92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</w:rPr>
          <m:t>-1</m:t>
        </m:r>
      </m:oMath>
      <w:r w:rsidRPr="005E2D92">
        <w:t xml:space="preserve"> ; j = 1,2,..,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bookmarkEnd w:id="5"/>
    <w:p w14:paraId="2F539B95" w14:textId="77777777" w:rsidR="00230E94" w:rsidRPr="005E2D92" w:rsidRDefault="00230E94" w:rsidP="008C1CC7"/>
    <w:p w14:paraId="3CF96216" w14:textId="63D6AA72" w:rsidR="008C1CC7" w:rsidRPr="005E2D92" w:rsidRDefault="00230E94" w:rsidP="00230E94">
      <w:r w:rsidRPr="005E2D92">
        <w:t>Аппроксимация</w:t>
      </w:r>
      <w:r w:rsidR="008C1CC7" w:rsidRPr="005E2D92">
        <w:t xml:space="preserve"> граничных условий</w:t>
      </w:r>
      <w:r w:rsidRPr="005E2D92">
        <w:t>:</w:t>
      </w:r>
    </w:p>
    <w:p w14:paraId="3D55D179" w14:textId="44292F9B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</w:rPr>
          <m:t>i=0, 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7B142246" w14:textId="1B68D400" w:rsidR="00230E94" w:rsidRPr="005E2D92" w:rsidRDefault="00FC0F73" w:rsidP="00230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D03F34" w14:textId="1B823F83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6ECB4361" w14:textId="793D1CF0" w:rsidR="00230E94" w:rsidRPr="005E2D92" w:rsidRDefault="00EF27C6" w:rsidP="00EF27C6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73FDC43C" w14:textId="77777777" w:rsidR="00EF27C6" w:rsidRPr="005E2D92" w:rsidRDefault="00EF27C6" w:rsidP="00230E94">
      <w:pPr>
        <w:pStyle w:val="aa"/>
        <w:ind w:left="360" w:firstLine="0"/>
      </w:pPr>
    </w:p>
    <w:p w14:paraId="5DEFE195" w14:textId="26488527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-1, j=0</m:t>
        </m:r>
      </m:oMath>
    </w:p>
    <w:p w14:paraId="4728E4E3" w14:textId="4ACC20AF" w:rsidR="00230E94" w:rsidRPr="005E2D92" w:rsidRDefault="00C74AD4" w:rsidP="00230E94">
      <m:oMathPara>
        <m:oMath>
          <m:r>
            <w:rPr>
              <w:rFonts w:ascii="Cambria Math" w:hAnsi="Cambria Math"/>
            </w:rPr>
            <m:t>-[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 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eastAsia="zh-CN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)]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45769E" w14:textId="52BA3559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-1,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22D9C5B3" w14:textId="39CF839E" w:rsidR="00EC6A5B" w:rsidRPr="005E2D92" w:rsidRDefault="00EC6A5B" w:rsidP="00EC6A5B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 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4C9D7F7B" w14:textId="77777777" w:rsidR="00230E94" w:rsidRPr="005E2D92" w:rsidRDefault="00230E94" w:rsidP="00230E94"/>
    <w:p w14:paraId="396C8368" w14:textId="30D293C4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=0, j=0</m:t>
        </m:r>
      </m:oMath>
    </w:p>
    <w:p w14:paraId="394640EE" w14:textId="77777777" w:rsidR="003721C4" w:rsidRPr="005E2D92" w:rsidRDefault="00FC0F73" w:rsidP="003721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7BA2BE" w14:textId="15EF549C" w:rsidR="00230E94" w:rsidRPr="005E2D92" w:rsidRDefault="00230E94" w:rsidP="00230E94">
      <w:pPr>
        <w:rPr>
          <w:lang w:eastAsia="zh-CN"/>
        </w:rPr>
      </w:pPr>
    </w:p>
    <w:p w14:paraId="7FB6982F" w14:textId="53909EE1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j=0</m:t>
        </m:r>
      </m:oMath>
    </w:p>
    <w:p w14:paraId="00300911" w14:textId="73CFF4A2" w:rsidR="003721C4" w:rsidRPr="005E2D92" w:rsidRDefault="007A754D" w:rsidP="003721C4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29B9E3F0" w14:textId="77777777" w:rsidR="00230E94" w:rsidRPr="005E2D92" w:rsidRDefault="00230E94" w:rsidP="00230E94"/>
    <w:p w14:paraId="6E2C049D" w14:textId="77777777" w:rsidR="00230E94" w:rsidRPr="005E2D92" w:rsidRDefault="00230E94" w:rsidP="00230E94"/>
    <w:p w14:paraId="34FFC20D" w14:textId="65D8A0B3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=0,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499649B0" w14:textId="61C5EE18" w:rsidR="007A754D" w:rsidRPr="005E2D92" w:rsidRDefault="00FC0F73" w:rsidP="007A754D">
      <w:pPr>
        <w:pStyle w:val="aa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42A6BFC1" w14:textId="55609340" w:rsidR="00230E94" w:rsidRPr="005E2D92" w:rsidRDefault="00230E94" w:rsidP="00230E94">
      <w:pPr>
        <w:pStyle w:val="aa"/>
        <w:numPr>
          <w:ilvl w:val="0"/>
          <w:numId w:val="7"/>
        </w:numPr>
      </w:pPr>
      <w:r w:rsidRPr="005E2D92">
        <w:t xml:space="preserve">При </w:t>
      </w:r>
      <m:oMath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 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7FABDFD3" w14:textId="38CDC8F6" w:rsidR="00230E94" w:rsidRPr="005E2D92" w:rsidRDefault="007A754D" w:rsidP="00230E94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</m:den>
          </m:f>
        </m:oMath>
      </m:oMathPara>
    </w:p>
    <w:p w14:paraId="74B80360" w14:textId="0C64F8DA" w:rsidR="008C1CC7" w:rsidRPr="005E2D92" w:rsidRDefault="008C1CC7" w:rsidP="008C1CC7"/>
    <w:p w14:paraId="163CA8C5" w14:textId="485CF3D1" w:rsidR="006378A6" w:rsidRPr="005E2D92" w:rsidRDefault="002E22CF" w:rsidP="00610411">
      <w:pPr>
        <w:pStyle w:val="1"/>
      </w:pPr>
      <w:bookmarkStart w:id="6" w:name="_Toc99475326"/>
      <w:r w:rsidRPr="005E2D92">
        <w:t>Анализ порядка аппроксимации уравнения и граничных условий, выражение для главного члена п</w:t>
      </w:r>
      <w:r w:rsidR="00610411" w:rsidRPr="005E2D92">
        <w:t>огрешност</w:t>
      </w:r>
      <w:r w:rsidRPr="005E2D92">
        <w:t>и аппроксимации</w:t>
      </w:r>
      <w:bookmarkEnd w:id="6"/>
    </w:p>
    <w:p w14:paraId="57610323" w14:textId="77777777" w:rsidR="00D04018" w:rsidRPr="005E2D92" w:rsidRDefault="00D04018" w:rsidP="00D04018">
      <w:pPr>
        <w:pStyle w:val="2"/>
        <w:rPr>
          <w:rFonts w:ascii="Times New Roman" w:hAnsi="Times New Roman" w:cs="Times New Roman"/>
        </w:rPr>
      </w:pPr>
      <w:bookmarkStart w:id="7" w:name="_Toc99475327"/>
      <w:r w:rsidRPr="005E2D92">
        <w:rPr>
          <w:rFonts w:ascii="Times New Roman" w:hAnsi="Times New Roman" w:cs="Times New Roman"/>
        </w:rPr>
        <w:t>Невязка и порядок погрешность аппроксимации уравнения</w:t>
      </w:r>
      <w:bookmarkEnd w:id="7"/>
    </w:p>
    <w:p w14:paraId="3FC24595" w14:textId="77777777" w:rsidR="00D04018" w:rsidRPr="005E2D92" w:rsidRDefault="00D04018" w:rsidP="00D04018">
      <w:pPr>
        <w:rPr>
          <w:sz w:val="28"/>
          <w:szCs w:val="28"/>
        </w:rPr>
      </w:pPr>
      <w:r w:rsidRPr="005E2D92">
        <w:rPr>
          <w:sz w:val="28"/>
          <w:szCs w:val="28"/>
        </w:rPr>
        <w:t>Преобразование:</w:t>
      </w:r>
    </w:p>
    <w:p w14:paraId="1AF4463D" w14:textId="77777777" w:rsidR="00D04018" w:rsidRPr="005E2D92" w:rsidRDefault="00D04018" w:rsidP="00D0401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=rf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28375539" w14:textId="77777777" w:rsidR="00D04018" w:rsidRPr="005E2D92" w:rsidRDefault="00D04018" w:rsidP="00D04018">
      <w:pPr>
        <w:jc w:val="center"/>
        <w:rPr>
          <w:sz w:val="28"/>
          <w:szCs w:val="28"/>
          <w:lang w:val="en-US"/>
        </w:rPr>
      </w:pPr>
      <w:r w:rsidRPr="005E2D92">
        <w:rPr>
          <w:sz w:val="28"/>
          <w:szCs w:val="28"/>
          <w:lang w:val="en-US"/>
        </w:rPr>
        <w:object w:dxaOrig="2400" w:dyaOrig="497" w14:anchorId="20489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75pt;height:24.6pt" o:ole="">
            <v:imagedata r:id="rId11" o:title=""/>
          </v:shape>
          <o:OLEObject Type="Embed" ProgID="Unknown" ShapeID="_x0000_i1025" DrawAspect="Content" ObjectID="_1710088205" r:id="rId12"/>
        </w:object>
      </w:r>
      <w:r w:rsidRPr="005E2D92">
        <w:rPr>
          <w:sz w:val="28"/>
          <w:szCs w:val="28"/>
        </w:rPr>
        <w:t xml:space="preserve">  </w:t>
      </w:r>
      <w:r w:rsidRPr="005E2D92">
        <w:rPr>
          <w:sz w:val="28"/>
          <w:szCs w:val="28"/>
          <w:lang w:val="en-US"/>
        </w:rPr>
        <w:object w:dxaOrig="2640" w:dyaOrig="535" w14:anchorId="1B5E96FA">
          <v:shape id="_x0000_i1026" type="#_x0000_t75" style="width:131.9pt;height:27.1pt" o:ole="">
            <v:imagedata r:id="rId13" o:title=""/>
          </v:shape>
          <o:OLEObject Type="Embed" ProgID="Unknown" ShapeID="_x0000_i1026" DrawAspect="Content" ObjectID="_1710088206" r:id="rId14"/>
        </w:object>
      </w:r>
      <w:r w:rsidRPr="005E2D92">
        <w:rPr>
          <w:sz w:val="28"/>
          <w:szCs w:val="28"/>
        </w:rPr>
        <w:t xml:space="preserve">  </w:t>
      </w:r>
      <w:r w:rsidRPr="005E2D92">
        <w:rPr>
          <w:sz w:val="28"/>
          <w:szCs w:val="28"/>
          <w:lang w:val="en-US"/>
        </w:rPr>
        <w:object w:dxaOrig="2280" w:dyaOrig="499" w14:anchorId="16D2C60C">
          <v:shape id="_x0000_i1027" type="#_x0000_t75" style="width:114.05pt;height:24.6pt" o:ole="">
            <v:imagedata r:id="rId15" o:title=""/>
          </v:shape>
          <o:OLEObject Type="Embed" ProgID="Unknown" ShapeID="_x0000_i1027" DrawAspect="Content" ObjectID="_1710088207" r:id="rId16"/>
        </w:object>
      </w:r>
      <w:r w:rsidRPr="005E2D92">
        <w:rPr>
          <w:sz w:val="28"/>
          <w:szCs w:val="28"/>
        </w:rPr>
        <w:t xml:space="preserve">  </w:t>
      </w:r>
      <w:r w:rsidRPr="005E2D92">
        <w:rPr>
          <w:sz w:val="28"/>
          <w:szCs w:val="28"/>
          <w:lang w:val="en-US"/>
        </w:rPr>
        <w:object w:dxaOrig="2040" w:dyaOrig="456" w14:anchorId="2F0469F1">
          <v:shape id="_x0000_i1028" type="#_x0000_t75" style="width:101.95pt;height:22.45pt" o:ole="">
            <v:imagedata r:id="rId17" o:title=""/>
          </v:shape>
          <o:OLEObject Type="Embed" ProgID="Unknown" ShapeID="_x0000_i1028" DrawAspect="Content" ObjectID="_1710088208" r:id="rId18"/>
        </w:object>
      </w:r>
    </w:p>
    <w:p w14:paraId="6DCD34FC" w14:textId="77777777" w:rsidR="00D04018" w:rsidRPr="005E2D92" w:rsidRDefault="00D04018" w:rsidP="00D04018">
      <w:pPr>
        <w:rPr>
          <w:sz w:val="28"/>
          <w:szCs w:val="28"/>
          <w:lang w:val="en-US"/>
        </w:rPr>
      </w:pPr>
    </w:p>
    <w:p w14:paraId="2531A6C9" w14:textId="52FB9E29" w:rsidR="00D04018" w:rsidRPr="00DE0DF0" w:rsidRDefault="00D04018" w:rsidP="00D04018">
      <w:pPr>
        <w:rPr>
          <w:color w:val="C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C00000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C00000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05031A0A" w14:textId="2D3A007E" w:rsidR="00D04018" w:rsidRPr="005E2D92" w:rsidRDefault="00D04018" w:rsidP="00D04018">
      <w:pPr>
        <w:rPr>
          <w:color w:val="C00000"/>
          <w:sz w:val="28"/>
          <w:szCs w:val="28"/>
        </w:rPr>
      </w:pPr>
      <w:r w:rsidRPr="005E2D92">
        <w:rPr>
          <w:color w:val="C00000"/>
          <w:sz w:val="28"/>
          <w:szCs w:val="28"/>
        </w:rPr>
        <w:t xml:space="preserve">При анализе порядка аппроксимации, для простого, будем писать просто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f вместо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f</m:t>
            </m:r>
          </m:e>
        </m:acc>
      </m:oMath>
    </w:p>
    <w:p w14:paraId="630A9A78" w14:textId="77777777" w:rsidR="00D04018" w:rsidRPr="005E2D92" w:rsidRDefault="00D04018" w:rsidP="00D04018">
      <w:pPr>
        <w:rPr>
          <w:i/>
          <w:color w:val="C00000"/>
          <w:sz w:val="28"/>
          <w:szCs w:val="28"/>
          <w:lang w:eastAsia="zh-CN"/>
        </w:rPr>
      </w:pPr>
    </w:p>
    <w:p w14:paraId="28D4C736" w14:textId="77777777" w:rsidR="00D04018" w:rsidRPr="005E2D92" w:rsidRDefault="00D04018" w:rsidP="00D04018">
      <w:pPr>
        <w:rPr>
          <w:sz w:val="28"/>
          <w:szCs w:val="28"/>
        </w:rPr>
      </w:pPr>
      <w:r w:rsidRPr="005E2D92">
        <w:rPr>
          <w:sz w:val="28"/>
          <w:szCs w:val="28"/>
        </w:rPr>
        <w:t>Невязка определяется как разность между правой и левой частью уравнения при условии, что вместо приближенного решения мы подставляем туда точное:</w:t>
      </w:r>
    </w:p>
    <w:p w14:paraId="05EB1F63" w14:textId="77777777" w:rsidR="00D04018" w:rsidRPr="005E2D92" w:rsidRDefault="00D04018" w:rsidP="00D04018">
      <w:pPr>
        <w:rPr>
          <w:sz w:val="28"/>
          <w:szCs w:val="28"/>
        </w:rPr>
      </w:pPr>
    </w:p>
    <w:p w14:paraId="281FD85B" w14:textId="77777777" w:rsidR="00D04018" w:rsidRPr="005E2D92" w:rsidRDefault="00FC0F73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zh-C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i-1/2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j-1/2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</m:oMath>
      </m:oMathPara>
    </w:p>
    <w:p w14:paraId="68BBE828" w14:textId="77777777" w:rsidR="00D04018" w:rsidRPr="005E2D92" w:rsidRDefault="00D04018" w:rsidP="00D04018">
      <w:pPr>
        <w:rPr>
          <w:sz w:val="28"/>
          <w:szCs w:val="28"/>
          <w:lang w:val="en-US"/>
        </w:rPr>
      </w:pPr>
    </w:p>
    <w:p w14:paraId="0BC64337" w14:textId="77777777" w:rsidR="00D04018" w:rsidRPr="005E2D92" w:rsidRDefault="00D04018" w:rsidP="00D04018">
      <w:pPr>
        <w:rPr>
          <w:sz w:val="28"/>
          <w:szCs w:val="28"/>
          <w:lang w:eastAsia="zh-CN"/>
        </w:rPr>
      </w:pPr>
      <w:r w:rsidRPr="005E2D92">
        <w:rPr>
          <w:sz w:val="28"/>
          <w:szCs w:val="28"/>
        </w:rPr>
        <w:t xml:space="preserve">Раскладываем по </w:t>
      </w:r>
      <w:proofErr w:type="spellStart"/>
      <w:r w:rsidRPr="005E2D92">
        <w:rPr>
          <w:sz w:val="28"/>
          <w:szCs w:val="28"/>
        </w:rPr>
        <w:t>степениям</w:t>
      </w:r>
      <w:proofErr w:type="spellEnd"/>
      <w:r w:rsidRPr="005E2D92">
        <w:rPr>
          <w:sz w:val="28"/>
          <w:szCs w:val="28"/>
        </w:rPr>
        <w:t xml:space="preserve"> </w:t>
      </w:r>
      <w:r w:rsidRPr="005E2D92">
        <w:rPr>
          <w:sz w:val="28"/>
          <w:szCs w:val="28"/>
          <w:lang w:eastAsia="zh-CN"/>
        </w:rPr>
        <w:t>h точное решение в узлах и коэффициент k</w:t>
      </w:r>
    </w:p>
    <w:p w14:paraId="500D520C" w14:textId="77777777" w:rsidR="00D04018" w:rsidRPr="005E2D92" w:rsidRDefault="00D04018" w:rsidP="00D04018">
      <w:pPr>
        <w:rPr>
          <w:sz w:val="28"/>
          <w:szCs w:val="28"/>
          <w:lang w:eastAsia="zh-CN"/>
        </w:rPr>
      </w:pPr>
    </w:p>
    <w:p w14:paraId="2A1171A0" w14:textId="77777777" w:rsidR="00D04018" w:rsidRPr="005E2D92" w:rsidRDefault="00FC0F73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</m:e>
          </m:d>
        </m:oMath>
      </m:oMathPara>
    </w:p>
    <w:p w14:paraId="7A40C3BD" w14:textId="77777777" w:rsidR="00D04018" w:rsidRPr="005E2D92" w:rsidRDefault="00FC0F73" w:rsidP="00D04018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21A227D7" w14:textId="77777777" w:rsidR="00D04018" w:rsidRPr="005E2D92" w:rsidRDefault="00FC0F73" w:rsidP="00D0401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64DF3872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62856958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33273F71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03B9B02A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05A7F422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174D6AA9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1001929D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276253DF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02386CC1" w14:textId="77777777" w:rsidR="00D04018" w:rsidRPr="005E2D92" w:rsidRDefault="00FC0F73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49B0DA51" w14:textId="77777777" w:rsidR="00D04018" w:rsidRPr="005E2D92" w:rsidRDefault="00D04018" w:rsidP="00D04018">
      <w:pPr>
        <w:rPr>
          <w:sz w:val="28"/>
          <w:szCs w:val="28"/>
        </w:rPr>
      </w:pPr>
    </w:p>
    <w:p w14:paraId="20B423BB" w14:textId="77777777" w:rsidR="00D04018" w:rsidRPr="005E2D92" w:rsidRDefault="00D04018" w:rsidP="00D04018">
      <w:pPr>
        <w:rPr>
          <w:sz w:val="28"/>
          <w:szCs w:val="28"/>
        </w:rPr>
      </w:pPr>
      <w:proofErr w:type="spellStart"/>
      <w:r w:rsidRPr="005E2D92">
        <w:rPr>
          <w:sz w:val="28"/>
          <w:szCs w:val="28"/>
        </w:rPr>
        <w:lastRenderedPageBreak/>
        <w:t>Сокрашаются</w:t>
      </w:r>
      <w:proofErr w:type="spellEnd"/>
      <w:r w:rsidRPr="005E2D92">
        <w:rPr>
          <w:sz w:val="28"/>
          <w:szCs w:val="28"/>
        </w:rPr>
        <w:t xml:space="preserve"> четные степени</w:t>
      </w:r>
    </w:p>
    <w:p w14:paraId="39CB804B" w14:textId="77777777" w:rsidR="00D04018" w:rsidRPr="005E2D92" w:rsidRDefault="00D04018" w:rsidP="00D04018">
      <w:pPr>
        <w:rPr>
          <w:sz w:val="28"/>
          <w:szCs w:val="28"/>
        </w:rPr>
      </w:pPr>
    </w:p>
    <w:p w14:paraId="4F05A266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26340523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d>
      </m:oMath>
      <w:r w:rsidRPr="005E2D92">
        <w:rPr>
          <w:kern w:val="2"/>
          <w:sz w:val="28"/>
          <w:szCs w:val="28"/>
          <w:lang w:eastAsia="zh-CN"/>
        </w:rPr>
        <w:t xml:space="preserve"> , получаем, что</w:t>
      </w:r>
    </w:p>
    <w:p w14:paraId="34B5E0A3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4077ADA6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4A4D8A60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1BC2733F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0DCC00B8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66445B99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677AE4BB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70A5C634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22B1A4CA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140BA271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1D63805A" w14:textId="77777777" w:rsidR="00D04018" w:rsidRPr="005E2D92" w:rsidRDefault="00D04018" w:rsidP="00D04018">
      <w:pPr>
        <w:rPr>
          <w:sz w:val="28"/>
          <w:szCs w:val="28"/>
        </w:rPr>
      </w:pPr>
    </w:p>
    <w:p w14:paraId="0D3FB21F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</m:e>
            </m:eqArr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5FA1164B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41E11C94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 xml:space="preserve">Четные степени </w:t>
      </w:r>
      <w:proofErr w:type="spellStart"/>
      <w:r w:rsidRPr="005E2D92">
        <w:rPr>
          <w:kern w:val="2"/>
          <w:sz w:val="28"/>
          <w:szCs w:val="28"/>
          <w:lang w:eastAsia="zh-CN"/>
        </w:rPr>
        <w:t>сокрааются</w:t>
      </w:r>
      <w:proofErr w:type="spellEnd"/>
    </w:p>
    <w:p w14:paraId="741231BB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790AB636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>Так как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</m:oMath>
      <w:r w:rsidRPr="005E2D92">
        <w:rPr>
          <w:sz w:val="28"/>
          <w:szCs w:val="28"/>
        </w:rPr>
        <w:t>, получаем, что</w:t>
      </w:r>
    </w:p>
    <w:p w14:paraId="2AFD2962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4D296081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47680EC7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proofErr w:type="spellStart"/>
      <w:r w:rsidRPr="005E2D92">
        <w:rPr>
          <w:kern w:val="2"/>
          <w:sz w:val="28"/>
          <w:szCs w:val="28"/>
          <w:lang w:eastAsia="zh-CN"/>
        </w:rPr>
        <w:t>Подсталяем</w:t>
      </w:r>
      <w:proofErr w:type="spellEnd"/>
      <w:r w:rsidRPr="005E2D92">
        <w:rPr>
          <w:kern w:val="2"/>
          <w:sz w:val="28"/>
          <w:szCs w:val="28"/>
          <w:lang w:eastAsia="zh-CN"/>
        </w:rPr>
        <w:t xml:space="preserve"> в невязку получившиеся разложения</w:t>
      </w:r>
    </w:p>
    <w:p w14:paraId="7E0BC0EE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23F56618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185A7579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615952C2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 xml:space="preserve">Группируем по степени </w:t>
      </w:r>
      <w:proofErr w:type="spellStart"/>
      <w:r w:rsidRPr="005E2D92">
        <w:rPr>
          <w:kern w:val="2"/>
          <w:sz w:val="28"/>
          <w:szCs w:val="28"/>
          <w:lang w:eastAsia="zh-CN"/>
        </w:rPr>
        <w:t>hr</w:t>
      </w:r>
      <w:proofErr w:type="spellEnd"/>
      <w:r w:rsidRPr="005E2D92">
        <w:rPr>
          <w:kern w:val="2"/>
          <w:sz w:val="28"/>
          <w:szCs w:val="28"/>
          <w:lang w:eastAsia="zh-CN"/>
        </w:rPr>
        <w:t xml:space="preserve"> и </w:t>
      </w:r>
      <w:proofErr w:type="spellStart"/>
      <w:r w:rsidRPr="005E2D92">
        <w:rPr>
          <w:kern w:val="2"/>
          <w:sz w:val="28"/>
          <w:szCs w:val="28"/>
          <w:lang w:eastAsia="zh-CN"/>
        </w:rPr>
        <w:t>hz</w:t>
      </w:r>
      <w:proofErr w:type="spellEnd"/>
    </w:p>
    <w:p w14:paraId="3AC8D855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46201862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585449D5" w14:textId="77777777" w:rsidR="00D04018" w:rsidRPr="005E2D92" w:rsidRDefault="00D04018" w:rsidP="00D04018">
      <w:pPr>
        <w:rPr>
          <w:sz w:val="28"/>
          <w:szCs w:val="28"/>
        </w:rPr>
      </w:pPr>
      <w:r w:rsidRPr="005E2D92">
        <w:rPr>
          <w:sz w:val="28"/>
          <w:szCs w:val="28"/>
        </w:rPr>
        <w:t>Чтобы вычислить порядок аппроксимации, нормируем невязку</w:t>
      </w:r>
    </w:p>
    <w:p w14:paraId="34A14F3D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2B69AF5A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1078E185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08706C48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5BF6CC23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26024D95" w14:textId="77777777" w:rsidR="00D04018" w:rsidRPr="005E2D92" w:rsidRDefault="00FC0F73" w:rsidP="00D0401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D04018" w:rsidRPr="005E2D92">
        <w:rPr>
          <w:kern w:val="2"/>
          <w:sz w:val="28"/>
          <w:szCs w:val="28"/>
          <w:lang w:eastAsia="zh-CN"/>
        </w:rPr>
        <w:t xml:space="preserve"> </w:t>
      </w:r>
    </w:p>
    <w:p w14:paraId="41671210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2A2CCDD9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>Порядок аппроксимации уравнения по r и z:</w:t>
      </w:r>
    </w:p>
    <w:p w14:paraId="13E1D61A" w14:textId="77777777" w:rsidR="00D04018" w:rsidRPr="005E2D92" w:rsidRDefault="00FC0F73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59DF55DF" w14:textId="77777777" w:rsidR="00D04018" w:rsidRPr="005E2D92" w:rsidRDefault="00FC0F73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67EE2F37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</w:p>
    <w:p w14:paraId="37963DB4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t>Главный член погрешности по r</w:t>
      </w:r>
    </w:p>
    <w:p w14:paraId="19C9EB60" w14:textId="77777777" w:rsidR="00D04018" w:rsidRPr="005E2D92" w:rsidRDefault="00FC0F73" w:rsidP="00D04018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72577233" w14:textId="77777777" w:rsidR="00D04018" w:rsidRPr="005E2D92" w:rsidRDefault="00D04018" w:rsidP="00D04018">
      <w:pPr>
        <w:rPr>
          <w:kern w:val="2"/>
          <w:sz w:val="28"/>
          <w:szCs w:val="28"/>
          <w:lang w:eastAsia="zh-CN"/>
        </w:rPr>
      </w:pPr>
      <w:r w:rsidRPr="005E2D92">
        <w:rPr>
          <w:kern w:val="2"/>
          <w:sz w:val="28"/>
          <w:szCs w:val="28"/>
          <w:lang w:eastAsia="zh-CN"/>
        </w:rPr>
        <w:br/>
        <w:t>Главный член погрешности по z</w:t>
      </w:r>
    </w:p>
    <w:p w14:paraId="1FC514CD" w14:textId="77777777" w:rsidR="00D04018" w:rsidRPr="005E2D92" w:rsidRDefault="00FC0F73" w:rsidP="00D0401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</m:oMath>
      </m:oMathPara>
    </w:p>
    <w:p w14:paraId="64DA74B2" w14:textId="7FD3588F" w:rsidR="00610411" w:rsidRPr="005E2D92" w:rsidRDefault="00610411" w:rsidP="008C1CC7"/>
    <w:p w14:paraId="2A3D6E25" w14:textId="6C946F6B" w:rsidR="00AF2069" w:rsidRPr="005E2D92" w:rsidRDefault="00AF2069" w:rsidP="008C1CC7"/>
    <w:p w14:paraId="15834C6B" w14:textId="700039E6" w:rsidR="00C21D76" w:rsidRPr="005E2D92" w:rsidRDefault="008639A0" w:rsidP="008639A0">
      <w:pPr>
        <w:pStyle w:val="2"/>
        <w:rPr>
          <w:rFonts w:ascii="Times New Roman" w:hAnsi="Times New Roman" w:cs="Times New Roman"/>
        </w:rPr>
      </w:pPr>
      <w:bookmarkStart w:id="8" w:name="_Toc99475328"/>
      <w:r w:rsidRPr="005E2D92">
        <w:rPr>
          <w:rFonts w:ascii="Times New Roman" w:hAnsi="Times New Roman" w:cs="Times New Roman"/>
        </w:rPr>
        <w:t>Невязка и порядок погрешности аппроксимации граничного условия</w:t>
      </w:r>
      <w:bookmarkEnd w:id="8"/>
    </w:p>
    <w:p w14:paraId="695418A8" w14:textId="70C6F1C6" w:rsidR="00E446ED" w:rsidRPr="00DE0DF0" w:rsidRDefault="00E446ED" w:rsidP="00E446ED">
      <w:pPr>
        <w:pStyle w:val="aa"/>
        <w:widowControl w:val="0"/>
        <w:numPr>
          <w:ilvl w:val="0"/>
          <w:numId w:val="23"/>
        </w:numPr>
        <w:spacing w:after="0" w:line="240" w:lineRule="auto"/>
        <w:contextualSpacing w:val="0"/>
        <w:rPr>
          <w:highlight w:val="yellow"/>
        </w:rPr>
      </w:pPr>
      <m:oMath>
        <m:r>
          <w:rPr>
            <w:rFonts w:ascii="Cambria Math" w:hAnsi="Cambria Math"/>
            <w:noProof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dPr>
          <m:e>
            <m:r>
              <w:rPr>
                <w:rFonts w:ascii="Cambria Math" w:hAnsi="Cambria Math"/>
                <w:noProof/>
                <w:highlight w:val="yellow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highlight w:val="yellow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highlight w:val="yellow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highlight w:val="yellow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highlight w:val="yellow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noProof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χ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noProof/>
                <w:highlight w:val="yellow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highlight w:val="yellow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noProof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dPr>
          <m:e>
            <m:r>
              <w:rPr>
                <w:rFonts w:ascii="Cambria Math" w:hAnsi="Cambria Math"/>
                <w:noProof/>
                <w:highlight w:val="yellow"/>
              </w:rPr>
              <m:t>z</m:t>
            </m:r>
          </m:e>
        </m:d>
      </m:oMath>
    </w:p>
    <w:p w14:paraId="5A42CC82" w14:textId="77777777" w:rsidR="00E446ED" w:rsidRPr="005E2D92" w:rsidRDefault="00E446ED" w:rsidP="00E446ED"/>
    <w:p w14:paraId="4FAC6B25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4975511" w14:textId="77777777" w:rsidR="00E446ED" w:rsidRPr="005E2D92" w:rsidRDefault="00E446ED" w:rsidP="00E446ED"/>
    <w:p w14:paraId="5CA732DC" w14:textId="77777777" w:rsidR="00E446ED" w:rsidRPr="005E2D92" w:rsidRDefault="00E446ED" w:rsidP="00E446ED">
      <w:pPr>
        <w:rPr>
          <w:iCs/>
        </w:rPr>
      </w:pPr>
      <w:proofErr w:type="spellStart"/>
      <w:r w:rsidRPr="005E2D92">
        <w:rPr>
          <w:iCs/>
        </w:rPr>
        <w:t>Подставляем</w:t>
      </w:r>
      <w:proofErr w:type="spellEnd"/>
      <w:r w:rsidRPr="005E2D92">
        <w:rPr>
          <w:iCs/>
        </w:rPr>
        <w:t xml:space="preserve"> полученные ранее произведения:</w:t>
      </w:r>
    </w:p>
    <w:p w14:paraId="1556F8EB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4497FE6D" w14:textId="77777777" w:rsidR="00E446ED" w:rsidRPr="005E2D92" w:rsidRDefault="00E446ED" w:rsidP="00E446ED">
      <w:proofErr w:type="spellStart"/>
      <w:r w:rsidRPr="005E2D92">
        <w:t>Группируем</w:t>
      </w:r>
      <w:proofErr w:type="spellEnd"/>
      <w:r w:rsidRPr="005E2D92">
        <w:t xml:space="preserve"> по </w:t>
      </w:r>
      <w:proofErr w:type="spellStart"/>
      <w:r w:rsidRPr="005E2D92">
        <w:t>степениям</w:t>
      </w:r>
      <w:proofErr w:type="spellEnd"/>
      <w:r w:rsidRPr="005E2D92">
        <w:t xml:space="preserve"> </w:t>
      </w:r>
      <w:proofErr w:type="spellStart"/>
      <w:r w:rsidRPr="005E2D92">
        <w:t>hr</w:t>
      </w:r>
      <w:proofErr w:type="spellEnd"/>
      <w:r w:rsidRPr="005E2D92">
        <w:t xml:space="preserve"> и </w:t>
      </w:r>
      <w:proofErr w:type="spellStart"/>
      <w:r w:rsidRPr="005E2D92">
        <w:t>hz</w:t>
      </w:r>
      <w:proofErr w:type="spellEnd"/>
    </w:p>
    <w:p w14:paraId="16087823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e>
          </m:d>
        </m:oMath>
      </m:oMathPara>
    </w:p>
    <w:p w14:paraId="5DF596B4" w14:textId="77777777" w:rsidR="00E446ED" w:rsidRPr="005E2D92" w:rsidRDefault="00E446ED" w:rsidP="00E446ED">
      <w:pPr>
        <w:rPr>
          <w:iCs/>
        </w:rPr>
      </w:pPr>
      <w:proofErr w:type="spellStart"/>
      <w:r w:rsidRPr="005E2D92">
        <w:rPr>
          <w:iCs/>
        </w:rPr>
        <w:t>Для</w:t>
      </w:r>
      <w:proofErr w:type="spellEnd"/>
      <w:r w:rsidRPr="005E2D92">
        <w:rPr>
          <w:iCs/>
        </w:rPr>
        <w:t xml:space="preserve"> вычисления порядка аппроксимации нормируем невязку</w:t>
      </w:r>
    </w:p>
    <w:p w14:paraId="31A355E0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62224E16" w14:textId="77777777" w:rsidR="00E446ED" w:rsidRPr="005E2D92" w:rsidRDefault="00E446ED" w:rsidP="00E446ED"/>
    <w:p w14:paraId="591A886B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69F05652" w14:textId="77777777" w:rsidR="00E446ED" w:rsidRPr="005E2D92" w:rsidRDefault="00E446ED" w:rsidP="00E446ED"/>
    <w:p w14:paraId="442C85BE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r=b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B13B0D2" w14:textId="77777777" w:rsidR="00E446ED" w:rsidRPr="005E2D92" w:rsidRDefault="00E446ED" w:rsidP="00E446ED">
      <m:oMathPara>
        <m:oMath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D737096" w14:textId="77777777" w:rsidR="00E446ED" w:rsidRPr="005E2D92" w:rsidRDefault="00E446ED" w:rsidP="00E446ED">
      <w:proofErr w:type="spellStart"/>
      <w:r w:rsidRPr="005E2D92">
        <w:t>Порядок</w:t>
      </w:r>
      <w:proofErr w:type="spellEnd"/>
      <w:r w:rsidRPr="005E2D92">
        <w:t xml:space="preserve"> аппроксимации уравнения по r и z:</w:t>
      </w:r>
    </w:p>
    <w:p w14:paraId="10B2ED8E" w14:textId="77777777" w:rsidR="00E446ED" w:rsidRPr="005E2D92" w:rsidRDefault="00E446ED" w:rsidP="00E446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=2-0=2,</m:t>
          </m:r>
        </m:oMath>
      </m:oMathPara>
    </w:p>
    <w:p w14:paraId="3B5029DE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=2-0=2</m:t>
          </m:r>
        </m:oMath>
      </m:oMathPara>
    </w:p>
    <w:p w14:paraId="0D62F5DB" w14:textId="77777777" w:rsidR="00E446ED" w:rsidRPr="005E2D92" w:rsidRDefault="00E446ED" w:rsidP="00E446ED">
      <w:proofErr w:type="spellStart"/>
      <w:r w:rsidRPr="005E2D92">
        <w:t>Главные</w:t>
      </w:r>
      <w:proofErr w:type="spellEnd"/>
      <w:r w:rsidRPr="005E2D92">
        <w:t xml:space="preserve"> члены погрешности</w:t>
      </w:r>
    </w:p>
    <w:p w14:paraId="287E7B9F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</m:oMath>
      </m:oMathPara>
    </w:p>
    <w:p w14:paraId="17594AEC" w14:textId="3DF7E5D2" w:rsidR="00E446ED" w:rsidRPr="008A388B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6A388AB2" w14:textId="162DAD9A" w:rsidR="008A388B" w:rsidRDefault="008A388B" w:rsidP="00E446ED"/>
    <w:p w14:paraId="7169A5BD" w14:textId="77777777" w:rsidR="008A388B" w:rsidRPr="005E2D92" w:rsidRDefault="008A388B" w:rsidP="00E446ED"/>
    <w:p w14:paraId="4DF0AE85" w14:textId="6EFB6960" w:rsidR="00A927A7" w:rsidRPr="008A388B" w:rsidRDefault="00A927A7" w:rsidP="008A388B">
      <w:pPr>
        <w:pStyle w:val="aa"/>
        <w:widowControl w:val="0"/>
        <w:numPr>
          <w:ilvl w:val="0"/>
          <w:numId w:val="23"/>
        </w:num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highlight w:val="yellow"/>
              </w:rPr>
              <m:t>z=0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χ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highlight w:val="yellow"/>
              </w:rPr>
              <m:t>z=0</m:t>
            </m:r>
          </m:sub>
        </m:sSub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r</m:t>
            </m:r>
          </m:e>
        </m:d>
        <m:r>
          <w:rPr>
            <w:rFonts w:ascii="Cambria Math" w:hAnsi="Cambria Math"/>
            <w:highlight w:val="yellow"/>
          </w:rPr>
          <m:t>, i=1,2,…,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>-1,j=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z</m:t>
            </m:r>
          </m:sub>
        </m:sSub>
      </m:oMath>
    </w:p>
    <w:p w14:paraId="759350CF" w14:textId="2F0AB188" w:rsidR="00A927A7" w:rsidRPr="005E2D92" w:rsidRDefault="00A927A7" w:rsidP="00A927A7"/>
    <w:p w14:paraId="46450C0C" w14:textId="753CA497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46A2F5F4" w14:textId="77777777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C27119" w14:textId="32831C2F" w:rsidR="00A927A7" w:rsidRPr="005E2D92" w:rsidRDefault="00A927A7" w:rsidP="00A927A7">
      <m:oMathPara>
        <m:oMath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8BFE41" w14:textId="77777777" w:rsidR="00A927A7" w:rsidRPr="005E2D92" w:rsidRDefault="00A927A7" w:rsidP="00A927A7"/>
    <w:p w14:paraId="6ADCFD21" w14:textId="23E66A62" w:rsidR="00A927A7" w:rsidRPr="005E2D92" w:rsidRDefault="00A927A7" w:rsidP="00A927A7">
      <w:proofErr w:type="spellStart"/>
      <w:r w:rsidRPr="005E2D92">
        <w:t>Порядок</w:t>
      </w:r>
      <w:proofErr w:type="spellEnd"/>
      <w:r w:rsidRPr="005E2D92">
        <w:t xml:space="preserve"> аппроксимации уравнения по r и z:</w:t>
      </w:r>
    </w:p>
    <w:p w14:paraId="6279B5A7" w14:textId="77777777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=2-0=2,</m:t>
          </m:r>
        </m:oMath>
      </m:oMathPara>
    </w:p>
    <w:p w14:paraId="723AC552" w14:textId="6AA5D67B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=2-0=2,</m:t>
          </m:r>
        </m:oMath>
      </m:oMathPara>
    </w:p>
    <w:p w14:paraId="772228D6" w14:textId="557CA246" w:rsidR="00A927A7" w:rsidRPr="005E2D92" w:rsidRDefault="00A927A7" w:rsidP="00A927A7">
      <w:pPr>
        <w:rPr>
          <w:lang w:eastAsia="zh-CN"/>
        </w:rPr>
      </w:pPr>
      <w:proofErr w:type="spellStart"/>
      <w:r w:rsidRPr="005E2D92">
        <w:t>Главные</w:t>
      </w:r>
      <w:proofErr w:type="spellEnd"/>
      <w:r w:rsidRPr="005E2D92">
        <w:t xml:space="preserve"> члены погрешности</w:t>
      </w:r>
      <w:r w:rsidRPr="005E2D92">
        <w:rPr>
          <w:lang w:eastAsia="zh-CN"/>
        </w:rPr>
        <w:t>:</w:t>
      </w:r>
    </w:p>
    <w:p w14:paraId="53B0CC14" w14:textId="77777777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</m:oMath>
      </m:oMathPara>
    </w:p>
    <w:p w14:paraId="40920DAE" w14:textId="77777777" w:rsidR="00A927A7" w:rsidRPr="005E2D92" w:rsidRDefault="00A927A7" w:rsidP="00A927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8A9CFBE" w14:textId="77777777" w:rsidR="00A927A7" w:rsidRPr="005E2D92" w:rsidRDefault="00A927A7" w:rsidP="00FA2608">
      <w:pPr>
        <w:rPr>
          <w:lang w:eastAsia="zh-CN"/>
        </w:rPr>
      </w:pPr>
    </w:p>
    <w:p w14:paraId="142C0F49" w14:textId="79531D5C" w:rsidR="00E446ED" w:rsidRPr="005E2D92" w:rsidRDefault="00E446ED" w:rsidP="00FA2608"/>
    <w:p w14:paraId="049A5B52" w14:textId="77777777" w:rsidR="00E446ED" w:rsidRPr="005E2D92" w:rsidRDefault="00E446ED" w:rsidP="00FA2608"/>
    <w:p w14:paraId="7774771B" w14:textId="77777777" w:rsidR="00E446ED" w:rsidRPr="005E2D92" w:rsidRDefault="00E446ED" w:rsidP="00E446ED">
      <w:pPr>
        <w:pStyle w:val="aa"/>
        <w:widowControl w:val="0"/>
        <w:numPr>
          <w:ilvl w:val="0"/>
          <w:numId w:val="23"/>
        </w:numPr>
        <w:spacing w:after="0" w:line="240" w:lineRule="auto"/>
        <w:contextualSpacing w:val="0"/>
        <w:rPr>
          <w:highlight w:val="yellow"/>
        </w:rPr>
      </w:pPr>
      <m:oMath>
        <m:r>
          <w:rPr>
            <w:rFonts w:ascii="Cambria Math" w:hAnsi="Cambria Math"/>
            <w:noProof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highlight w:val="yellow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highlight w:val="yellow"/>
                      </w:rPr>
                      <m:t>∂z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e>
          <m:sub>
            <m:r>
              <w:rPr>
                <w:rFonts w:ascii="Cambria Math" w:hAnsi="Cambria Math"/>
                <w:noProof/>
                <w:highlight w:val="yellow"/>
              </w:rPr>
              <m:t>z=L</m:t>
            </m:r>
          </m:sub>
        </m:sSub>
        <m:r>
          <w:rPr>
            <w:rFonts w:ascii="Cambria Math" w:hAnsi="Cambria Math"/>
            <w:noProof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χ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e>
          <m:sub>
            <m:r>
              <w:rPr>
                <w:rFonts w:ascii="Cambria Math" w:hAnsi="Cambria Math"/>
                <w:noProof/>
                <w:highlight w:val="yellow"/>
              </w:rPr>
              <m:t>z=L</m:t>
            </m:r>
          </m:sub>
        </m:sSub>
        <m:r>
          <w:rPr>
            <w:rFonts w:ascii="Cambria Math" w:hAnsi="Cambria Math"/>
            <w:noProof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highlight w:val="yellow"/>
              </w:rPr>
              <m:t>r</m:t>
            </m:r>
          </m:e>
        </m:d>
        <m:r>
          <w:rPr>
            <w:rFonts w:ascii="Cambria Math" w:hAnsi="Cambria Math"/>
            <w:noProof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>χ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4</m:t>
            </m:r>
          </m:sub>
        </m:sSub>
        <m:r>
          <w:rPr>
            <w:rFonts w:ascii="Cambria Math" w:hAnsi="Cambria Math"/>
            <w:noProof/>
            <w:highlight w:val="yellow"/>
          </w:rPr>
          <m:t xml:space="preserve">≥0  </m:t>
        </m:r>
        <m:r>
          <w:rPr>
            <w:rFonts w:ascii="Cambria Math" w:hAnsi="Cambria Math"/>
            <w:highlight w:val="yellow"/>
          </w:rPr>
          <m:t>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</m:sSub>
        <m:r>
          <w:rPr>
            <w:rFonts w:ascii="Cambria Math" w:hAnsi="Cambria Math"/>
            <w:highlight w:val="yellow"/>
          </w:rPr>
          <m:t>-1,j=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z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Лекция10, стр.24</m:t>
            </m:r>
          </m:e>
        </m:d>
      </m:oMath>
    </w:p>
    <w:p w14:paraId="4A0A4224" w14:textId="77777777" w:rsidR="00E446ED" w:rsidRPr="005E2D92" w:rsidRDefault="00E446ED" w:rsidP="00E446ED"/>
    <w:p w14:paraId="06983852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</m:d>
        </m:oMath>
      </m:oMathPara>
    </w:p>
    <w:p w14:paraId="18B56215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1806D44" w14:textId="77777777" w:rsidR="00E446ED" w:rsidRPr="005E2D92" w:rsidRDefault="00E446ED" w:rsidP="00E446ED">
      <m:oMathPara>
        <m:oMath>
          <m:r>
            <w:rPr>
              <w:rFonts w:ascii="Cambria Math" w:hAns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6EC6E92" w14:textId="77777777" w:rsidR="00E446ED" w:rsidRPr="005E2D92" w:rsidRDefault="00E446ED" w:rsidP="00E446ED"/>
    <w:p w14:paraId="275A989B" w14:textId="77777777" w:rsidR="00E446ED" w:rsidRPr="005E2D92" w:rsidRDefault="00E446ED" w:rsidP="00E446ED">
      <w:proofErr w:type="spellStart"/>
      <w:r w:rsidRPr="005E2D92">
        <w:t>Порядок</w:t>
      </w:r>
      <w:proofErr w:type="spellEnd"/>
      <w:r w:rsidRPr="005E2D92">
        <w:t xml:space="preserve"> аппроксимации уравнения по r и z:</w:t>
      </w:r>
    </w:p>
    <w:p w14:paraId="599D2EC6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=2-0=2,</m:t>
          </m:r>
        </m:oMath>
      </m:oMathPara>
    </w:p>
    <w:p w14:paraId="7E18522B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=2-0=2</m:t>
          </m:r>
        </m:oMath>
      </m:oMathPara>
    </w:p>
    <w:p w14:paraId="06153F93" w14:textId="77777777" w:rsidR="00E446ED" w:rsidRPr="005E2D92" w:rsidRDefault="00E446ED" w:rsidP="00E446ED">
      <w:proofErr w:type="spellStart"/>
      <w:r w:rsidRPr="005E2D92">
        <w:t>Главные</w:t>
      </w:r>
      <w:proofErr w:type="spellEnd"/>
      <w:r w:rsidRPr="005E2D92">
        <w:t xml:space="preserve"> члены погрешности</w:t>
      </w:r>
    </w:p>
    <w:p w14:paraId="783498EE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</m:oMath>
      </m:oMathPara>
    </w:p>
    <w:p w14:paraId="14DBDAF3" w14:textId="77777777" w:rsidR="00E446ED" w:rsidRPr="005E2D92" w:rsidRDefault="00E446ED" w:rsidP="00E446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14:paraId="3EA82B63" w14:textId="54953960" w:rsidR="00C21D76" w:rsidRPr="005E2D92" w:rsidRDefault="00C21D76" w:rsidP="008C1CC7"/>
    <w:p w14:paraId="7BC6EB7E" w14:textId="77777777" w:rsidR="00C21D76" w:rsidRPr="005E2D92" w:rsidRDefault="00C21D76" w:rsidP="008C1CC7">
      <w:pPr>
        <w:rPr>
          <w:lang w:eastAsia="zh-CN"/>
        </w:rPr>
      </w:pPr>
    </w:p>
    <w:p w14:paraId="5E2416F3" w14:textId="795633A7" w:rsidR="00610411" w:rsidRPr="005E2D92" w:rsidRDefault="00610411" w:rsidP="008C1CC7"/>
    <w:p w14:paraId="7B087CB5" w14:textId="77777777" w:rsidR="00610411" w:rsidRPr="005E2D92" w:rsidRDefault="00610411" w:rsidP="008C1CC7"/>
    <w:p w14:paraId="39794895" w14:textId="2A971BA8" w:rsidR="006378A6" w:rsidRPr="005E2D92" w:rsidRDefault="00676EA2" w:rsidP="006378A6">
      <w:pPr>
        <w:pStyle w:val="1"/>
      </w:pPr>
      <w:bookmarkStart w:id="9" w:name="_Toc99475329"/>
      <w:r w:rsidRPr="005E2D92">
        <w:t>Форма Хранения Матриц</w:t>
      </w:r>
      <w:bookmarkEnd w:id="9"/>
    </w:p>
    <w:p w14:paraId="2AA8B41B" w14:textId="472017D3" w:rsidR="006378A6" w:rsidRPr="005E2D92" w:rsidRDefault="006378A6" w:rsidP="006378A6">
      <w:pPr>
        <w:rPr>
          <w:iCs/>
        </w:rPr>
      </w:pPr>
      <w:r w:rsidRPr="005E2D92">
        <w:t xml:space="preserve">Индексы главных диагональных элементов не хранятся, элементы главной диагонали располагаются в отдельном массиве </w:t>
      </w:r>
      <w:proofErr w:type="spellStart"/>
      <w:r w:rsidRPr="005E2D92">
        <w:t>Diag</w:t>
      </w:r>
      <w:proofErr w:type="spellEnd"/>
      <w:r w:rsidRPr="005E2D92">
        <w:t>. В массиве А хранятся ненулевые элементы строго верхней треугольной части матрицы. Так как матрица хранится построчно, то в массиве IC хранятся номера столбцов ненулевых элементов верхнего треугольника матрицы. В массиве IR хранятся указатели на начало каждой строки в массивах A и IC. IR(N+1) содержит количество ненулевых элементов в строго верхнем треугольнике матрицы А плюс один.</w:t>
      </w:r>
    </w:p>
    <w:p w14:paraId="5F0B1857" w14:textId="4389284C" w:rsidR="008C1CC7" w:rsidRPr="005E2D92" w:rsidRDefault="008C1CC7" w:rsidP="008C1CC7">
      <w:pPr>
        <w:rPr>
          <w:iCs/>
        </w:rPr>
      </w:pPr>
    </w:p>
    <w:p w14:paraId="5260EEBD" w14:textId="70D8F571" w:rsidR="008F5D79" w:rsidRPr="005E2D92" w:rsidRDefault="008F5D79" w:rsidP="008F5D79">
      <w:pPr>
        <w:pStyle w:val="1"/>
      </w:pPr>
      <w:bookmarkStart w:id="10" w:name="_Toc99475330"/>
      <w:bookmarkEnd w:id="2"/>
      <w:r w:rsidRPr="005E2D92">
        <w:t>Формулы и алгоритмы решения</w:t>
      </w:r>
      <w:bookmarkEnd w:id="10"/>
    </w:p>
    <w:p w14:paraId="6BB3A545" w14:textId="77777777" w:rsidR="008F5D79" w:rsidRPr="005E2D92" w:rsidRDefault="008F5D79" w:rsidP="008F5D79">
      <w:pPr>
        <w:rPr>
          <w:iCs/>
        </w:rPr>
      </w:pPr>
    </w:p>
    <w:p w14:paraId="65D83563" w14:textId="77777777" w:rsidR="008F5D79" w:rsidRPr="005E2D92" w:rsidRDefault="008F5D79" w:rsidP="008F5D79">
      <w:pPr>
        <w:rPr>
          <w:iCs/>
        </w:rPr>
      </w:pPr>
      <w:r w:rsidRPr="005E2D92">
        <w:rPr>
          <w:iCs/>
        </w:rPr>
        <w:t xml:space="preserve">Для решения используется метод сопряженных градиентов системы симметричной положительно определенной матрице А. Суть метода сводится к следующему. На основе последовательно вычисляемых невязок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</m:oMath>
    </w:p>
    <w:p w14:paraId="3284F168" w14:textId="77777777" w:rsidR="008F5D79" w:rsidRPr="005E2D92" w:rsidRDefault="008F5D79" w:rsidP="008F5D79">
      <w:pPr>
        <w:rPr>
          <w:iCs/>
        </w:rPr>
      </w:pPr>
    </w:p>
    <w:p w14:paraId="312DDF79" w14:textId="77777777" w:rsidR="008F5D79" w:rsidRPr="005E2D92" w:rsidRDefault="00FC0F73" w:rsidP="008F5D7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-b</m:t>
        </m:r>
      </m:oMath>
      <w:r w:rsidR="008F5D79" w:rsidRPr="005E2D92">
        <w:rPr>
          <w:iCs/>
        </w:rPr>
        <w:t xml:space="preserve"> одновременно с их получением с использованием процедуры Грамма-Шмидта строится система ортогональных векторов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7E303BE" w14:textId="77777777" w:rsidR="008F5D79" w:rsidRPr="005E2D92" w:rsidRDefault="008F5D79" w:rsidP="008F5D79">
      <w:pPr>
        <w:rPr>
          <w:iCs/>
        </w:rPr>
      </w:pPr>
    </w:p>
    <w:p w14:paraId="6B13613E" w14:textId="77777777" w:rsidR="008F5D79" w:rsidRPr="005E2D92" w:rsidRDefault="00FC0F73" w:rsidP="008F5D7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5D79" w:rsidRPr="005E2D92">
        <w:rPr>
          <w:iCs/>
        </w:rPr>
        <w:t xml:space="preserve"> ;  </w:t>
      </w:r>
    </w:p>
    <w:p w14:paraId="618683D4" w14:textId="77777777" w:rsidR="008F5D79" w:rsidRPr="005E2D92" w:rsidRDefault="008F5D79" w:rsidP="008F5D79">
      <w:pPr>
        <w:rPr>
          <w:iCs/>
        </w:rPr>
      </w:pPr>
    </w:p>
    <w:p w14:paraId="007C430C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3A24CD78" w14:textId="77777777" w:rsidR="008F5D79" w:rsidRPr="005E2D92" w:rsidRDefault="008F5D79" w:rsidP="008F5D79">
      <w:pPr>
        <w:rPr>
          <w:iCs/>
        </w:rPr>
      </w:pPr>
    </w:p>
    <w:p w14:paraId="30EB5195" w14:textId="77777777" w:rsidR="008F5D79" w:rsidRPr="005E2D92" w:rsidRDefault="008F5D79" w:rsidP="008F5D79">
      <w:pPr>
        <w:rPr>
          <w:iCs/>
        </w:rPr>
      </w:pPr>
      <w:r w:rsidRPr="005E2D92">
        <w:rPr>
          <w:iCs/>
        </w:rPr>
        <w:t>В этих обозначениях итерационный метод записывается в виде:</w:t>
      </w:r>
    </w:p>
    <w:p w14:paraId="4EA59007" w14:textId="77777777" w:rsidR="008F5D79" w:rsidRPr="005E2D92" w:rsidRDefault="008F5D79" w:rsidP="008F5D79">
      <w:pPr>
        <w:rPr>
          <w:iCs/>
        </w:rPr>
      </w:pPr>
    </w:p>
    <w:p w14:paraId="409340A6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6C23ED8E" w14:textId="77777777" w:rsidR="008F5D79" w:rsidRPr="005E2D92" w:rsidRDefault="008F5D79" w:rsidP="008F5D79">
      <w:pPr>
        <w:rPr>
          <w:iCs/>
        </w:rPr>
      </w:pPr>
    </w:p>
    <w:p w14:paraId="395D44D7" w14:textId="77777777" w:rsidR="008F5D79" w:rsidRPr="005E2D92" w:rsidRDefault="008F5D79" w:rsidP="008F5D79">
      <w:pPr>
        <w:rPr>
          <w:iCs/>
        </w:rPr>
      </w:pPr>
      <w:r w:rsidRPr="005E2D92">
        <w:rPr>
          <w:iCs/>
        </w:rPr>
        <w:t>Улучшая свойства сходимости метода, преобразуем формулы:</w:t>
      </w:r>
    </w:p>
    <w:p w14:paraId="4A26C771" w14:textId="77777777" w:rsidR="008F5D79" w:rsidRPr="005E2D92" w:rsidRDefault="008F5D79" w:rsidP="008F5D79">
      <w:pPr>
        <w:rPr>
          <w:iCs/>
        </w:rPr>
      </w:pPr>
    </w:p>
    <w:p w14:paraId="4CBE2400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;  </m:t>
          </m:r>
        </m:oMath>
      </m:oMathPara>
    </w:p>
    <w:p w14:paraId="3577E7B2" w14:textId="77777777" w:rsidR="008F5D79" w:rsidRPr="005E2D92" w:rsidRDefault="008F5D79" w:rsidP="008F5D79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4006D62" w14:textId="77777777" w:rsidR="008F5D79" w:rsidRPr="005E2D92" w:rsidRDefault="008F5D79" w:rsidP="008F5D79">
      <w:pPr>
        <w:rPr>
          <w:iCs/>
        </w:rPr>
      </w:pPr>
    </w:p>
    <w:p w14:paraId="2F711AA6" w14:textId="77777777" w:rsidR="008F5D79" w:rsidRPr="005E2D92" w:rsidRDefault="008F5D79" w:rsidP="008F5D79">
      <w:pPr>
        <w:rPr>
          <w:iCs/>
        </w:rPr>
      </w:pPr>
      <w:r w:rsidRPr="005E2D92">
        <w:rPr>
          <w:iCs/>
        </w:rPr>
        <w:t xml:space="preserve">Предварительные вычисления состоят в нахождении вектора невязки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</m:t>
        </m:r>
      </m:oMath>
      <w:r w:rsidRPr="005E2D92">
        <w:rPr>
          <w:iCs/>
        </w:rPr>
        <w:t xml:space="preserve">, 3 по выбранному вектору хо и принятии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E2D92">
        <w:rPr>
          <w:iCs/>
        </w:rPr>
        <w:t xml:space="preserve"> Далее по рекуррентным формулам на каждом шаге последовательно вычисляются:</w:t>
      </w:r>
    </w:p>
    <w:p w14:paraId="2118282D" w14:textId="77777777" w:rsidR="008F5D79" w:rsidRPr="005E2D92" w:rsidRDefault="008F5D79" w:rsidP="008F5D79">
      <w:pPr>
        <w:rPr>
          <w:iCs/>
        </w:rPr>
      </w:pPr>
    </w:p>
    <w:p w14:paraId="36C9FFF8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E6D9AB7" w14:textId="77777777" w:rsidR="008F5D79" w:rsidRPr="005E2D92" w:rsidRDefault="008F5D79" w:rsidP="008F5D79">
      <w:pPr>
        <w:rPr>
          <w:iCs/>
        </w:rPr>
      </w:pPr>
    </w:p>
    <w:p w14:paraId="4DD56593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A6A56D" w14:textId="77777777" w:rsidR="008F5D79" w:rsidRPr="005E2D92" w:rsidRDefault="008F5D79" w:rsidP="008F5D79">
      <w:pPr>
        <w:rPr>
          <w:iCs/>
        </w:rPr>
      </w:pPr>
    </w:p>
    <w:p w14:paraId="2A250517" w14:textId="77777777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9410990" w14:textId="77777777" w:rsidR="008F5D79" w:rsidRPr="005E2D92" w:rsidRDefault="008F5D79" w:rsidP="008F5D79">
      <w:pPr>
        <w:rPr>
          <w:iCs/>
        </w:rPr>
      </w:pPr>
    </w:p>
    <w:p w14:paraId="7F18BAB7" w14:textId="256A4873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4B5DC887" w14:textId="77777777" w:rsidR="008F5D79" w:rsidRPr="005E2D92" w:rsidRDefault="008F5D79" w:rsidP="008F5D79">
      <w:pPr>
        <w:rPr>
          <w:iCs/>
        </w:rPr>
      </w:pPr>
    </w:p>
    <w:p w14:paraId="67E2B7C9" w14:textId="796A3286" w:rsidR="008F5D79" w:rsidRPr="005E2D92" w:rsidRDefault="00FC0F73" w:rsidP="008F5D79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FB18490" w14:textId="77777777" w:rsidR="008F5D79" w:rsidRPr="005E2D92" w:rsidRDefault="008F5D79" w:rsidP="008F5D79">
      <w:pPr>
        <w:rPr>
          <w:iCs/>
        </w:rPr>
      </w:pPr>
    </w:p>
    <w:p w14:paraId="281D9E92" w14:textId="77777777" w:rsidR="00E95809" w:rsidRPr="005E2D92" w:rsidRDefault="00E95809" w:rsidP="00E95809">
      <w:pPr>
        <w:pStyle w:val="1"/>
      </w:pPr>
      <w:bookmarkStart w:id="11" w:name="_Toc96946366"/>
      <w:bookmarkStart w:id="12" w:name="_Toc99475331"/>
      <w:r w:rsidRPr="005E2D92">
        <w:t xml:space="preserve">Решение системы неявным методом сопряженных градиентов с </w:t>
      </w:r>
      <w:proofErr w:type="spellStart"/>
      <w:r w:rsidRPr="005E2D92">
        <w:t>предобусловливанием</w:t>
      </w:r>
      <w:bookmarkEnd w:id="11"/>
      <w:bookmarkEnd w:id="12"/>
      <w:proofErr w:type="spellEnd"/>
    </w:p>
    <w:p w14:paraId="13590F7F" w14:textId="77777777" w:rsidR="00E95809" w:rsidRPr="005E2D92" w:rsidRDefault="00E95809" w:rsidP="00E95809">
      <w:r w:rsidRPr="005E2D92">
        <w:t xml:space="preserve">Полученную систему </w:t>
      </w:r>
      <w:r w:rsidRPr="005E2D92">
        <w:rPr>
          <w:i/>
          <w:lang w:val="en-US"/>
        </w:rPr>
        <w:t>A</w:t>
      </w:r>
      <w:r w:rsidRPr="005E2D92">
        <w:rPr>
          <w:lang w:val="en-US"/>
        </w:rPr>
        <w:t>u</w:t>
      </w:r>
      <w:r w:rsidRPr="005E2D92">
        <w:t>=</w:t>
      </w:r>
      <w:r w:rsidRPr="005E2D92">
        <w:rPr>
          <w:lang w:val="en-US"/>
        </w:rPr>
        <w:t>b</w:t>
      </w:r>
      <w:r w:rsidRPr="005E2D92">
        <w:t xml:space="preserve"> будем решать неявным методом сопряженных градиентов с </w:t>
      </w:r>
      <w:proofErr w:type="spellStart"/>
      <w:r w:rsidRPr="005E2D92">
        <w:t>предобусловливанием</w:t>
      </w:r>
      <w:proofErr w:type="spellEnd"/>
      <w:r w:rsidRPr="005E2D92">
        <w:t xml:space="preserve">. Для улучшения сходимости метода сопряженных градиентов правую и левую часть системы умножают на матрицу </w:t>
      </w:r>
      <w:r w:rsidRPr="005E2D92">
        <w:rPr>
          <w:position w:val="-4"/>
        </w:rPr>
        <w:object w:dxaOrig="320" w:dyaOrig="260" w14:anchorId="2DAA1926">
          <v:shape id="_x0000_i1029" type="#_x0000_t75" style="width:16.7pt;height:12.65pt" o:ole="" fillcolor="window">
            <v:imagedata r:id="rId19" o:title=""/>
          </v:shape>
          <o:OLEObject Type="Embed" ProgID="Equation.3" ShapeID="_x0000_i1029" DrawAspect="Content" ObjectID="_1710088209" r:id="rId20"/>
        </w:object>
      </w:r>
      <w:r w:rsidRPr="005E2D92">
        <w:t xml:space="preserve">. Данный процесс называется </w:t>
      </w:r>
      <w:proofErr w:type="spellStart"/>
      <w:r w:rsidRPr="005E2D92">
        <w:t>предобуславливанием</w:t>
      </w:r>
      <w:proofErr w:type="spellEnd"/>
      <w:r w:rsidRPr="005E2D92">
        <w:t xml:space="preserve">. Матрицу </w:t>
      </w:r>
      <w:r w:rsidRPr="005E2D92">
        <w:rPr>
          <w:position w:val="-4"/>
        </w:rPr>
        <w:object w:dxaOrig="320" w:dyaOrig="260" w14:anchorId="71939FAB">
          <v:shape id="_x0000_i1030" type="#_x0000_t75" style="width:16.7pt;height:12.65pt" o:ole="" fillcolor="window">
            <v:imagedata r:id="rId19" o:title=""/>
          </v:shape>
          <o:OLEObject Type="Embed" ProgID="Equation.3" ShapeID="_x0000_i1030" DrawAspect="Content" ObjectID="_1710088210" r:id="rId21"/>
        </w:object>
      </w:r>
      <w:r w:rsidRPr="005E2D92">
        <w:t xml:space="preserve"> выбирают таким образом, чтобы </w:t>
      </w:r>
      <w:r w:rsidRPr="005E2D92">
        <w:rPr>
          <w:position w:val="-10"/>
        </w:rPr>
        <w:object w:dxaOrig="1180" w:dyaOrig="340" w14:anchorId="476158CC">
          <v:shape id="_x0000_i1031" type="#_x0000_t75" style="width:59.35pt;height:17.85pt" o:ole="" fillcolor="window">
            <v:imagedata r:id="rId22" o:title=""/>
          </v:shape>
          <o:OLEObject Type="Embed" ProgID="Equation.3" ShapeID="_x0000_i1031" DrawAspect="Content" ObjectID="_1710088211" r:id="rId23"/>
        </w:object>
      </w:r>
      <w:r w:rsidRPr="005E2D92">
        <w:t xml:space="preserve"> было как можно ближе к единице, </w:t>
      </w:r>
      <w:r w:rsidRPr="005E2D92">
        <w:rPr>
          <w:position w:val="-4"/>
          <w:u w:val="single"/>
        </w:rPr>
        <w:object w:dxaOrig="320" w:dyaOrig="260" w14:anchorId="7C985B1A">
          <v:shape id="_x0000_i1032" type="#_x0000_t75" style="width:16.7pt;height:12.65pt" o:ole="" fillcolor="window">
            <v:imagedata r:id="rId24" o:title=""/>
          </v:shape>
          <o:OLEObject Type="Embed" ProgID="Equation.3" ShapeID="_x0000_i1032" DrawAspect="Content" ObjectID="_1710088212" r:id="rId25"/>
        </w:object>
      </w:r>
      <w:r w:rsidRPr="005E2D92">
        <w:rPr>
          <w:u w:val="single"/>
        </w:rPr>
        <w:t xml:space="preserve">должна хорошо аппроксимировать </w:t>
      </w:r>
      <w:r w:rsidRPr="005E2D92">
        <w:rPr>
          <w:position w:val="-4"/>
          <w:u w:val="single"/>
        </w:rPr>
        <w:object w:dxaOrig="400" w:dyaOrig="300" w14:anchorId="7BEC0235">
          <v:shape id="_x0000_i1033" type="#_x0000_t75" style="width:20.15pt;height:15pt" o:ole="" fillcolor="window">
            <v:imagedata r:id="rId26" o:title=""/>
          </v:shape>
          <o:OLEObject Type="Embed" ProgID="Equation.3" ShapeID="_x0000_i1033" DrawAspect="Content" ObjectID="_1710088213" r:id="rId27"/>
        </w:object>
      </w:r>
      <w:r w:rsidRPr="005E2D92">
        <w:t>.</w:t>
      </w:r>
    </w:p>
    <w:p w14:paraId="5AB4476A" w14:textId="77777777" w:rsidR="00E95809" w:rsidRPr="005E2D92" w:rsidRDefault="00E95809" w:rsidP="00E95809"/>
    <w:p w14:paraId="512483E6" w14:textId="77777777" w:rsidR="00E95809" w:rsidRPr="005E2D92" w:rsidRDefault="00E95809" w:rsidP="00E95809">
      <w:proofErr w:type="gramStart"/>
      <w:r w:rsidRPr="005E2D92">
        <w:t>Алгоритм</w:t>
      </w:r>
      <w:r w:rsidRPr="005E2D92">
        <w:rPr>
          <w:lang w:val="en-US"/>
        </w:rPr>
        <w:t>(</w:t>
      </w:r>
      <w:proofErr w:type="gramEnd"/>
      <w:r w:rsidRPr="005E2D92">
        <w:t>метода сопряженных градиентов):</w:t>
      </w:r>
    </w:p>
    <w:p w14:paraId="00E4F8F5" w14:textId="77777777" w:rsidR="00E95809" w:rsidRPr="005E2D92" w:rsidRDefault="00E95809" w:rsidP="00E95809">
      <w:pPr>
        <w:numPr>
          <w:ilvl w:val="0"/>
          <w:numId w:val="10"/>
        </w:numPr>
        <w:jc w:val="left"/>
      </w:pPr>
      <w:r w:rsidRPr="005E2D92">
        <w:t>Задаются начальным приближением и погрешностью: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 ε, k=0</m:t>
        </m:r>
      </m:oMath>
    </w:p>
    <w:p w14:paraId="6B2F7FC8" w14:textId="77777777" w:rsidR="00E95809" w:rsidRPr="005E2D92" w:rsidRDefault="00E95809" w:rsidP="00E95809">
      <w:pPr>
        <w:ind w:left="720"/>
      </w:pPr>
      <w:r w:rsidRPr="005E2D92">
        <w:t xml:space="preserve"> </w:t>
      </w:r>
    </w:p>
    <w:p w14:paraId="1845FF04" w14:textId="77777777" w:rsidR="00E95809" w:rsidRPr="005E2D92" w:rsidRDefault="00E95809" w:rsidP="00E95809">
      <w:pPr>
        <w:numPr>
          <w:ilvl w:val="0"/>
          <w:numId w:val="10"/>
        </w:numPr>
        <w:jc w:val="left"/>
      </w:pPr>
      <w:r w:rsidRPr="005E2D92">
        <w:t>Рассчитывают начальное направление:</w:t>
      </w:r>
      <m:oMath>
        <m:r>
          <w:rPr>
            <w:rFonts w:ascii="Cambria Math" w:hAnsi="Cambria Math"/>
          </w:rPr>
          <m:t xml:space="preserve">j=0,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14:paraId="5054F5EC" w14:textId="77777777" w:rsidR="00E95809" w:rsidRPr="005E2D92" w:rsidRDefault="00E95809" w:rsidP="00E95809">
      <w:pPr>
        <w:pStyle w:val="aa"/>
        <w:ind w:firstLine="480"/>
      </w:pPr>
    </w:p>
    <w:p w14:paraId="666B44C9" w14:textId="77777777" w:rsidR="00E95809" w:rsidRPr="005E2D92" w:rsidRDefault="00E95809" w:rsidP="00E95809">
      <w:pPr>
        <w:ind w:firstLine="360"/>
      </w:pPr>
      <w:r w:rsidRPr="005E2D92">
        <w:rPr>
          <w:lang w:val="en-US"/>
        </w:rPr>
        <w:t>3)</w:t>
      </w:r>
    </w:p>
    <w:p w14:paraId="3C3ABBFF" w14:textId="77777777" w:rsidR="00E95809" w:rsidRPr="005E2D92" w:rsidRDefault="00E95809" w:rsidP="00E95809">
      <w:r w:rsidRPr="005E2D92">
        <w:t xml:space="preserve"> </w:t>
      </w:r>
      <w:r w:rsidRPr="005E2D92">
        <w:rPr>
          <w:noProof/>
        </w:rPr>
        <w:drawing>
          <wp:inline distT="0" distB="0" distL="0" distR="0" wp14:anchorId="475073DF" wp14:editId="747A1417">
            <wp:extent cx="4946650" cy="3486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62" cy="3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EB79" w14:textId="77777777" w:rsidR="00E95809" w:rsidRPr="005E2D92" w:rsidRDefault="00E95809" w:rsidP="00E95809">
      <w:r w:rsidRPr="005E2D92">
        <w:t xml:space="preserve">Если  </w:t>
      </w:r>
      <w:r w:rsidRPr="005E2D92">
        <w:rPr>
          <w:noProof/>
        </w:rPr>
        <w:drawing>
          <wp:inline distT="0" distB="0" distL="0" distR="0" wp14:anchorId="0A61ADA5" wp14:editId="604F4D02">
            <wp:extent cx="673100" cy="18617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" cy="1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92">
        <w:t xml:space="preserve">или </w:t>
      </w:r>
      <w:r w:rsidRPr="005E2D92">
        <w:rPr>
          <w:noProof/>
        </w:rPr>
        <w:drawing>
          <wp:inline distT="0" distB="0" distL="0" distR="0" wp14:anchorId="5D4A3D29" wp14:editId="04193C45">
            <wp:extent cx="914400" cy="17032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49" cy="1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92">
        <w:t>, то</w:t>
      </w:r>
      <w:r w:rsidRPr="005E2D92">
        <w:rPr>
          <w:noProof/>
        </w:rPr>
        <w:drawing>
          <wp:inline distT="0" distB="0" distL="0" distR="0" wp14:anchorId="5729C588" wp14:editId="788BE186">
            <wp:extent cx="487279" cy="1714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" cy="1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92">
        <w:t xml:space="preserve">  и останов.</w:t>
      </w:r>
    </w:p>
    <w:p w14:paraId="39383F86" w14:textId="77777777" w:rsidR="00E95809" w:rsidRPr="005E2D92" w:rsidRDefault="00E95809" w:rsidP="00E95809">
      <w:r w:rsidRPr="005E2D92">
        <w:t xml:space="preserve">Иначе </w:t>
      </w:r>
    </w:p>
    <w:p w14:paraId="3DE9C4DB" w14:textId="77777777" w:rsidR="00E95809" w:rsidRPr="005E2D92" w:rsidRDefault="00E95809" w:rsidP="00E95809">
      <w:r w:rsidRPr="005E2D92">
        <w:t>Если (</w:t>
      </w:r>
      <w:r w:rsidRPr="005E2D92">
        <w:rPr>
          <w:lang w:val="en-US"/>
        </w:rPr>
        <w:t>j</w:t>
      </w:r>
      <w:r w:rsidRPr="005E2D92">
        <w:t>+</w:t>
      </w:r>
      <w:proofErr w:type="gramStart"/>
      <w:r w:rsidRPr="005E2D92">
        <w:t>1)&lt;</w:t>
      </w:r>
      <w:proofErr w:type="gramEnd"/>
      <w:r w:rsidRPr="005E2D92">
        <w:rPr>
          <w:lang w:val="en-US"/>
        </w:rPr>
        <w:t>n</w:t>
      </w:r>
      <w:r w:rsidRPr="005E2D92">
        <w:t xml:space="preserve">, то </w:t>
      </w:r>
      <w:r w:rsidRPr="005E2D92">
        <w:rPr>
          <w:lang w:val="en-US"/>
        </w:rPr>
        <w:t>j</w:t>
      </w:r>
      <w:r w:rsidRPr="005E2D92">
        <w:t>=</w:t>
      </w:r>
      <w:r w:rsidRPr="005E2D92">
        <w:rPr>
          <w:lang w:val="en-US"/>
        </w:rPr>
        <w:t>j</w:t>
      </w:r>
      <w:r w:rsidRPr="005E2D92">
        <w:t>+1 и переход к 3;</w:t>
      </w:r>
    </w:p>
    <w:p w14:paraId="4C31E2D8" w14:textId="77777777" w:rsidR="00E95809" w:rsidRPr="005E2D92" w:rsidRDefault="00E95809" w:rsidP="00E95809">
      <w:r w:rsidRPr="005E2D92">
        <w:t>иначе</w:t>
      </w:r>
      <w:r w:rsidRPr="005E2D92">
        <w:rPr>
          <w:noProof/>
          <w:lang w:val="en-US"/>
        </w:rPr>
        <w:drawing>
          <wp:inline distT="0" distB="0" distL="0" distR="0" wp14:anchorId="2957B9D5" wp14:editId="2580E670">
            <wp:extent cx="1374405" cy="16580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90" cy="1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D92">
        <w:t xml:space="preserve">  и </w:t>
      </w:r>
      <w:r w:rsidRPr="005E2D92">
        <w:rPr>
          <w:lang w:val="en-US"/>
        </w:rPr>
        <w:t>k</w:t>
      </w:r>
      <w:r w:rsidRPr="005E2D92">
        <w:t>=</w:t>
      </w:r>
      <w:r w:rsidRPr="005E2D92">
        <w:rPr>
          <w:lang w:val="en-US"/>
        </w:rPr>
        <w:t>k</w:t>
      </w:r>
      <w:r w:rsidRPr="005E2D92">
        <w:t>+1 переход к 2.</w:t>
      </w:r>
    </w:p>
    <w:p w14:paraId="30D857C7" w14:textId="77777777" w:rsidR="00E95809" w:rsidRPr="005E2D92" w:rsidRDefault="00E95809" w:rsidP="00E95809"/>
    <w:p w14:paraId="76AC48ED" w14:textId="77777777" w:rsidR="00E95809" w:rsidRPr="005E2D92" w:rsidRDefault="00E95809" w:rsidP="00E95809">
      <w:r w:rsidRPr="005E2D92">
        <w:t xml:space="preserve">Здесь </w:t>
      </w:r>
      <w:r w:rsidRPr="005E2D92">
        <w:rPr>
          <w:i/>
        </w:rPr>
        <w:t>ε</w:t>
      </w:r>
      <w:r w:rsidRPr="005E2D92">
        <w:t xml:space="preserve"> – задаваемая точность.  Использовал </w:t>
      </w:r>
      <w:r w:rsidRPr="005E2D92">
        <w:rPr>
          <w:i/>
        </w:rPr>
        <w:t>ε</w:t>
      </w:r>
      <w:r w:rsidRPr="005E2D92">
        <w:t xml:space="preserve"> = 10</w:t>
      </w:r>
      <w:r w:rsidRPr="005E2D92">
        <w:rPr>
          <w:vertAlign w:val="superscript"/>
        </w:rPr>
        <w:t>-6</w:t>
      </w:r>
      <w:r w:rsidRPr="005E2D92">
        <w:t>.</w:t>
      </w:r>
    </w:p>
    <w:p w14:paraId="4A76B1EB" w14:textId="77777777" w:rsidR="00E95809" w:rsidRPr="005E2D92" w:rsidRDefault="00E95809" w:rsidP="00E95809">
      <w:r w:rsidRPr="005E2D92">
        <w:t xml:space="preserve">Начальное приближение </w:t>
      </w:r>
      <w:r w:rsidRPr="005E2D92">
        <w:rPr>
          <w:i/>
          <w:lang w:val="en-US"/>
        </w:rPr>
        <w:t>x</w:t>
      </w:r>
      <w:r w:rsidRPr="005E2D92">
        <w:rPr>
          <w:vertAlign w:val="subscript"/>
        </w:rPr>
        <w:t>0</w:t>
      </w:r>
      <w:r w:rsidRPr="005E2D92">
        <w:t xml:space="preserve"> брал нулевым.</w:t>
      </w:r>
    </w:p>
    <w:p w14:paraId="46946E18" w14:textId="77777777" w:rsidR="00E95809" w:rsidRPr="005E2D92" w:rsidRDefault="00E95809" w:rsidP="00E95809">
      <w:r w:rsidRPr="005E2D92">
        <w:t xml:space="preserve">Использовалось диагональное </w:t>
      </w:r>
      <w:proofErr w:type="spellStart"/>
      <w:r w:rsidRPr="005E2D92">
        <w:t>предобусловливание</w:t>
      </w:r>
      <w:proofErr w:type="spellEnd"/>
      <w:r w:rsidRPr="005E2D92">
        <w:t xml:space="preserve">: </w:t>
      </w:r>
      <m:oMath>
        <m:r>
          <w:rPr>
            <w:rFonts w:ascii="Cambria Math" w:hAnsi="Cambria Math"/>
          </w:rPr>
          <m:t>М=</m:t>
        </m:r>
        <m:r>
          <w:rPr>
            <w:rFonts w:ascii="Cambria Math" w:hAnsi="Cambria Math"/>
            <w:lang w:val="en-US"/>
          </w:rPr>
          <m:t>diag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kk</m:t>
                </m:r>
              </m:sub>
            </m:sSub>
          </m:den>
        </m:f>
        <m:r>
          <w:rPr>
            <w:rFonts w:ascii="Cambria Math" w:hAnsi="Cambria Math"/>
          </w:rPr>
          <m:t>}</m:t>
        </m:r>
      </m:oMath>
    </w:p>
    <w:p w14:paraId="583793C1" w14:textId="5DC16092" w:rsidR="008A388B" w:rsidRDefault="008A388B">
      <w:pPr>
        <w:jc w:val="left"/>
        <w:rPr>
          <w:iCs/>
        </w:rPr>
      </w:pPr>
      <w:r>
        <w:rPr>
          <w:iCs/>
        </w:rPr>
        <w:br w:type="page"/>
      </w:r>
    </w:p>
    <w:p w14:paraId="5EA29D80" w14:textId="77777777" w:rsidR="008F5D79" w:rsidRPr="005E2D92" w:rsidRDefault="008F5D79" w:rsidP="008F5D79">
      <w:pPr>
        <w:rPr>
          <w:iCs/>
        </w:rPr>
      </w:pPr>
    </w:p>
    <w:p w14:paraId="522C4A79" w14:textId="07C943F6" w:rsidR="009B74FB" w:rsidRPr="005E2D92" w:rsidRDefault="00356145" w:rsidP="0070130C">
      <w:pPr>
        <w:pStyle w:val="1"/>
      </w:pPr>
      <w:bookmarkStart w:id="13" w:name="_Toc99475332"/>
      <w:r w:rsidRPr="005E2D92">
        <w:t>Тесты</w:t>
      </w:r>
      <w:bookmarkEnd w:id="13"/>
    </w:p>
    <w:p w14:paraId="052F70A4" w14:textId="04F08C82" w:rsidR="001A2CED" w:rsidRPr="005E2D92" w:rsidRDefault="001A2CED" w:rsidP="001A2CED">
      <w:pPr>
        <w:jc w:val="left"/>
        <w:rPr>
          <w:rFonts w:eastAsiaTheme="majorEastAsia"/>
          <w:lang w:eastAsia="zh-CN"/>
        </w:rPr>
      </w:pPr>
      <w:r w:rsidRPr="005E2D92">
        <w:t xml:space="preserve">Для всех </w:t>
      </w:r>
      <w:proofErr w:type="spellStart"/>
      <w:r w:rsidRPr="005E2D92">
        <w:t>тектов</w:t>
      </w:r>
      <w:proofErr w:type="spellEnd"/>
      <w:r w:rsidRPr="005E2D92">
        <w:t xml:space="preserve">: </w:t>
      </w:r>
      <m:oMath>
        <m:r>
          <m:rPr>
            <m:sty m:val="p"/>
          </m:rPr>
          <w:rPr>
            <w:rFonts w:ascii="Cambria Math" w:eastAsiaTheme="majorEastAsia" w:hAnsi="Cambria Math"/>
            <w:lang w:eastAsia="zh-CN"/>
          </w:rPr>
          <w:br/>
        </m:r>
      </m:oMath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0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=2, L=1</m:t>
          </m:r>
        </m:oMath>
      </m:oMathPara>
    </w:p>
    <w:p w14:paraId="60A7F970" w14:textId="77777777" w:rsidR="00DC2DE8" w:rsidRPr="005E2D92" w:rsidRDefault="00FC0F73" w:rsidP="00DC2DE8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χ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=1</m:t>
          </m:r>
        </m:oMath>
      </m:oMathPara>
    </w:p>
    <w:p w14:paraId="4F40F82D" w14:textId="0800F662" w:rsidR="001A2CED" w:rsidRPr="005E2D92" w:rsidRDefault="001A2CED" w:rsidP="001A2CED"/>
    <w:p w14:paraId="52836EA0" w14:textId="1BFA0510" w:rsidR="0060549A" w:rsidRPr="005E2D92" w:rsidRDefault="0060549A" w:rsidP="0060549A">
      <w:pPr>
        <w:pStyle w:val="2"/>
        <w:rPr>
          <w:rFonts w:ascii="Times New Roman" w:hAnsi="Times New Roman" w:cs="Times New Roman"/>
        </w:rPr>
      </w:pPr>
      <w:bookmarkStart w:id="14" w:name="_Toc99475333"/>
      <w:r w:rsidRPr="005E2D92">
        <w:rPr>
          <w:rFonts w:ascii="Times New Roman" w:hAnsi="Times New Roman" w:cs="Times New Roman"/>
        </w:rPr>
        <w:t>Константный тест</w:t>
      </w:r>
      <w:bookmarkEnd w:id="14"/>
    </w:p>
    <w:p w14:paraId="61A0F441" w14:textId="69923B69" w:rsidR="0060549A" w:rsidRPr="005E2D92" w:rsidRDefault="00FC0F73" w:rsidP="0060549A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=1</m:t>
          </m:r>
        </m:oMath>
      </m:oMathPara>
    </w:p>
    <w:p w14:paraId="29FE2667" w14:textId="6BCC1DBB" w:rsidR="0060549A" w:rsidRPr="005E2D92" w:rsidRDefault="006803B0" w:rsidP="0060549A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u=1</m:t>
          </m:r>
        </m:oMath>
      </m:oMathPara>
    </w:p>
    <w:p w14:paraId="03C60EB7" w14:textId="77777777" w:rsidR="001C6C9A" w:rsidRPr="005E2D92" w:rsidRDefault="001C6C9A" w:rsidP="001C6C9A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f=0</m:t>
          </m:r>
        </m:oMath>
      </m:oMathPara>
    </w:p>
    <w:p w14:paraId="3CD5C683" w14:textId="570AF0A7" w:rsidR="006803B0" w:rsidRPr="005E2D92" w:rsidRDefault="00FC0F73" w:rsidP="0060549A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 xml:space="preserve">=1,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eastAsia="zh-CN"/>
            </w:rPr>
            <m:t>=1</m:t>
          </m:r>
        </m:oMath>
      </m:oMathPara>
    </w:p>
    <w:p w14:paraId="1BB9BAEF" w14:textId="3F452330" w:rsidR="006803B0" w:rsidRPr="005E2D92" w:rsidRDefault="006803B0" w:rsidP="0060549A">
      <w:pPr>
        <w:rPr>
          <w:rFonts w:eastAsiaTheme="majorEastAsia"/>
          <w:lang w:eastAsia="zh-CN"/>
        </w:rPr>
      </w:pPr>
    </w:p>
    <w:p w14:paraId="40AFB5FB" w14:textId="3EF8F9FB" w:rsidR="006803B0" w:rsidRPr="005E2D92" w:rsidRDefault="006803B0" w:rsidP="006803B0">
      <w:pPr>
        <w:pStyle w:val="2"/>
        <w:rPr>
          <w:rFonts w:ascii="Times New Roman" w:hAnsi="Times New Roman" w:cs="Times New Roman"/>
        </w:rPr>
      </w:pPr>
      <w:bookmarkStart w:id="15" w:name="_Toc99475334"/>
      <w:r w:rsidRPr="005E2D92">
        <w:rPr>
          <w:rFonts w:ascii="Times New Roman" w:hAnsi="Times New Roman" w:cs="Times New Roman"/>
        </w:rPr>
        <w:t>Линейный тест</w:t>
      </w:r>
      <w:bookmarkEnd w:id="15"/>
    </w:p>
    <w:p w14:paraId="098A26D1" w14:textId="5D5EAD6F" w:rsidR="006803B0" w:rsidRPr="005E2D92" w:rsidRDefault="00FC0F73" w:rsidP="006803B0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=r+1, 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=z+1</m:t>
          </m:r>
        </m:oMath>
      </m:oMathPara>
    </w:p>
    <w:p w14:paraId="13FFD787" w14:textId="7D3563A6" w:rsidR="006803B0" w:rsidRPr="005E2D92" w:rsidRDefault="006803B0" w:rsidP="006803B0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u=3r+2z</m:t>
          </m:r>
        </m:oMath>
      </m:oMathPara>
    </w:p>
    <w:p w14:paraId="043CD9C2" w14:textId="63758200" w:rsidR="001C6C9A" w:rsidRPr="005E2D92" w:rsidRDefault="001C6C9A" w:rsidP="006803B0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f=-8-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den>
          </m:f>
        </m:oMath>
      </m:oMathPara>
    </w:p>
    <w:p w14:paraId="56BE53BB" w14:textId="31982AF9" w:rsidR="006803B0" w:rsidRPr="005E2D92" w:rsidRDefault="00FC0F73" w:rsidP="006803B0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 xml:space="preserve">=3+2z,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 xml:space="preserve">=2z+15,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 xml:space="preserve">=3r-2,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=3r+6</m:t>
          </m:r>
        </m:oMath>
      </m:oMathPara>
    </w:p>
    <w:p w14:paraId="709AD58B" w14:textId="58094DBF" w:rsidR="006803B0" w:rsidRPr="005E2D92" w:rsidRDefault="006803B0" w:rsidP="006803B0"/>
    <w:p w14:paraId="494FEDF1" w14:textId="1A68254C" w:rsidR="006C419B" w:rsidRPr="005E2D92" w:rsidRDefault="006C419B" w:rsidP="006803B0"/>
    <w:p w14:paraId="286B99EB" w14:textId="77777777" w:rsidR="006C419B" w:rsidRPr="005E2D92" w:rsidRDefault="006C419B" w:rsidP="006803B0"/>
    <w:p w14:paraId="56298951" w14:textId="7D239E0F" w:rsidR="006C419B" w:rsidRPr="005E2D92" w:rsidRDefault="006C419B" w:rsidP="006C419B">
      <w:pPr>
        <w:pStyle w:val="2"/>
        <w:rPr>
          <w:rFonts w:ascii="Times New Roman" w:hAnsi="Times New Roman" w:cs="Times New Roman"/>
        </w:rPr>
      </w:pPr>
      <w:bookmarkStart w:id="16" w:name="_Toc99475335"/>
      <w:r w:rsidRPr="005E2D92">
        <w:rPr>
          <w:rFonts w:ascii="Times New Roman" w:hAnsi="Times New Roman" w:cs="Times New Roman"/>
        </w:rPr>
        <w:t>Нелинейный тест</w:t>
      </w:r>
      <w:bookmarkEnd w:id="16"/>
    </w:p>
    <w:p w14:paraId="30124AA8" w14:textId="28EAB2BE" w:rsidR="006C419B" w:rsidRPr="005E2D92" w:rsidRDefault="00FC0F73" w:rsidP="006C419B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=r+z, 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=r+z</m:t>
          </m:r>
        </m:oMath>
      </m:oMathPara>
    </w:p>
    <w:p w14:paraId="48C6DB88" w14:textId="3EF677B6" w:rsidR="006C419B" w:rsidRPr="005E2D92" w:rsidRDefault="006C419B" w:rsidP="006C419B">
      <w:pPr>
        <w:rPr>
          <w:rFonts w:eastAsiaTheme="majorEastAsia"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u=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</m:oMath>
      </m:oMathPara>
    </w:p>
    <w:p w14:paraId="105B684C" w14:textId="602F34FB" w:rsidR="001C6C9A" w:rsidRPr="005E2D92" w:rsidRDefault="001C6C9A" w:rsidP="006C419B">
      <w:pPr>
        <w:rPr>
          <w:rFonts w:eastAsiaTheme="majorEastAsia"/>
          <w:i/>
          <w:lang w:eastAsia="zh-CN"/>
        </w:rPr>
      </w:pPr>
      <m:oMathPara>
        <m:oMath>
          <m:r>
            <w:rPr>
              <w:rFonts w:ascii="Cambria Math" w:eastAsiaTheme="majorEastAsia" w:hAnsi="Cambria Math"/>
              <w:lang w:eastAsia="zh-CN"/>
            </w:rPr>
            <m:t>f=-8z-8r</m:t>
          </m:r>
        </m:oMath>
      </m:oMathPara>
    </w:p>
    <w:p w14:paraId="4059666D" w14:textId="3FFA481F" w:rsidR="006C419B" w:rsidRPr="005E2D92" w:rsidRDefault="00FC0F73" w:rsidP="006C419B">
      <w:pPr>
        <w:rPr>
          <w:rFonts w:eastAsiaTheme="maj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+1,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+4z+12,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eastAsiaTheme="majorEastAsia" w:hAnsi="Cambria Math"/>
                  <w:lang w:eastAsia="zh-CN"/>
                </w:rPr>
                <m:t>4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</m:d>
          <m:r>
            <w:rPr>
              <w:rFonts w:ascii="Cambria Math" w:eastAsiaTheme="maj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zh-CN"/>
                </w:rPr>
                <m:t>r</m:t>
              </m:r>
            </m:e>
            <m:sup>
              <m:r>
                <w:rPr>
                  <w:rFonts w:ascii="Cambria Math" w:eastAsiaTheme="majorEastAsia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Theme="majorEastAsia" w:hAnsi="Cambria Math"/>
              <w:lang w:eastAsia="zh-CN"/>
            </w:rPr>
            <m:t>+2r+3</m:t>
          </m:r>
        </m:oMath>
      </m:oMathPara>
    </w:p>
    <w:p w14:paraId="5A63C366" w14:textId="77777777" w:rsidR="006803B0" w:rsidRPr="005E2D92" w:rsidRDefault="006803B0" w:rsidP="006C419B">
      <w:pPr>
        <w:rPr>
          <w:rFonts w:eastAsiaTheme="majorEastAsia"/>
          <w:lang w:eastAsia="zh-CN"/>
        </w:rPr>
      </w:pPr>
    </w:p>
    <w:sectPr w:rsidR="006803B0" w:rsidRPr="005E2D92" w:rsidSect="00D1228A">
      <w:footerReference w:type="default" r:id="rId33"/>
      <w:headerReference w:type="first" r:id="rId34"/>
      <w:footerReference w:type="first" r:id="rId3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CCC1" w14:textId="77777777" w:rsidR="00FC0F73" w:rsidRDefault="00FC0F73" w:rsidP="00FE6E19">
      <w:r>
        <w:separator/>
      </w:r>
    </w:p>
  </w:endnote>
  <w:endnote w:type="continuationSeparator" w:id="0">
    <w:p w14:paraId="63D62170" w14:textId="77777777" w:rsidR="00FC0F73" w:rsidRDefault="00FC0F73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8745"/>
      <w:docPartObj>
        <w:docPartGallery w:val="Page Numbers (Bottom of Page)"/>
        <w:docPartUnique/>
      </w:docPartObj>
    </w:sdtPr>
    <w:sdtEndPr/>
    <w:sdtContent>
      <w:p w14:paraId="07C761D3" w14:textId="3AE47DA5" w:rsidR="00224CC2" w:rsidRDefault="00224C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8859590" w14:textId="77777777" w:rsidR="00224CC2" w:rsidRDefault="00224C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488D" w14:textId="77777777" w:rsidR="007E09AB" w:rsidRPr="00D1228A" w:rsidRDefault="007E09AB" w:rsidP="00C55038">
    <w:pPr>
      <w:pStyle w:val="a5"/>
      <w:jc w:val="center"/>
    </w:pPr>
    <w:r w:rsidRPr="00D1228A">
      <w:t>Санкт-Петербург</w:t>
    </w:r>
  </w:p>
  <w:p w14:paraId="0ECD0A44" w14:textId="6011A839" w:rsidR="007E09AB" w:rsidRPr="00D1228A" w:rsidRDefault="007E09AB" w:rsidP="00C55038">
    <w:pPr>
      <w:pStyle w:val="a5"/>
      <w:jc w:val="center"/>
    </w:pPr>
    <w:r w:rsidRPr="00D1228A">
      <w:t>20</w:t>
    </w:r>
    <w:r w:rsidR="00AC5EBB">
      <w:t>2</w:t>
    </w:r>
    <w:r w:rsidR="00B140D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40A5" w14:textId="77777777" w:rsidR="00FC0F73" w:rsidRDefault="00FC0F73" w:rsidP="00FE6E19">
      <w:r>
        <w:separator/>
      </w:r>
    </w:p>
  </w:footnote>
  <w:footnote w:type="continuationSeparator" w:id="0">
    <w:p w14:paraId="5648E9A0" w14:textId="77777777" w:rsidR="00FC0F73" w:rsidRDefault="00FC0F73" w:rsidP="00F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DA92" w14:textId="77777777" w:rsidR="007E09AB" w:rsidRPr="00D1228A" w:rsidRDefault="007E09AB" w:rsidP="00C55038">
    <w:pPr>
      <w:jc w:val="center"/>
    </w:pPr>
    <w:r w:rsidRPr="00D1228A">
      <w:t>«Санкт-Петербургский политехнический университет Петра Великого»</w:t>
    </w:r>
  </w:p>
  <w:p w14:paraId="1DAB0C20" w14:textId="77777777" w:rsidR="007E09AB" w:rsidRPr="00D1228A" w:rsidRDefault="007E09AB" w:rsidP="00C55038">
    <w:pPr>
      <w:jc w:val="center"/>
    </w:pPr>
    <w:r w:rsidRPr="00D1228A">
      <w:t>Институт компьютерных наук и технологий</w:t>
    </w:r>
  </w:p>
  <w:p w14:paraId="45FCEF7B" w14:textId="77777777" w:rsidR="007E09AB" w:rsidRPr="00D1228A" w:rsidRDefault="007E09AB" w:rsidP="00C55038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AB3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BC86F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8F841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4AE412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9507E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E6457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F41D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528F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4A5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82844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3C10F8"/>
    <w:multiLevelType w:val="hybridMultilevel"/>
    <w:tmpl w:val="EA32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B4990"/>
    <w:multiLevelType w:val="hybridMultilevel"/>
    <w:tmpl w:val="94724B3C"/>
    <w:lvl w:ilvl="0" w:tplc="5A0AAAE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CE6A8E"/>
    <w:multiLevelType w:val="hybridMultilevel"/>
    <w:tmpl w:val="1536004A"/>
    <w:lvl w:ilvl="0" w:tplc="7CC0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56092"/>
    <w:multiLevelType w:val="hybridMultilevel"/>
    <w:tmpl w:val="FA6C9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92CE8"/>
    <w:multiLevelType w:val="hybridMultilevel"/>
    <w:tmpl w:val="28EE9D2A"/>
    <w:lvl w:ilvl="0" w:tplc="7AA6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9F3393"/>
    <w:multiLevelType w:val="hybridMultilevel"/>
    <w:tmpl w:val="04AA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24D57"/>
    <w:multiLevelType w:val="hybridMultilevel"/>
    <w:tmpl w:val="76A4EA44"/>
    <w:lvl w:ilvl="0" w:tplc="1B6C71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FB03C2"/>
    <w:multiLevelType w:val="hybridMultilevel"/>
    <w:tmpl w:val="741268C4"/>
    <w:lvl w:ilvl="0" w:tplc="E004B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BC08A8"/>
    <w:multiLevelType w:val="hybridMultilevel"/>
    <w:tmpl w:val="0A3C158C"/>
    <w:lvl w:ilvl="0" w:tplc="ABC2A39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CC5B5C"/>
    <w:multiLevelType w:val="hybridMultilevel"/>
    <w:tmpl w:val="68E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B35CE"/>
    <w:multiLevelType w:val="hybridMultilevel"/>
    <w:tmpl w:val="B05EB462"/>
    <w:lvl w:ilvl="0" w:tplc="1494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20"/>
  </w:num>
  <w:num w:numId="5">
    <w:abstractNumId w:val="16"/>
  </w:num>
  <w:num w:numId="6">
    <w:abstractNumId w:val="22"/>
  </w:num>
  <w:num w:numId="7">
    <w:abstractNumId w:val="13"/>
  </w:num>
  <w:num w:numId="8">
    <w:abstractNumId w:val="17"/>
  </w:num>
  <w:num w:numId="9">
    <w:abstractNumId w:val="21"/>
  </w:num>
  <w:num w:numId="10">
    <w:abstractNumId w:val="10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18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A"/>
    <w:rsid w:val="00047A94"/>
    <w:rsid w:val="00055C82"/>
    <w:rsid w:val="00056147"/>
    <w:rsid w:val="00074FB1"/>
    <w:rsid w:val="0008712F"/>
    <w:rsid w:val="00097396"/>
    <w:rsid w:val="000A4143"/>
    <w:rsid w:val="000C14D5"/>
    <w:rsid w:val="000D0A81"/>
    <w:rsid w:val="000D3CBA"/>
    <w:rsid w:val="000D4B34"/>
    <w:rsid w:val="000E35F9"/>
    <w:rsid w:val="001228D6"/>
    <w:rsid w:val="00137176"/>
    <w:rsid w:val="00143616"/>
    <w:rsid w:val="00181CBE"/>
    <w:rsid w:val="0018316C"/>
    <w:rsid w:val="001A2CED"/>
    <w:rsid w:val="001A6CA5"/>
    <w:rsid w:val="001B57EC"/>
    <w:rsid w:val="001C6C9A"/>
    <w:rsid w:val="001E46AC"/>
    <w:rsid w:val="001E68FD"/>
    <w:rsid w:val="001E7B2B"/>
    <w:rsid w:val="001F6F41"/>
    <w:rsid w:val="00217B07"/>
    <w:rsid w:val="00224CC2"/>
    <w:rsid w:val="0022577E"/>
    <w:rsid w:val="00230E94"/>
    <w:rsid w:val="00234B52"/>
    <w:rsid w:val="00245F5E"/>
    <w:rsid w:val="00245FA6"/>
    <w:rsid w:val="00252A42"/>
    <w:rsid w:val="0026242E"/>
    <w:rsid w:val="00265119"/>
    <w:rsid w:val="00270C9C"/>
    <w:rsid w:val="002764BD"/>
    <w:rsid w:val="0029319B"/>
    <w:rsid w:val="00293A4A"/>
    <w:rsid w:val="002A2C29"/>
    <w:rsid w:val="002A7690"/>
    <w:rsid w:val="002B4C39"/>
    <w:rsid w:val="002C130E"/>
    <w:rsid w:val="002C1844"/>
    <w:rsid w:val="002C60FF"/>
    <w:rsid w:val="002E22CF"/>
    <w:rsid w:val="003001B0"/>
    <w:rsid w:val="00314FA8"/>
    <w:rsid w:val="0031758A"/>
    <w:rsid w:val="00333702"/>
    <w:rsid w:val="00334D41"/>
    <w:rsid w:val="00356145"/>
    <w:rsid w:val="00356830"/>
    <w:rsid w:val="003640EA"/>
    <w:rsid w:val="00367F5D"/>
    <w:rsid w:val="003721C4"/>
    <w:rsid w:val="003A6D54"/>
    <w:rsid w:val="003B2355"/>
    <w:rsid w:val="003C4109"/>
    <w:rsid w:val="003D3601"/>
    <w:rsid w:val="003E4CE8"/>
    <w:rsid w:val="003F14D7"/>
    <w:rsid w:val="00401DBA"/>
    <w:rsid w:val="00403EDF"/>
    <w:rsid w:val="00423DA6"/>
    <w:rsid w:val="00436E15"/>
    <w:rsid w:val="0045593C"/>
    <w:rsid w:val="00457391"/>
    <w:rsid w:val="00471E86"/>
    <w:rsid w:val="00476E86"/>
    <w:rsid w:val="004778F7"/>
    <w:rsid w:val="004A66E2"/>
    <w:rsid w:val="004B2562"/>
    <w:rsid w:val="004B3B97"/>
    <w:rsid w:val="004C3E3E"/>
    <w:rsid w:val="004D4C93"/>
    <w:rsid w:val="004E22D3"/>
    <w:rsid w:val="004F2B66"/>
    <w:rsid w:val="004F2D09"/>
    <w:rsid w:val="004F3857"/>
    <w:rsid w:val="004F56F7"/>
    <w:rsid w:val="005072B5"/>
    <w:rsid w:val="00514017"/>
    <w:rsid w:val="005142C9"/>
    <w:rsid w:val="00515336"/>
    <w:rsid w:val="00527565"/>
    <w:rsid w:val="00531852"/>
    <w:rsid w:val="00532C81"/>
    <w:rsid w:val="0053325F"/>
    <w:rsid w:val="00534A6D"/>
    <w:rsid w:val="005351AE"/>
    <w:rsid w:val="005433C6"/>
    <w:rsid w:val="00546E3D"/>
    <w:rsid w:val="00554C20"/>
    <w:rsid w:val="00565C79"/>
    <w:rsid w:val="00570509"/>
    <w:rsid w:val="00576CFF"/>
    <w:rsid w:val="005775AD"/>
    <w:rsid w:val="00580488"/>
    <w:rsid w:val="0058239C"/>
    <w:rsid w:val="00582796"/>
    <w:rsid w:val="00586BEB"/>
    <w:rsid w:val="005D32BD"/>
    <w:rsid w:val="005E2D92"/>
    <w:rsid w:val="0060549A"/>
    <w:rsid w:val="00610411"/>
    <w:rsid w:val="0061060D"/>
    <w:rsid w:val="006378A6"/>
    <w:rsid w:val="0064776B"/>
    <w:rsid w:val="00660411"/>
    <w:rsid w:val="00665EBE"/>
    <w:rsid w:val="00676EA2"/>
    <w:rsid w:val="006803B0"/>
    <w:rsid w:val="006814AF"/>
    <w:rsid w:val="0068711B"/>
    <w:rsid w:val="00687737"/>
    <w:rsid w:val="00691AB7"/>
    <w:rsid w:val="006944B4"/>
    <w:rsid w:val="006A08A5"/>
    <w:rsid w:val="006B1759"/>
    <w:rsid w:val="006B5603"/>
    <w:rsid w:val="006C419B"/>
    <w:rsid w:val="006C5E27"/>
    <w:rsid w:val="006C7F4B"/>
    <w:rsid w:val="006E4EB8"/>
    <w:rsid w:val="006E5697"/>
    <w:rsid w:val="006E6C30"/>
    <w:rsid w:val="0070130C"/>
    <w:rsid w:val="00741F61"/>
    <w:rsid w:val="0074201B"/>
    <w:rsid w:val="0075545B"/>
    <w:rsid w:val="00770701"/>
    <w:rsid w:val="0078678C"/>
    <w:rsid w:val="007A754D"/>
    <w:rsid w:val="007B7B3D"/>
    <w:rsid w:val="007C0FB3"/>
    <w:rsid w:val="007C2BAC"/>
    <w:rsid w:val="007D2C03"/>
    <w:rsid w:val="007D3927"/>
    <w:rsid w:val="007D751D"/>
    <w:rsid w:val="007E09AB"/>
    <w:rsid w:val="007E7314"/>
    <w:rsid w:val="007F3023"/>
    <w:rsid w:val="0081083E"/>
    <w:rsid w:val="00820685"/>
    <w:rsid w:val="0083055E"/>
    <w:rsid w:val="008639A0"/>
    <w:rsid w:val="00867681"/>
    <w:rsid w:val="00870622"/>
    <w:rsid w:val="008832E8"/>
    <w:rsid w:val="008A388B"/>
    <w:rsid w:val="008B0264"/>
    <w:rsid w:val="008B6604"/>
    <w:rsid w:val="008C1CC7"/>
    <w:rsid w:val="008C2E06"/>
    <w:rsid w:val="008D69C0"/>
    <w:rsid w:val="008F5D79"/>
    <w:rsid w:val="008F76AA"/>
    <w:rsid w:val="009175E6"/>
    <w:rsid w:val="00921CBB"/>
    <w:rsid w:val="00923EBD"/>
    <w:rsid w:val="00926D9E"/>
    <w:rsid w:val="009307CA"/>
    <w:rsid w:val="0093628D"/>
    <w:rsid w:val="0095146B"/>
    <w:rsid w:val="009850F6"/>
    <w:rsid w:val="009851B3"/>
    <w:rsid w:val="009A0914"/>
    <w:rsid w:val="009A1066"/>
    <w:rsid w:val="009A3992"/>
    <w:rsid w:val="009B74FB"/>
    <w:rsid w:val="009D0D51"/>
    <w:rsid w:val="009D1E07"/>
    <w:rsid w:val="009D7C16"/>
    <w:rsid w:val="009E0E24"/>
    <w:rsid w:val="009F0F4C"/>
    <w:rsid w:val="00A00B5A"/>
    <w:rsid w:val="00A023B0"/>
    <w:rsid w:val="00A21C60"/>
    <w:rsid w:val="00A40DA2"/>
    <w:rsid w:val="00A57E5D"/>
    <w:rsid w:val="00A61FAD"/>
    <w:rsid w:val="00A6336B"/>
    <w:rsid w:val="00A72DB9"/>
    <w:rsid w:val="00A74F6A"/>
    <w:rsid w:val="00A75E7D"/>
    <w:rsid w:val="00A80FF0"/>
    <w:rsid w:val="00A82F89"/>
    <w:rsid w:val="00A86452"/>
    <w:rsid w:val="00A927A7"/>
    <w:rsid w:val="00A94388"/>
    <w:rsid w:val="00A949F6"/>
    <w:rsid w:val="00AB3488"/>
    <w:rsid w:val="00AC300D"/>
    <w:rsid w:val="00AC5EBB"/>
    <w:rsid w:val="00AE463E"/>
    <w:rsid w:val="00AF09BA"/>
    <w:rsid w:val="00AF2069"/>
    <w:rsid w:val="00AF4E9C"/>
    <w:rsid w:val="00B02637"/>
    <w:rsid w:val="00B140D7"/>
    <w:rsid w:val="00B149AA"/>
    <w:rsid w:val="00B238E6"/>
    <w:rsid w:val="00B279EF"/>
    <w:rsid w:val="00B3243A"/>
    <w:rsid w:val="00B34FFF"/>
    <w:rsid w:val="00B55933"/>
    <w:rsid w:val="00B6046C"/>
    <w:rsid w:val="00B665BD"/>
    <w:rsid w:val="00B74509"/>
    <w:rsid w:val="00B82525"/>
    <w:rsid w:val="00B85A4D"/>
    <w:rsid w:val="00B87DA8"/>
    <w:rsid w:val="00BA6BC1"/>
    <w:rsid w:val="00BB04A3"/>
    <w:rsid w:val="00BB0EC2"/>
    <w:rsid w:val="00BB1A9C"/>
    <w:rsid w:val="00BB3530"/>
    <w:rsid w:val="00BB698D"/>
    <w:rsid w:val="00BF5896"/>
    <w:rsid w:val="00C05568"/>
    <w:rsid w:val="00C05D29"/>
    <w:rsid w:val="00C21D76"/>
    <w:rsid w:val="00C26703"/>
    <w:rsid w:val="00C32282"/>
    <w:rsid w:val="00C379F1"/>
    <w:rsid w:val="00C42C08"/>
    <w:rsid w:val="00C47772"/>
    <w:rsid w:val="00C5238C"/>
    <w:rsid w:val="00C53CD7"/>
    <w:rsid w:val="00C55038"/>
    <w:rsid w:val="00C56A3E"/>
    <w:rsid w:val="00C74AD4"/>
    <w:rsid w:val="00C775D0"/>
    <w:rsid w:val="00C8011D"/>
    <w:rsid w:val="00C8075C"/>
    <w:rsid w:val="00C818DE"/>
    <w:rsid w:val="00C81918"/>
    <w:rsid w:val="00CA1DDC"/>
    <w:rsid w:val="00CA3173"/>
    <w:rsid w:val="00CB304C"/>
    <w:rsid w:val="00CC4257"/>
    <w:rsid w:val="00CC7289"/>
    <w:rsid w:val="00CD2A58"/>
    <w:rsid w:val="00CD30D0"/>
    <w:rsid w:val="00CD485B"/>
    <w:rsid w:val="00CF2839"/>
    <w:rsid w:val="00CF43D5"/>
    <w:rsid w:val="00CF4A29"/>
    <w:rsid w:val="00D00954"/>
    <w:rsid w:val="00D03A0B"/>
    <w:rsid w:val="00D04018"/>
    <w:rsid w:val="00D1228A"/>
    <w:rsid w:val="00D23DA8"/>
    <w:rsid w:val="00D268CB"/>
    <w:rsid w:val="00D3272C"/>
    <w:rsid w:val="00D32974"/>
    <w:rsid w:val="00D443FC"/>
    <w:rsid w:val="00D44BF9"/>
    <w:rsid w:val="00D46040"/>
    <w:rsid w:val="00D669B1"/>
    <w:rsid w:val="00D83452"/>
    <w:rsid w:val="00D90DD0"/>
    <w:rsid w:val="00D9454D"/>
    <w:rsid w:val="00DA3E6E"/>
    <w:rsid w:val="00DB5805"/>
    <w:rsid w:val="00DB7AF3"/>
    <w:rsid w:val="00DC2DE8"/>
    <w:rsid w:val="00DC7B24"/>
    <w:rsid w:val="00DD152A"/>
    <w:rsid w:val="00DE0DF0"/>
    <w:rsid w:val="00DE76AA"/>
    <w:rsid w:val="00DF01A6"/>
    <w:rsid w:val="00DF3258"/>
    <w:rsid w:val="00DF3E63"/>
    <w:rsid w:val="00DF66E8"/>
    <w:rsid w:val="00E14E82"/>
    <w:rsid w:val="00E278E2"/>
    <w:rsid w:val="00E40F39"/>
    <w:rsid w:val="00E446ED"/>
    <w:rsid w:val="00E561C9"/>
    <w:rsid w:val="00E63022"/>
    <w:rsid w:val="00E67350"/>
    <w:rsid w:val="00E67C2A"/>
    <w:rsid w:val="00E77517"/>
    <w:rsid w:val="00E95809"/>
    <w:rsid w:val="00EA4FEC"/>
    <w:rsid w:val="00EA5B30"/>
    <w:rsid w:val="00EB2D42"/>
    <w:rsid w:val="00EB35F4"/>
    <w:rsid w:val="00EB3D93"/>
    <w:rsid w:val="00EB6CDB"/>
    <w:rsid w:val="00EC24A4"/>
    <w:rsid w:val="00EC6A5B"/>
    <w:rsid w:val="00ED0D30"/>
    <w:rsid w:val="00ED15CC"/>
    <w:rsid w:val="00ED205D"/>
    <w:rsid w:val="00ED3948"/>
    <w:rsid w:val="00EE2E58"/>
    <w:rsid w:val="00EE6008"/>
    <w:rsid w:val="00EF1439"/>
    <w:rsid w:val="00EF27C6"/>
    <w:rsid w:val="00EF60C7"/>
    <w:rsid w:val="00F35B6E"/>
    <w:rsid w:val="00F42192"/>
    <w:rsid w:val="00F428F4"/>
    <w:rsid w:val="00F5197A"/>
    <w:rsid w:val="00F52D28"/>
    <w:rsid w:val="00F56D04"/>
    <w:rsid w:val="00F60D86"/>
    <w:rsid w:val="00F707C0"/>
    <w:rsid w:val="00F71D1B"/>
    <w:rsid w:val="00F72CCC"/>
    <w:rsid w:val="00F72D48"/>
    <w:rsid w:val="00F8377E"/>
    <w:rsid w:val="00F96F05"/>
    <w:rsid w:val="00FA0C14"/>
    <w:rsid w:val="00FA2608"/>
    <w:rsid w:val="00FB4BD1"/>
    <w:rsid w:val="00FC0F73"/>
    <w:rsid w:val="00FC55AD"/>
    <w:rsid w:val="00FC5DE9"/>
    <w:rsid w:val="00FD25FD"/>
    <w:rsid w:val="00FE6E19"/>
    <w:rsid w:val="00FF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8A75E"/>
  <w15:chartTrackingRefBased/>
  <w15:docId w15:val="{ED01FDC3-C3A2-7C46-BA58-2BC0702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E19"/>
    <w:pPr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E6E19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46ED"/>
    <w:pPr>
      <w:keepNext/>
      <w:keepLines/>
      <w:widowControl w:val="0"/>
      <w:spacing w:before="120" w:after="120" w:line="360" w:lineRule="auto"/>
      <w:outlineLvl w:val="2"/>
    </w:pPr>
    <w:rPr>
      <w:rFonts w:eastAsia="Times New Roman" w:cstheme="minorBidi"/>
      <w:b/>
      <w:bCs/>
      <w:kern w:val="2"/>
      <w:sz w:val="32"/>
      <w:szCs w:val="3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a4">
    <w:name w:val="页眉 字符"/>
    <w:basedOn w:val="a0"/>
    <w:link w:val="a3"/>
    <w:uiPriority w:val="99"/>
    <w:rsid w:val="00D1228A"/>
  </w:style>
  <w:style w:type="paragraph" w:styleId="a5">
    <w:name w:val="footer"/>
    <w:basedOn w:val="a"/>
    <w:link w:val="a6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a6">
    <w:name w:val="页脚 字符"/>
    <w:basedOn w:val="a0"/>
    <w:link w:val="a5"/>
    <w:uiPriority w:val="99"/>
    <w:rsid w:val="00D1228A"/>
  </w:style>
  <w:style w:type="table" w:styleId="a7">
    <w:name w:val="Table Grid"/>
    <w:basedOn w:val="a1"/>
    <w:uiPriority w:val="39"/>
    <w:rsid w:val="00D122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6E1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10">
    <w:name w:val="标题 1 字符"/>
    <w:basedOn w:val="a0"/>
    <w:link w:val="1"/>
    <w:uiPriority w:val="9"/>
    <w:rsid w:val="00FE6E1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FE6E1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55038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TOC1">
    <w:name w:val="toc 1"/>
    <w:aliases w:val="目录样式"/>
    <w:basedOn w:val="a"/>
    <w:next w:val="a"/>
    <w:autoRedefine/>
    <w:uiPriority w:val="39"/>
    <w:unhideWhenUsed/>
    <w:rsid w:val="00C5503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C55038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5503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550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550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550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550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550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550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550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B74509"/>
    <w:pPr>
      <w:spacing w:after="160" w:line="259" w:lineRule="auto"/>
      <w:ind w:left="720" w:firstLine="567"/>
      <w:contextualSpacing/>
    </w:pPr>
    <w:rPr>
      <w:szCs w:val="22"/>
    </w:rPr>
  </w:style>
  <w:style w:type="paragraph" w:customStyle="1" w:styleId="msonormal0">
    <w:name w:val="msonormal"/>
    <w:basedOn w:val="a"/>
    <w:rsid w:val="005775AD"/>
    <w:pPr>
      <w:spacing w:before="100" w:beforeAutospacing="1" w:after="100" w:afterAutospacing="1"/>
      <w:jc w:val="left"/>
    </w:pPr>
    <w:rPr>
      <w:rFonts w:ascii="宋体" w:eastAsia="宋体" w:hAnsi="宋体" w:cs="宋体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7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775AD"/>
    <w:rPr>
      <w:rFonts w:ascii="宋体" w:eastAsia="宋体" w:hAnsi="宋体" w:cs="宋体"/>
      <w:lang w:val="en-US" w:eastAsia="zh-CN"/>
    </w:rPr>
  </w:style>
  <w:style w:type="character" w:customStyle="1" w:styleId="20">
    <w:name w:val="标题 2 字符"/>
    <w:basedOn w:val="a0"/>
    <w:link w:val="2"/>
    <w:uiPriority w:val="9"/>
    <w:rsid w:val="00577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46ED"/>
    <w:rPr>
      <w:rFonts w:ascii="Times New Roman" w:eastAsia="Times New Roman" w:hAnsi="Times New Roman"/>
      <w:b/>
      <w:bCs/>
      <w:kern w:val="2"/>
      <w:sz w:val="32"/>
      <w:szCs w:val="32"/>
      <w:lang w:val="en-US" w:eastAsia="zh-CN"/>
    </w:rPr>
  </w:style>
  <w:style w:type="paragraph" w:customStyle="1" w:styleId="ab">
    <w:name w:val="首页课题/任务名"/>
    <w:basedOn w:val="a"/>
    <w:next w:val="a"/>
    <w:qFormat/>
    <w:rsid w:val="00E446ED"/>
    <w:pPr>
      <w:widowControl w:val="0"/>
      <w:spacing w:line="360" w:lineRule="auto"/>
      <w:jc w:val="center"/>
    </w:pPr>
    <w:rPr>
      <w:rFonts w:eastAsia="Times New Roman"/>
      <w:b/>
      <w:bCs/>
      <w:kern w:val="2"/>
      <w:sz w:val="32"/>
      <w:lang w:val="en-US" w:eastAsia="zh-CN"/>
    </w:rPr>
  </w:style>
  <w:style w:type="character" w:styleId="ac">
    <w:name w:val="page number"/>
    <w:basedOn w:val="a0"/>
    <w:uiPriority w:val="99"/>
    <w:semiHidden/>
    <w:unhideWhenUsed/>
    <w:rsid w:val="00E446ED"/>
  </w:style>
  <w:style w:type="paragraph" w:styleId="ad">
    <w:name w:val="No Spacing"/>
    <w:uiPriority w:val="1"/>
    <w:rsid w:val="00E446ED"/>
    <w:pPr>
      <w:widowControl w:val="0"/>
      <w:jc w:val="both"/>
    </w:pPr>
    <w:rPr>
      <w:rFonts w:ascii="Times New Roman" w:eastAsia="Times New Roman" w:hAnsi="Times New Roman"/>
      <w:kern w:val="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630BC-1C92-47EE-A6BB-BD3FD2A4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15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Li yijia</cp:lastModifiedBy>
  <cp:revision>135</cp:revision>
  <cp:lastPrinted>2022-03-16T07:05:00Z</cp:lastPrinted>
  <dcterms:created xsi:type="dcterms:W3CDTF">2021-10-03T18:56:00Z</dcterms:created>
  <dcterms:modified xsi:type="dcterms:W3CDTF">2022-03-29T16:41:00Z</dcterms:modified>
</cp:coreProperties>
</file>