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1"/>
        <w:spacing w:line="240" w:lineRule="auto" w:before="0" w:after="0"/>
      </w:pPr>
      <w:bookmarkStart w:name="3060-1621846615933" w:id="1"/>
      <w:bookmarkEnd w:id="1"/>
      <w:r>
        <w:rPr>
          <w:rFonts w:ascii="微软雅黑" w:hAnsi="微软雅黑" w:cs="微软雅黑" w:eastAsia="微软雅黑"/>
          <w:b w:val="true"/>
          <w:sz w:val="42"/>
        </w:rPr>
        <w:t>一 可解释性概述</w:t>
      </w:r>
    </w:p>
    <w:p>
      <w:pPr>
        <w:pStyle w:val="2"/>
        <w:spacing w:line="240" w:lineRule="auto" w:before="0" w:after="0"/>
      </w:pPr>
      <w:bookmarkStart w:name="2xuw-1668514857109" w:id="2"/>
      <w:bookmarkEnd w:id="2"/>
      <w:r>
        <w:rPr>
          <w:rFonts w:ascii="微软雅黑" w:hAnsi="微软雅黑" w:cs="微软雅黑" w:eastAsia="微软雅黑"/>
          <w:b w:val="true"/>
          <w:sz w:val="30"/>
        </w:rPr>
        <w:t>1 什么是可解释性</w:t>
      </w:r>
    </w:p>
    <w:p>
      <w:pPr/>
      <w:bookmarkStart w:name="5hJn-1668515395354" w:id="3"/>
      <w:bookmarkEnd w:id="3"/>
      <w:r>
        <w:rPr/>
        <w:t>在机器学习领域，</w:t>
      </w:r>
      <w:r>
        <w:rPr>
          <w:color w:val="f33232"/>
        </w:rPr>
        <w:t>可解释性是指对一个算法的原理或者对得出结果的依据做出解释</w:t>
      </w:r>
      <w:r>
        <w:rPr/>
        <w:t>。就像我们想要知道模型对未见样本 x 给出预测 y  = f ( x ) 的原因。有些模型本身就是可解释的，比如逻辑回归、决策树、朴素贝叶斯等；有些模型则很困难解释，比如神经网络。</w:t>
      </w:r>
    </w:p>
    <w:p>
      <w:pPr>
        <w:pStyle w:val="2"/>
        <w:spacing w:line="240" w:lineRule="auto" w:before="0" w:after="0"/>
      </w:pPr>
      <w:bookmarkStart w:name="lPOX-1668515368282" w:id="4"/>
      <w:bookmarkEnd w:id="4"/>
      <w:r>
        <w:rPr>
          <w:rFonts w:ascii="微软雅黑" w:hAnsi="微软雅黑" w:cs="微软雅黑" w:eastAsia="微软雅黑"/>
          <w:b w:val="true"/>
          <w:sz w:val="30"/>
        </w:rPr>
        <w:t>2 为什么需要可解释性</w:t>
      </w:r>
    </w:p>
    <w:p>
      <w:pPr>
        <w:numPr>
          <w:ilvl w:val="0"/>
          <w:numId w:val="1"/>
        </w:numPr>
      </w:pPr>
      <w:bookmarkStart w:name="nJcA-1668515606423" w:id="5"/>
      <w:bookmarkEnd w:id="5"/>
      <w:r>
        <w:rPr/>
        <w:t>算法工程师：在算法构建的过程中，工程师需要根据实际的应用场景选择不同的框架和网络结构来获得更高的精度和泛化能力，那么他们需要进入网络的内部结构，研究不同的成分的功能并且对整体效用的影响。这时候的可解释性针对于网络结构，用于提高网络性能。（BERT</w:t>
      </w:r>
      <w:r>
        <w:rPr>
          <w:color w:val="5b5b5b"/>
        </w:rPr>
        <w:t>低层 捕捉的是短语结构方面的信息，单词和字的特征表现在3-4层，句法信息的特征表现在6-9层，句子语义信息的特征表现在10-12层，主谓一致的特征信息表现在8-9层）</w:t>
      </w:r>
    </w:p>
    <w:p>
      <w:pPr>
        <w:numPr>
          <w:ilvl w:val="0"/>
          <w:numId w:val="1"/>
        </w:numPr>
      </w:pPr>
      <w:bookmarkStart w:name="0P7S-1668515606425" w:id="6"/>
      <w:bookmarkEnd w:id="6"/>
      <w:r>
        <w:rPr/>
        <w:t>产品使用者或受用者：算法构建出来后，需要被接纳被使用，那么黑盒模型中的不可见性便是可能存在的风险，针对一些决策失误风险较高的领域如医疗、金融，构建一个诊断和投资决策的推荐系统，可解释的决策机理是使用者更加关注的点，他们期望知道得出决策是依据什么信息经过怎样的逻辑推导，以保障他们采用模型的信心。</w:t>
      </w:r>
    </w:p>
    <w:p>
      <w:pPr>
        <w:numPr>
          <w:ilvl w:val="0"/>
          <w:numId w:val="1"/>
        </w:numPr>
      </w:pPr>
      <w:bookmarkStart w:name="POti-1668515606427" w:id="7"/>
      <w:bookmarkEnd w:id="7"/>
      <w:r>
        <w:rPr/>
        <w:t>领域专家：传统的领域专家需要了解某个领域的知识后，针对不同的应用需要去构建有效决策依赖的特征和相应的规则，当模型具有可解释性后，他们可以通过研究高效模型获取其依赖的特征和规则，这往往是启发性的知识，并可以启发该领域后期的研究。</w:t>
      </w:r>
    </w:p>
    <w:p>
      <w:pPr>
        <w:pStyle w:val="2"/>
        <w:spacing w:line="240" w:lineRule="auto" w:before="0" w:after="0"/>
      </w:pPr>
      <w:bookmarkStart w:name="94x3-1668515258058" w:id="8"/>
      <w:bookmarkEnd w:id="8"/>
      <w:r>
        <w:rPr>
          <w:rFonts w:ascii="微软雅黑" w:hAnsi="微软雅黑" w:cs="微软雅黑" w:eastAsia="微软雅黑"/>
          <w:b w:val="true"/>
          <w:sz w:val="30"/>
        </w:rPr>
        <w:t>3 可解释性分类</w:t>
      </w:r>
    </w:p>
    <w:p>
      <w:pPr/>
      <w:bookmarkStart w:name="j04Z-1668515258254" w:id="9"/>
      <w:bookmarkEnd w:id="9"/>
      <w:r>
        <w:rPr>
          <w:color w:val="f33232"/>
        </w:rPr>
        <w:t>可解释性总体可以分为 “事前可解释性” 和 “事后可解释性”</w:t>
      </w:r>
    </w:p>
    <w:p>
      <w:pPr>
        <w:pStyle w:val="3"/>
        <w:spacing w:line="240" w:lineRule="auto" w:before="0" w:after="0"/>
      </w:pPr>
      <w:bookmarkStart w:name="nb5p-1668515258391" w:id="10"/>
      <w:bookmarkEnd w:id="10"/>
      <w:r>
        <w:rPr>
          <w:rFonts w:ascii="微软雅黑" w:hAnsi="微软雅黑" w:cs="微软雅黑" w:eastAsia="微软雅黑"/>
          <w:b w:val="true"/>
          <w:sz w:val="24"/>
        </w:rPr>
        <w:t>3.1 事前(ante-hoc)可解释性</w:t>
      </w:r>
    </w:p>
    <w:p>
      <w:pPr/>
      <w:bookmarkStart w:name="VGki-1668516442930" w:id="11"/>
      <w:bookmarkEnd w:id="11"/>
      <w:r>
        <w:rPr/>
        <w:t>指通过训练结构简单、可解释性好的模型或将可解释性结合到具体的模型结构中的</w:t>
      </w:r>
      <w:r>
        <w:rPr>
          <w:b w:val="true"/>
        </w:rPr>
        <w:t>自解释模型</w:t>
      </w:r>
      <w:r>
        <w:rPr/>
        <w:t>使模型本身具备可解释能力。</w:t>
      </w:r>
    </w:p>
    <w:p>
      <w:pPr>
        <w:pStyle w:val="3"/>
        <w:spacing w:line="240" w:lineRule="auto" w:before="0" w:after="0"/>
      </w:pPr>
      <w:bookmarkStart w:name="LHqE-1668515963623" w:id="12"/>
      <w:bookmarkEnd w:id="12"/>
      <w:r>
        <w:rPr>
          <w:rFonts w:ascii="微软雅黑" w:hAnsi="微软雅黑" w:cs="微软雅黑" w:eastAsia="微软雅黑"/>
          <w:b w:val="true"/>
          <w:sz w:val="24"/>
        </w:rPr>
        <w:t>3.2 事后(post-hoc)可解释性</w:t>
      </w:r>
    </w:p>
    <w:p>
      <w:pPr/>
      <w:bookmarkStart w:name="xjkX-1668516451010" w:id="13"/>
      <w:bookmarkEnd w:id="13"/>
      <w:r>
        <w:rPr/>
        <w:t>指通过开发可解释性技术解释已训练好的机器学习模型。根据解释目标和解释对象的不同，post-hoc可解释性又可分为</w:t>
      </w:r>
      <w:r>
        <w:rPr>
          <w:color w:val="f33232"/>
        </w:rPr>
        <w:t>全局可解释性</w:t>
      </w:r>
      <w:r>
        <w:rPr/>
        <w:t>(global interpretability)和</w:t>
      </w:r>
      <w:r>
        <w:rPr>
          <w:color w:val="f33232"/>
        </w:rPr>
        <w:t>局部可解释性</w:t>
      </w:r>
      <w:r>
        <w:rPr/>
        <w:t>(local interpretability)。全局可解释性旨在帮助人们理解复杂模型背后的整体逻辑以及内部的工作机制，</w:t>
      </w:r>
      <w:r>
        <w:rPr>
          <w:color w:val="f33232"/>
        </w:rPr>
        <w:t>局部可解释性旨在帮助人们理解机器学习模型针对每一个输入样本的决策过程和决策依据</w:t>
      </w:r>
      <w:r>
        <w:rPr/>
        <w:t>。</w:t>
      </w:r>
    </w:p>
    <w:p>
      <w:pPr>
        <w:pStyle w:val="4"/>
        <w:spacing w:line="240" w:lineRule="auto" w:before="0" w:after="0"/>
      </w:pPr>
      <w:bookmarkStart w:name="DAu5-1668515963625" w:id="14"/>
      <w:bookmarkEnd w:id="14"/>
      <w:r>
        <w:rPr>
          <w:rFonts w:ascii="微软雅黑" w:hAnsi="微软雅黑" w:cs="微软雅黑" w:eastAsia="微软雅黑"/>
          <w:b w:val="true"/>
          <w:sz w:val="22"/>
        </w:rPr>
        <w:t>3.2.1 全局可解释性</w:t>
      </w:r>
    </w:p>
    <w:p>
      <w:pPr/>
      <w:bookmarkStart w:name="jHp8-1668516455487" w:id="15"/>
      <w:bookmarkEnd w:id="15"/>
      <w:r>
        <w:rPr/>
        <w:t>一般指模型告诉我们它眼中各类标签对应的样本应该具有什么样的特征。具体来说，可以利用可理解的规则集合对模型生成可解释的符号描述；或从难解释模型中提取一个可解释模型；又或者我们把模型结果定住，反向找哪些输入能使得结果最显著，从而获取机器眼中某类对象的总体特征（对象甚至可以是抽象的概念）。下图是神经网络模型中代表 “happy” 和 “serious” 的图像特征</w:t>
      </w:r>
    </w:p>
    <w:tbl>
      <w:tblPr>
        <w:tblW w:w="0" w:type="auto"/>
        <w:tblBorders>
          <w:top w:val="single"/>
          <w:left w:val="single"/>
          <w:bottom w:val="single"/>
          <w:right w:val="single"/>
          <w:insideH w:val="single"/>
          <w:insideV w:val="single"/>
        </w:tblBorders>
      </w:tblPr>
      <w:tblGrid>
        <w:gridCol w:w="4960"/>
        <w:gridCol w:w="4960"/>
      </w:tblGrid>
      <w:tr>
        <w:trPr>
          <w:trHeight w:val="600"/>
        </w:trPr>
        <w:tc>
          <w:tcPr>
            <w:tcW w:w="4960"/>
            <w:vAlign w:val="center"/>
          </w:tcPr>
          <w:p/>
          <w:p>
            <w:pPr/>
            <w:bookmarkStart w:name="7XMq-1668516192435" w:id="16"/>
            <w:bookmarkEnd w:id="16"/>
          </w:p>
          <w:p>
            <w:pPr/>
            <w:bookmarkStart w:name="D3SO-1668516194034" w:id="17"/>
            <w:bookmarkEnd w:id="17"/>
            <w:r>
              <w:drawing>
                <wp:inline distT="0" distR="0" distB="0" distL="0">
                  <wp:extent cx="2743200" cy="2686050"/>
                  <wp:docPr id="0" name="Drawing 0" descr="截图.png"/>
                  <a:graphic xmlns:a="http://schemas.openxmlformats.org/drawingml/2006/main">
                    <a:graphicData uri="http://schemas.openxmlformats.org/drawingml/2006/picture">
                      <pic:pic xmlns:pic="http://schemas.openxmlformats.org/drawingml/2006/picture">
                        <pic:nvPicPr>
                          <pic:cNvPr id="0" name="Picture 0" descr="截图.png"/>
                          <pic:cNvPicPr>
                            <a:picLocks noChangeAspect="true"/>
                          </pic:cNvPicPr>
                        </pic:nvPicPr>
                        <pic:blipFill>
                          <a:blip r:embed="rId4"/>
                          <a:stretch>
                            <a:fillRect/>
                          </a:stretch>
                        </pic:blipFill>
                        <pic:spPr>
                          <a:xfrm>
                            <a:off x="0" y="0"/>
                            <a:ext cx="2743200" cy="2686050"/>
                          </a:xfrm>
                          <a:prstGeom prst="rect">
                            <a:avLst/>
                          </a:prstGeom>
                        </pic:spPr>
                      </pic:pic>
                    </a:graphicData>
                  </a:graphic>
                </wp:inline>
              </w:drawing>
            </w:r>
          </w:p>
        </w:tc>
        <w:tc>
          <w:tcPr>
            <w:tcW w:w="4960"/>
            <w:vAlign w:val="center"/>
          </w:tcPr>
          <w:p/>
          <w:p>
            <w:pPr/>
            <w:bookmarkStart w:name="rYGA-1668516192438" w:id="18"/>
            <w:bookmarkEnd w:id="18"/>
          </w:p>
          <w:p>
            <w:pPr/>
            <w:bookmarkStart w:name="DG20-1668516202029" w:id="19"/>
            <w:bookmarkEnd w:id="19"/>
            <w:r>
              <w:drawing>
                <wp:inline distT="0" distR="0" distB="0" distL="0">
                  <wp:extent cx="2717800" cy="2699185"/>
                  <wp:docPr id="1" name="Drawing 1" descr="截图.png"/>
                  <a:graphic xmlns:a="http://schemas.openxmlformats.org/drawingml/2006/main">
                    <a:graphicData uri="http://schemas.openxmlformats.org/drawingml/2006/picture">
                      <pic:pic xmlns:pic="http://schemas.openxmlformats.org/drawingml/2006/picture">
                        <pic:nvPicPr>
                          <pic:cNvPr id="0" name="Picture 1" descr="截图.png"/>
                          <pic:cNvPicPr>
                            <a:picLocks noChangeAspect="true"/>
                          </pic:cNvPicPr>
                        </pic:nvPicPr>
                        <pic:blipFill>
                          <a:blip r:embed="rId5"/>
                          <a:stretch>
                            <a:fillRect/>
                          </a:stretch>
                        </pic:blipFill>
                        <pic:spPr>
                          <a:xfrm>
                            <a:off x="0" y="0"/>
                            <a:ext cx="2717800" cy="2699185"/>
                          </a:xfrm>
                          <a:prstGeom prst="rect">
                            <a:avLst/>
                          </a:prstGeom>
                        </pic:spPr>
                      </pic:pic>
                    </a:graphicData>
                  </a:graphic>
                </wp:inline>
              </w:drawing>
            </w:r>
          </w:p>
        </w:tc>
      </w:tr>
    </w:tbl>
    <w:p>
      <w:pPr/>
      <w:bookmarkStart w:name="HlXI-1668516147748" w:id="20"/>
      <w:bookmarkEnd w:id="20"/>
    </w:p>
    <w:p>
      <w:pPr>
        <w:pStyle w:val="4"/>
        <w:spacing w:line="240" w:lineRule="auto" w:before="0" w:after="0"/>
      </w:pPr>
      <w:bookmarkStart w:name="CFrn-1668515258681" w:id="21"/>
      <w:bookmarkEnd w:id="21"/>
      <w:r>
        <w:rPr>
          <w:rFonts w:ascii="微软雅黑" w:hAnsi="微软雅黑" w:cs="微软雅黑" w:eastAsia="微软雅黑"/>
          <w:b w:val="true"/>
          <w:sz w:val="22"/>
        </w:rPr>
        <w:t>3.2.2 局部可解释性</w:t>
      </w:r>
    </w:p>
    <w:p>
      <w:pPr/>
      <w:bookmarkStart w:name="VZgo-1668516459830" w:id="22"/>
      <w:bookmarkEnd w:id="22"/>
      <w:r>
        <w:rPr/>
        <w:t>一般以输入样本为导向，试图分析某个输入样本的每一维特征对模型最终决策结果的贡献。经典的局部解释方法包括敏感性分析解释、局部近似解释、梯度反向传播解释、特征反演解释以及类激活映射解释等</w:t>
      </w:r>
    </w:p>
    <w:p>
      <w:pPr/>
      <w:bookmarkStart w:name="N9Fk-1668516316086" w:id="23"/>
      <w:bookmarkEnd w:id="23"/>
      <w:r>
        <w:drawing>
          <wp:inline distT="0" distR="0" distB="0" distL="0">
            <wp:extent cx="5267325" cy="3397338"/>
            <wp:docPr id="2" name="Drawing 2" descr="截图.png"/>
            <a:graphic xmlns:a="http://schemas.openxmlformats.org/drawingml/2006/main">
              <a:graphicData uri="http://schemas.openxmlformats.org/drawingml/2006/picture">
                <pic:pic xmlns:pic="http://schemas.openxmlformats.org/drawingml/2006/picture">
                  <pic:nvPicPr>
                    <pic:cNvPr id="0" name="Picture 2" descr="截图.png"/>
                    <pic:cNvPicPr>
                      <a:picLocks noChangeAspect="true"/>
                    </pic:cNvPicPr>
                  </pic:nvPicPr>
                  <pic:blipFill>
                    <a:blip r:embed="rId6"/>
                    <a:stretch>
                      <a:fillRect/>
                    </a:stretch>
                  </pic:blipFill>
                  <pic:spPr>
                    <a:xfrm>
                      <a:off x="0" y="0"/>
                      <a:ext cx="5267325" cy="3397338"/>
                    </a:xfrm>
                    <a:prstGeom prst="rect">
                      <a:avLst/>
                    </a:prstGeom>
                  </pic:spPr>
                </pic:pic>
              </a:graphicData>
            </a:graphic>
          </wp:inline>
        </w:drawing>
      </w:r>
    </w:p>
    <w:p>
      <w:pPr/>
      <w:bookmarkStart w:name="sKe5-1668515258817" w:id="24"/>
      <w:bookmarkEnd w:id="24"/>
      <w:r>
        <w:rPr/>
        <w:t>参考链接：</w:t>
      </w:r>
    </w:p>
    <w:p>
      <w:pPr/>
      <w:bookmarkStart w:name="ijn7-1668515295722" w:id="25"/>
      <w:bookmarkEnd w:id="25"/>
      <w:r>
        <w:rPr/>
        <w:t xml:space="preserve">[1] </w:t>
      </w:r>
      <w:hyperlink r:id="rId7">
        <w:r>
          <w:rPr>
            <w:color w:val="003884"/>
          </w:rPr>
          <w:t>https://blog.csdn.net/wxc971231/article/details/121184091</w:t>
        </w:r>
      </w:hyperlink>
    </w:p>
    <w:p>
      <w:pPr/>
      <w:bookmarkStart w:name="96iH-1668515305826" w:id="26"/>
      <w:bookmarkEnd w:id="26"/>
      <w:r>
        <w:rPr/>
        <w:t xml:space="preserve">[2] </w:t>
      </w:r>
      <w:hyperlink r:id="rId8">
        <w:r>
          <w:rPr>
            <w:color w:val="003884"/>
          </w:rPr>
          <w:t>https://zhuanlan.zhihu.com/p/428131762</w:t>
        </w:r>
      </w:hyperlink>
    </w:p>
    <w:p>
      <w:pPr/>
      <w:bookmarkStart w:name="kuRg-1668926845543" w:id="27"/>
      <w:bookmarkEnd w:id="27"/>
      <w:r>
        <w:rPr/>
        <w:t xml:space="preserve">[3] </w:t>
      </w:r>
      <w:hyperlink r:id="rId9">
        <w:r>
          <w:rPr>
            <w:color w:val="003884"/>
          </w:rPr>
          <w:t>https://christophm.github.io/book/</w:t>
        </w:r>
      </w:hyperlink>
    </w:p>
    <w:p>
      <w:pPr>
        <w:pStyle w:val="1"/>
        <w:spacing w:line="240" w:lineRule="auto" w:before="0" w:after="0"/>
      </w:pPr>
      <w:bookmarkStart w:name="gqwq-1668516403247" w:id="28"/>
      <w:bookmarkEnd w:id="28"/>
      <w:r>
        <w:rPr>
          <w:rFonts w:ascii="微软雅黑" w:hAnsi="微软雅黑" w:cs="微软雅黑" w:eastAsia="微软雅黑"/>
          <w:b w:val="true"/>
          <w:sz w:val="42"/>
        </w:rPr>
        <w:t>二 可解释性算法</w:t>
      </w:r>
    </w:p>
    <w:p>
      <w:pPr>
        <w:pStyle w:val="2"/>
        <w:spacing w:line="240" w:lineRule="auto" w:before="0" w:after="0"/>
      </w:pPr>
      <w:bookmarkStart w:name="AJkr-1668516432767" w:id="29"/>
      <w:bookmarkEnd w:id="29"/>
      <w:r>
        <w:rPr>
          <w:rFonts w:ascii="微软雅黑" w:hAnsi="微软雅黑" w:cs="微软雅黑" w:eastAsia="微软雅黑"/>
          <w:b w:val="true"/>
          <w:sz w:val="30"/>
        </w:rPr>
        <w:t>1 基于模型梯度（IG）</w:t>
      </w:r>
    </w:p>
    <w:p>
      <w:pPr/>
      <w:bookmarkStart w:name="ixW2-1668521904546" w:id="30"/>
      <w:bookmarkEnd w:id="30"/>
      <w:r>
        <w:rPr/>
        <w:t>简单来说就是对于给定的输入x以及模型F(x)，我们想办法指出x的哪些分量对模型的决策有重要影响，或者说对x各个分量的重要性做个排序，用专业的话术来说那就是“归因”。</w:t>
      </w:r>
      <w:r>
        <w:rPr>
          <w:color w:val="f33232"/>
        </w:rPr>
        <w:t>一个朴素的思路是直接使用梯度∇xF(x)来作为x各个分量的重要性指标，而积分梯度是对它的改进</w:t>
      </w:r>
      <w:r>
        <w:rPr/>
        <w:t>。这里应用了事后可解释性-局部解释-敏感性解释的思想，可以对某个特征进行删除、添加、或者增加扰动来观察对结果的影响程度。</w:t>
      </w:r>
    </w:p>
    <w:p>
      <w:pPr/>
      <w:bookmarkStart w:name="kMFH-1668927111102" w:id="31"/>
      <w:bookmarkEnd w:id="31"/>
      <w:r>
        <w:rPr>
          <w:b w:val="true"/>
        </w:rPr>
        <w:t>公理</w:t>
      </w:r>
      <w:r>
        <w:rPr/>
        <w:t>：</w:t>
      </w:r>
      <w:r>
        <w:rPr>
          <w:color w:val="121212"/>
          <w:sz w:val="22"/>
          <w:highlight w:val="white"/>
        </w:rPr>
        <w:t>当归因结果与人类经验相异的时候我们很难去判断出到底是确实是算法模型的问题还是归因技术本身的问题，因此需要</w:t>
      </w:r>
      <w:r>
        <w:rPr>
          <w:color w:val="f33232"/>
          <w:sz w:val="22"/>
          <w:highlight w:val="white"/>
        </w:rPr>
        <w:t>设定可解释性算法必要满足的公理</w:t>
      </w:r>
      <w:r>
        <w:rPr>
          <w:color w:val="121212"/>
          <w:sz w:val="22"/>
          <w:highlight w:val="white"/>
        </w:rPr>
        <w:t>，由此用满足公理的技术进行归因得到的结果必定是模型所应有的。</w:t>
      </w:r>
    </w:p>
    <w:p>
      <w:pPr/>
      <w:bookmarkStart w:name="4FZ9-1668563024116" w:id="32"/>
      <w:bookmarkEnd w:id="32"/>
      <w:r>
        <w:rPr>
          <w:b w:val="true"/>
          <w:color w:val="121212"/>
          <w:sz w:val="22"/>
          <w:highlight w:val="white"/>
        </w:rPr>
        <w:t>基线值：</w:t>
      </w:r>
      <w:r>
        <w:rPr>
          <w:color w:val="121212"/>
          <w:sz w:val="22"/>
          <w:highlight w:val="white"/>
        </w:rPr>
        <w:t>当我们把一件事情的发生归结于某个原因的时候，我们就可以把没有该原因的情况当做基线值，对于一个图像识别系统来说，基线值可以是一张全黑的图片；而对于一个NLP系统而言，基线值可以是全部值为0的词向量。</w:t>
      </w:r>
    </w:p>
    <w:p>
      <w:pPr>
        <w:pStyle w:val="3"/>
        <w:spacing w:line="240" w:lineRule="auto" w:before="0" w:after="0"/>
      </w:pPr>
      <w:bookmarkStart w:name="6XBk-1668563191047" w:id="33"/>
      <w:bookmarkEnd w:id="33"/>
      <w:r>
        <w:rPr>
          <w:rFonts w:ascii="微软雅黑" w:hAnsi="微软雅黑" w:cs="微软雅黑" w:eastAsia="微软雅黑"/>
          <w:b w:val="true"/>
          <w:sz w:val="24"/>
        </w:rPr>
        <w:t>1.1 两个公理</w:t>
      </w:r>
    </w:p>
    <w:p>
      <w:pPr/>
      <w:bookmarkStart w:name="dRov-1668563271581" w:id="34"/>
      <w:bookmarkEnd w:id="34"/>
      <w:r>
        <w:rPr>
          <w:b w:val="true"/>
        </w:rPr>
        <w:t>敏感度（Sensitivity）</w:t>
      </w:r>
    </w:p>
    <w:p>
      <w:pPr/>
      <w:bookmarkStart w:name="AHco-1668563208044" w:id="35"/>
      <w:bookmarkEnd w:id="35"/>
      <w:r>
        <w:rPr/>
        <w:t>如果针对一个特征，当输入非基线值的时候应当获得有状态的预测（基线值对应无状态）；当选取两个不同的输入值（相对于基线值而言）时，模型应该输出不同的预测，这样子该特征将被赋予非零归因，</w:t>
      </w:r>
      <w:r>
        <w:rPr>
          <w:color w:val="f33232"/>
        </w:rPr>
        <w:t>简而言之就是梯度处处不为零</w:t>
      </w:r>
    </w:p>
    <w:p>
      <w:pPr/>
      <w:bookmarkStart w:name="2JlU-1668521904831" w:id="36"/>
      <w:bookmarkEnd w:id="36"/>
      <w:r>
        <w:rPr>
          <w:b w:val="true"/>
        </w:rPr>
        <w:t>实现不变性（Implementation Invariance）</w:t>
      </w:r>
    </w:p>
    <w:p>
      <w:pPr/>
      <w:bookmarkStart w:name="spK1-1668563065568" w:id="37"/>
      <w:bookmarkEnd w:id="37"/>
      <w:r>
        <w:rPr/>
        <w:t>尽管模型内部实现不一致，但对于所有的输入，输出结果都是一致的两个模型被称为功能等效。这样对两个功能等效的模型进行归因分析时，获取到相同的归因 满足实现不变性，就可以将得到的输出责任归结于输入，而和模型内部结构无关。</w:t>
      </w:r>
      <w:r>
        <w:rPr>
          <w:rFonts w:ascii="Arial" w:hAnsi="Arial" w:cs="Arial" w:eastAsia="Arial"/>
          <w:color w:val="333333"/>
          <w:highlight w:val="white"/>
        </w:rPr>
        <w:t>如果不能保持实现不变性的话，对于两个相同的网络，归因方法却会给出两个不同的值，这显然是不对的。</w:t>
      </w:r>
    </w:p>
    <w:p>
      <w:pPr>
        <w:pStyle w:val="3"/>
        <w:spacing w:line="240" w:lineRule="auto" w:before="0" w:after="0"/>
      </w:pPr>
      <w:bookmarkStart w:name="HXl5-1668563638842" w:id="38"/>
      <w:bookmarkEnd w:id="38"/>
      <w:r>
        <w:rPr>
          <w:rFonts w:ascii="微软雅黑" w:hAnsi="微软雅黑" w:cs="微软雅黑" w:eastAsia="微软雅黑"/>
          <w:b w:val="true"/>
          <w:sz w:val="24"/>
        </w:rPr>
        <w:t>1.2 传统梯度和反向传播的归因</w:t>
      </w:r>
    </w:p>
    <w:p>
      <w:pPr>
        <w:spacing w:line="240" w:lineRule="auto"/>
      </w:pPr>
      <w:bookmarkStart w:name="1llM-1668563698892" w:id="39"/>
      <w:bookmarkEnd w:id="39"/>
      <w:r>
        <w:rPr>
          <w:b w:val="true"/>
        </w:rPr>
        <w:t>梯度归因（Gradients）</w:t>
      </w:r>
    </w:p>
    <w:p>
      <w:pPr>
        <w:spacing w:line="240" w:lineRule="auto"/>
      </w:pPr>
      <w:bookmarkStart w:name="fWNW-1668563764495" w:id="40"/>
      <w:bookmarkEnd w:id="40"/>
      <w:r>
        <w:rPr/>
        <w:t>使用梯度表示输入特征的重要性，但对于一些非线性函数不可避免的存在梯度饱和阶段，梯度趋于0，</w:t>
      </w:r>
      <w:r>
        <w:rPr>
          <w:color w:val="f33232"/>
        </w:rPr>
        <w:t>违背敏感性原则</w:t>
      </w:r>
      <w:r>
        <w:rPr/>
        <w:t>，此时梯度趋于0的特征被认为是归因比重不大的因素，但可能并不是这样的，举个例子，假设我们要判读某张图片是否为大象的图片，显然鼻子长度是一个重要的指标。但是对于已经有长鼻子的大象来说，对其鼻子长度增长或缩短一点对于预测结果而言已经意义不大了。</w:t>
      </w:r>
    </w:p>
    <w:p>
      <w:pPr>
        <w:jc w:val="center"/>
      </w:pPr>
      <w:bookmarkStart w:name="2sYO-1668564359753" w:id="41"/>
      <w:bookmarkEnd w:id="41"/>
      <w:r>
        <w:drawing>
          <wp:inline distT="0" distR="0" distB="0" distL="0">
            <wp:extent cx="5245100" cy="1941925"/>
            <wp:docPr id="3" name="Drawing 3" descr="截图.png"/>
            <a:graphic xmlns:a="http://schemas.openxmlformats.org/drawingml/2006/main">
              <a:graphicData uri="http://schemas.openxmlformats.org/drawingml/2006/picture">
                <pic:pic xmlns:pic="http://schemas.openxmlformats.org/drawingml/2006/picture">
                  <pic:nvPicPr>
                    <pic:cNvPr id="0" name="Picture 3" descr="截图.png"/>
                    <pic:cNvPicPr>
                      <a:picLocks noChangeAspect="true"/>
                    </pic:cNvPicPr>
                  </pic:nvPicPr>
                  <pic:blipFill>
                    <a:blip r:embed="rId10"/>
                    <a:stretch>
                      <a:fillRect/>
                    </a:stretch>
                  </pic:blipFill>
                  <pic:spPr>
                    <a:xfrm>
                      <a:off x="0" y="0"/>
                      <a:ext cx="5245100" cy="1941925"/>
                    </a:xfrm>
                    <a:prstGeom prst="rect">
                      <a:avLst/>
                    </a:prstGeom>
                  </pic:spPr>
                </pic:pic>
              </a:graphicData>
            </a:graphic>
          </wp:inline>
        </w:drawing>
      </w:r>
    </w:p>
    <w:p>
      <w:pPr/>
      <w:bookmarkStart w:name="REch-1668563782313" w:id="42"/>
      <w:bookmarkEnd w:id="42"/>
      <w:r>
        <w:rPr>
          <w:sz w:val="22"/>
        </w:rPr>
        <w:t>纵轴是模型将图像分类为大象的概率f(x)，</w:t>
      </w:r>
      <w:r>
        <w:rPr>
          <w:rFonts w:ascii="Arial" w:hAnsi="Arial" w:cs="Arial" w:eastAsia="Arial"/>
          <w:color w:val="4d4d4d"/>
          <w:sz w:val="22"/>
          <w:highlight w:val="white"/>
        </w:rPr>
        <w:t>横轴是大象鼻子长度xi，黄色线代表随着鼻子长度增大，分类为大象的概率不断上升并收敛到1，蓝色线为黄色线的梯度，可见，当黄线处于饱和区，其对应的梯度接近于 0，如果只看梯度，这种情况下会得出鼻子长度无关紧要的错误结论。 </w:t>
      </w:r>
    </w:p>
    <w:p>
      <w:pPr/>
      <w:bookmarkStart w:name="ISBK-1668564635462" w:id="43"/>
      <w:bookmarkEnd w:id="43"/>
      <w:r>
        <w:rPr>
          <w:rFonts w:ascii="Arial" w:hAnsi="Arial" w:cs="Arial" w:eastAsia="Arial"/>
          <w:color w:val="4d4d4d"/>
          <w:sz w:val="22"/>
          <w:highlight w:val="white"/>
        </w:rPr>
        <w:t>对于</w:t>
      </w:r>
      <w:r>
        <w:rPr>
          <w:rFonts w:ascii="Arial" w:hAnsi="Arial" w:cs="Arial" w:eastAsia="Arial"/>
          <w:color w:val="f33232"/>
          <w:sz w:val="22"/>
          <w:highlight w:val="white"/>
        </w:rPr>
        <w:t>实现不变性</w:t>
      </w:r>
      <w:r>
        <w:rPr>
          <w:rFonts w:ascii="Arial" w:hAnsi="Arial" w:cs="Arial" w:eastAsia="Arial"/>
          <w:color w:val="4d4d4d"/>
          <w:sz w:val="22"/>
          <w:highlight w:val="white"/>
        </w:rPr>
        <w:t>上面的例子，当我们假定的非线性函数处处可微时，就可以使用链式法则，而链式法则本质上是</w:t>
      </w:r>
      <w:r>
        <w:rPr>
          <w:rFonts w:ascii="Arial" w:hAnsi="Arial" w:cs="Arial" w:eastAsia="Arial"/>
          <w:color w:val="f33232"/>
          <w:sz w:val="22"/>
          <w:highlight w:val="white"/>
        </w:rPr>
        <w:t>满足实现不变性</w:t>
      </w:r>
      <w:r>
        <w:rPr>
          <w:rFonts w:ascii="Arial" w:hAnsi="Arial" w:cs="Arial" w:eastAsia="Arial"/>
          <w:color w:val="4d4d4d"/>
          <w:sz w:val="22"/>
          <w:highlight w:val="white"/>
        </w:rPr>
        <w:t>的。</w:t>
      </w:r>
    </w:p>
    <w:p>
      <w:pPr>
        <w:spacing w:line="240" w:lineRule="auto"/>
      </w:pPr>
      <w:bookmarkStart w:name="YTrc-1668563714761" w:id="44"/>
      <w:bookmarkEnd w:id="44"/>
      <w:r>
        <w:rPr>
          <w:b w:val="true"/>
        </w:rPr>
        <w:t>基于反向传播的归因</w:t>
      </w:r>
    </w:p>
    <w:p>
      <w:pPr/>
      <w:bookmarkStart w:name="2QCi-1668563065703" w:id="45"/>
      <w:bookmarkEnd w:id="45"/>
      <w:r>
        <w:rPr/>
        <w:t>基于反向传播的归因技术中，有DeepLift和Layer-wise relevance propagation (LRP)这两种技术通过设置跨度较大的离散值来保障梯度处处存在，所以满足了敏感性原则，但是由于离散函数不满足链式法则，</w:t>
      </w:r>
      <w:r>
        <w:rPr>
          <w:color w:val="121212"/>
          <w:highlight w:val="white"/>
        </w:rPr>
        <w:t>故函数内部的实现细节不可忽略，所以不满足实现不变性。</w:t>
      </w:r>
    </w:p>
    <w:p>
      <w:pPr>
        <w:pStyle w:val="3"/>
        <w:spacing w:line="240" w:lineRule="auto" w:before="0" w:after="0"/>
      </w:pPr>
      <w:bookmarkStart w:name="Xjtx-1668564970412" w:id="46"/>
      <w:bookmarkEnd w:id="46"/>
      <w:r>
        <w:rPr>
          <w:rFonts w:ascii="微软雅黑" w:hAnsi="微软雅黑" w:cs="微软雅黑" w:eastAsia="微软雅黑"/>
          <w:b w:val="true"/>
          <w:color w:val="121212"/>
          <w:sz w:val="24"/>
          <w:highlight w:val="white"/>
        </w:rPr>
        <w:t>1.3 积分梯度算法</w:t>
      </w:r>
      <w:r>
        <w:rPr>
          <w:rFonts w:ascii="微软雅黑" w:hAnsi="微软雅黑" w:cs="微软雅黑" w:eastAsia="微软雅黑"/>
          <w:b w:val="true"/>
          <w:sz w:val="24"/>
        </w:rPr>
        <w:t>（Integrated Gradients）</w:t>
      </w:r>
    </w:p>
    <w:p>
      <w:pPr/>
      <w:bookmarkStart w:name="FXCr-1668564934585" w:id="47"/>
      <w:bookmarkEnd w:id="47"/>
      <w:r>
        <w:rPr>
          <w:sz w:val="22"/>
        </w:rPr>
        <w:t>积分梯度算法的结合了直接梯度和基于反向传播的归因技术DeepLift和LRP的分而治之的设计思想，满足敏感性和实现不变性的公理。</w:t>
      </w:r>
    </w:p>
    <w:p>
      <w:pPr/>
      <w:bookmarkStart w:name="gphT-1668565017897" w:id="48"/>
      <w:bookmarkEnd w:id="48"/>
      <w:r>
        <w:rPr/>
        <w:t>设输入为x，基线值为x‘  ，函数映射表示为F，对输入的第i个维度求积分梯度可以表示如下：</w:t>
      </w:r>
    </w:p>
    <w:p>
      <w:pPr>
        <w:jc w:val="center"/>
      </w:pPr>
      <w:bookmarkStart w:name="3SGJ-1668565173965" w:id="49"/>
      <w:bookmarkEnd w:id="49"/>
      <w:r>
        <w:drawing>
          <wp:inline distT="0" distR="0" distB="0" distL="0">
            <wp:extent cx="5267325" cy="488563"/>
            <wp:docPr id="4" name="Drawing 4" descr="截图.png"/>
            <a:graphic xmlns:a="http://schemas.openxmlformats.org/drawingml/2006/main">
              <a:graphicData uri="http://schemas.openxmlformats.org/drawingml/2006/picture">
                <pic:pic xmlns:pic="http://schemas.openxmlformats.org/drawingml/2006/picture">
                  <pic:nvPicPr>
                    <pic:cNvPr id="0" name="Picture 4" descr="截图.png"/>
                    <pic:cNvPicPr>
                      <a:picLocks noChangeAspect="true"/>
                    </pic:cNvPicPr>
                  </pic:nvPicPr>
                  <pic:blipFill>
                    <a:blip r:embed="rId11"/>
                    <a:stretch>
                      <a:fillRect/>
                    </a:stretch>
                  </pic:blipFill>
                  <pic:spPr>
                    <a:xfrm>
                      <a:off x="0" y="0"/>
                      <a:ext cx="5267325" cy="488563"/>
                    </a:xfrm>
                    <a:prstGeom prst="rect">
                      <a:avLst/>
                    </a:prstGeom>
                  </pic:spPr>
                </pic:pic>
              </a:graphicData>
            </a:graphic>
          </wp:inline>
        </w:drawing>
      </w:r>
    </w:p>
    <w:p>
      <w:pPr/>
      <w:bookmarkStart w:name="kGns-1668564996157" w:id="50"/>
      <w:bookmarkEnd w:id="50"/>
      <w:r>
        <w:rPr>
          <w:sz w:val="22"/>
        </w:rPr>
        <w:t>从上式的表达可以看出积分梯度算法仅仅考虑了模型的输入输出且函数处处可微，不需要模型内部细节的参与，因此积分梯度算法是满足实现不变性的.</w:t>
      </w:r>
      <w:r>
        <w:rPr>
          <w:color w:val="121212"/>
          <w:sz w:val="22"/>
          <w:highlight w:val="white"/>
        </w:rPr>
        <w:t>而对于敏感型的公理，文章直接提出了一个新的公理为</w:t>
      </w:r>
      <w:r>
        <w:rPr>
          <w:b w:val="true"/>
          <w:color w:val="121212"/>
          <w:sz w:val="22"/>
          <w:highlight w:val="white"/>
        </w:rPr>
        <w:t>完整度（Completeness）</w:t>
      </w:r>
      <w:r>
        <w:rPr>
          <w:color w:val="121212"/>
          <w:sz w:val="22"/>
          <w:highlight w:val="white"/>
        </w:rPr>
        <w:t>，并且</w:t>
      </w:r>
      <w:r>
        <w:rPr>
          <w:b w:val="true"/>
          <w:color w:val="121212"/>
          <w:sz w:val="22"/>
          <w:highlight w:val="white"/>
        </w:rPr>
        <w:t>直白地</w:t>
      </w:r>
      <w:r>
        <w:rPr>
          <w:color w:val="121212"/>
          <w:sz w:val="22"/>
          <w:highlight w:val="white"/>
        </w:rPr>
        <w:t>说完整度是敏感型的更高实现，其本身蕴含着敏感性。</w:t>
      </w:r>
    </w:p>
    <w:p>
      <w:pPr/>
      <w:bookmarkStart w:name="x86l-1668565271293" w:id="51"/>
      <w:bookmarkEnd w:id="51"/>
      <w:r>
        <w:rPr>
          <w:b w:val="true"/>
        </w:rPr>
        <w:t>完整度（Completeness）</w:t>
      </w:r>
    </w:p>
    <w:p>
      <w:pPr/>
      <w:bookmarkStart w:name="CkE1-1668564934694" w:id="52"/>
      <w:bookmarkEnd w:id="52"/>
      <w:r>
        <w:rPr/>
        <w:t>归因技术以积分的方式加和了从基线值到输入间的输出值称为满足完整度。直接梯度是选取当前输入一个点进行输入输出的归因，当输入的特征值刚刚好处于梯度饱和阶段时，获得的归因结果在该特征上的归因比重往往微乎其微，但该输入特征并非不重要，这其实才是敏感性真正要解决的问题。</w:t>
      </w:r>
      <w:r>
        <w:rPr>
          <w:color w:val="f33232"/>
        </w:rPr>
        <w:t>而积分梯度通过在基线值和输入值之间选取了无限多个积分点进行积分加和即满足完整度</w:t>
      </w:r>
      <w:r>
        <w:rPr/>
        <w:t>，这时并不拘泥于梯度饱和阶段而更像是对x-x'整体进行均衡加权归因，这样便巧妙地解决了梯度饱和问题，因此说完整度是蕴含了敏感性，是其更高的实现。</w:t>
      </w:r>
    </w:p>
    <w:p>
      <w:pPr/>
      <w:bookmarkStart w:name="Vf0g-1668565327090" w:id="53"/>
      <w:bookmarkEnd w:id="53"/>
      <w:r>
        <w:rPr>
          <w:b w:val="true"/>
        </w:rPr>
        <w:t>公式理解</w:t>
      </w:r>
    </w:p>
    <w:p>
      <w:pPr/>
      <w:bookmarkStart w:name="8Ex9-1668565458306" w:id="54"/>
      <w:bookmarkEnd w:id="54"/>
      <w:r>
        <w:rPr/>
        <w:t>在x'和x间进行插值，插值数为n，特征xi的重要性如下，而插值路径可以有多种选择，这里直接用线性插值</w:t>
      </w:r>
    </w:p>
    <w:p>
      <w:pPr>
        <w:jc w:val="center"/>
      </w:pPr>
      <w:bookmarkStart w:name="1ltx-1668565444119" w:id="55"/>
      <w:bookmarkEnd w:id="55"/>
      <w:r>
        <w:drawing>
          <wp:inline distT="0" distR="0" distB="0" distL="0">
            <wp:extent cx="5267325" cy="1236537"/>
            <wp:docPr id="5" name="Drawing 5" descr="截图.png"/>
            <a:graphic xmlns:a="http://schemas.openxmlformats.org/drawingml/2006/main">
              <a:graphicData uri="http://schemas.openxmlformats.org/drawingml/2006/picture">
                <pic:pic xmlns:pic="http://schemas.openxmlformats.org/drawingml/2006/picture">
                  <pic:nvPicPr>
                    <pic:cNvPr id="0" name="Picture 5" descr="截图.png"/>
                    <pic:cNvPicPr>
                      <a:picLocks noChangeAspect="true"/>
                    </pic:cNvPicPr>
                  </pic:nvPicPr>
                  <pic:blipFill>
                    <a:blip r:embed="rId12"/>
                    <a:stretch>
                      <a:fillRect/>
                    </a:stretch>
                  </pic:blipFill>
                  <pic:spPr>
                    <a:xfrm>
                      <a:off x="0" y="0"/>
                      <a:ext cx="5267325" cy="1236537"/>
                    </a:xfrm>
                    <a:prstGeom prst="rect">
                      <a:avLst/>
                    </a:prstGeom>
                  </pic:spPr>
                </pic:pic>
              </a:graphicData>
            </a:graphic>
          </wp:inline>
        </w:drawing>
      </w:r>
    </w:p>
    <w:p>
      <w:pPr/>
      <w:bookmarkStart w:name="uy2J-1668516505145" w:id="56"/>
      <w:bookmarkEnd w:id="56"/>
      <w:r>
        <w:rPr/>
        <w:t>当n趋于∞时，</w:t>
      </w:r>
    </w:p>
    <w:p>
      <w:pPr>
        <w:jc w:val="center"/>
      </w:pPr>
      <w:bookmarkStart w:name="3BS5-1668565910153" w:id="57"/>
      <w:bookmarkEnd w:id="57"/>
      <w:r>
        <w:drawing>
          <wp:inline distT="0" distR="0" distB="0" distL="0">
            <wp:extent cx="5267325" cy="1087035"/>
            <wp:docPr id="6" name="Drawing 6" descr="截图.png"/>
            <a:graphic xmlns:a="http://schemas.openxmlformats.org/drawingml/2006/main">
              <a:graphicData uri="http://schemas.openxmlformats.org/drawingml/2006/picture">
                <pic:pic xmlns:pic="http://schemas.openxmlformats.org/drawingml/2006/picture">
                  <pic:nvPicPr>
                    <pic:cNvPr id="0" name="Picture 6" descr="截图.png"/>
                    <pic:cNvPicPr>
                      <a:picLocks noChangeAspect="true"/>
                    </pic:cNvPicPr>
                  </pic:nvPicPr>
                  <pic:blipFill>
                    <a:blip r:embed="rId13"/>
                    <a:stretch>
                      <a:fillRect/>
                    </a:stretch>
                  </pic:blipFill>
                  <pic:spPr>
                    <a:xfrm>
                      <a:off x="0" y="0"/>
                      <a:ext cx="5267325" cy="1087035"/>
                    </a:xfrm>
                    <a:prstGeom prst="rect">
                      <a:avLst/>
                    </a:prstGeom>
                  </pic:spPr>
                </pic:pic>
              </a:graphicData>
            </a:graphic>
          </wp:inline>
        </w:drawing>
      </w:r>
    </w:p>
    <w:p>
      <w:pPr/>
      <w:bookmarkStart w:name="ZuXC-1668565836011" w:id="58"/>
      <w:bookmarkEnd w:id="58"/>
      <w:r>
        <w:rPr/>
        <w:t>插值路径</w:t>
      </w:r>
    </w:p>
    <w:p>
      <w:pPr>
        <w:jc w:val="center"/>
      </w:pPr>
      <w:bookmarkStart w:name="ybpS-1668565935160" w:id="59"/>
      <w:bookmarkEnd w:id="59"/>
      <w:r>
        <w:drawing>
          <wp:inline distT="0" distR="0" distB="0" distL="0">
            <wp:extent cx="1790700" cy="323850"/>
            <wp:docPr id="7" name="Drawing 7" descr="截图.png"/>
            <a:graphic xmlns:a="http://schemas.openxmlformats.org/drawingml/2006/main">
              <a:graphicData uri="http://schemas.openxmlformats.org/drawingml/2006/picture">
                <pic:pic xmlns:pic="http://schemas.openxmlformats.org/drawingml/2006/picture">
                  <pic:nvPicPr>
                    <pic:cNvPr id="0" name="Picture 7" descr="截图.png"/>
                    <pic:cNvPicPr>
                      <a:picLocks noChangeAspect="true"/>
                    </pic:cNvPicPr>
                  </pic:nvPicPr>
                  <pic:blipFill>
                    <a:blip r:embed="rId14"/>
                    <a:stretch>
                      <a:fillRect/>
                    </a:stretch>
                  </pic:blipFill>
                  <pic:spPr>
                    <a:xfrm>
                      <a:off x="0" y="0"/>
                      <a:ext cx="1790700" cy="323850"/>
                    </a:xfrm>
                    <a:prstGeom prst="rect">
                      <a:avLst/>
                    </a:prstGeom>
                  </pic:spPr>
                </pic:pic>
              </a:graphicData>
            </a:graphic>
          </wp:inline>
        </w:drawing>
      </w:r>
    </w:p>
    <w:p>
      <w:pPr>
        <w:pStyle w:val="3"/>
        <w:spacing w:line="240" w:lineRule="auto" w:before="0" w:after="0"/>
      </w:pPr>
      <w:bookmarkStart w:name="pODF-1668566331101" w:id="60"/>
      <w:bookmarkEnd w:id="60"/>
      <w:r>
        <w:rPr>
          <w:rFonts w:ascii="微软雅黑" w:hAnsi="微软雅黑" w:cs="微软雅黑" w:eastAsia="微软雅黑"/>
          <w:b w:val="true"/>
          <w:sz w:val="24"/>
        </w:rPr>
        <w:t>1.4 结果</w:t>
      </w:r>
    </w:p>
    <w:p>
      <w:pPr>
        <w:jc w:val="center"/>
      </w:pPr>
      <w:bookmarkStart w:name="ihLH-1668566342178" w:id="61"/>
      <w:bookmarkEnd w:id="61"/>
      <w:r>
        <w:drawing>
          <wp:inline distT="0" distR="0" distB="0" distL="0">
            <wp:extent cx="5267325" cy="2738173"/>
            <wp:docPr id="8" name="Drawing 8" descr="截图.png"/>
            <a:graphic xmlns:a="http://schemas.openxmlformats.org/drawingml/2006/main">
              <a:graphicData uri="http://schemas.openxmlformats.org/drawingml/2006/picture">
                <pic:pic xmlns:pic="http://schemas.openxmlformats.org/drawingml/2006/picture">
                  <pic:nvPicPr>
                    <pic:cNvPr id="0" name="Picture 8" descr="截图.png"/>
                    <pic:cNvPicPr>
                      <a:picLocks noChangeAspect="true"/>
                    </pic:cNvPicPr>
                  </pic:nvPicPr>
                  <pic:blipFill>
                    <a:blip r:embed="rId15"/>
                    <a:stretch>
                      <a:fillRect/>
                    </a:stretch>
                  </pic:blipFill>
                  <pic:spPr>
                    <a:xfrm>
                      <a:off x="0" y="0"/>
                      <a:ext cx="5267325" cy="2738173"/>
                    </a:xfrm>
                    <a:prstGeom prst="rect">
                      <a:avLst/>
                    </a:prstGeom>
                  </pic:spPr>
                </pic:pic>
              </a:graphicData>
            </a:graphic>
          </wp:inline>
        </w:drawing>
      </w:r>
    </w:p>
    <w:p>
      <w:pPr/>
      <w:bookmarkStart w:name="ElK9-1668565941599" w:id="62"/>
      <w:bookmarkEnd w:id="62"/>
    </w:p>
    <w:p>
      <w:pPr>
        <w:jc w:val="center"/>
      </w:pPr>
      <w:bookmarkStart w:name="jmZx-1668566373187" w:id="63"/>
      <w:bookmarkEnd w:id="63"/>
      <w:r>
        <w:drawing>
          <wp:inline distT="0" distR="0" distB="0" distL="0">
            <wp:extent cx="5054600" cy="1640361"/>
            <wp:docPr id="9" name="Drawing 9" descr="截图.png"/>
            <a:graphic xmlns:a="http://schemas.openxmlformats.org/drawingml/2006/main">
              <a:graphicData uri="http://schemas.openxmlformats.org/drawingml/2006/picture">
                <pic:pic xmlns:pic="http://schemas.openxmlformats.org/drawingml/2006/picture">
                  <pic:nvPicPr>
                    <pic:cNvPr id="0" name="Picture 9" descr="截图.png"/>
                    <pic:cNvPicPr>
                      <a:picLocks noChangeAspect="true"/>
                    </pic:cNvPicPr>
                  </pic:nvPicPr>
                  <pic:blipFill>
                    <a:blip r:embed="rId16"/>
                    <a:stretch>
                      <a:fillRect/>
                    </a:stretch>
                  </pic:blipFill>
                  <pic:spPr>
                    <a:xfrm>
                      <a:off x="0" y="0"/>
                      <a:ext cx="5054600" cy="1640361"/>
                    </a:xfrm>
                    <a:prstGeom prst="rect">
                      <a:avLst/>
                    </a:prstGeom>
                  </pic:spPr>
                </pic:pic>
              </a:graphicData>
            </a:graphic>
          </wp:inline>
        </w:drawing>
      </w:r>
    </w:p>
    <w:p>
      <w:pPr/>
      <w:bookmarkStart w:name="Z8wZ-1668565941692" w:id="64"/>
      <w:bookmarkEnd w:id="64"/>
      <w:r>
        <w:rPr/>
        <w:t>参考链接：</w:t>
      </w:r>
    </w:p>
    <w:p>
      <w:pPr/>
      <w:bookmarkStart w:name="Owlm-1668516528345" w:id="65"/>
      <w:bookmarkEnd w:id="65"/>
      <w:r>
        <w:rPr/>
        <w:t xml:space="preserve">[1] </w:t>
      </w:r>
      <w:hyperlink r:id="rId17">
        <w:r>
          <w:rPr>
            <w:color w:val="003884"/>
          </w:rPr>
          <w:t>https://blog.csdn.net/wxc971231/article/details/121184091</w:t>
        </w:r>
      </w:hyperlink>
    </w:p>
    <w:p>
      <w:pPr/>
      <w:bookmarkStart w:name="yPBg-1668516534947" w:id="66"/>
      <w:bookmarkEnd w:id="66"/>
      <w:r>
        <w:rPr/>
        <w:t xml:space="preserve">[2] </w:t>
      </w:r>
      <w:hyperlink r:id="rId18">
        <w:r>
          <w:rPr>
            <w:color w:val="003884"/>
          </w:rPr>
          <w:t>https://zhuanlan.zhihu.com/p/428131762</w:t>
        </w:r>
      </w:hyperlink>
    </w:p>
    <w:p>
      <w:pPr/>
      <w:bookmarkStart w:name="A70G-1668516537021" w:id="67"/>
      <w:bookmarkEnd w:id="67"/>
      <w:r>
        <w:rPr/>
        <w:t xml:space="preserve">[3] </w:t>
      </w:r>
      <w:hyperlink r:id="rId19">
        <w:r>
          <w:rPr>
            <w:color w:val="003884"/>
          </w:rPr>
          <w:t>https://zhuanlan.zhihu.com/p/365815861</w:t>
        </w:r>
      </w:hyperlink>
    </w:p>
    <w:p>
      <w:pPr/>
      <w:bookmarkStart w:name="DIH5-1668516547203" w:id="68"/>
      <w:bookmarkEnd w:id="68"/>
      <w:r>
        <w:rPr/>
        <w:t xml:space="preserve">[4] </w:t>
      </w:r>
      <w:hyperlink r:id="rId20">
        <w:r>
          <w:rPr>
            <w:color w:val="003884"/>
          </w:rPr>
          <w:t>https://arxiv.org/abs/1703.01365</w:t>
        </w:r>
      </w:hyperlink>
    </w:p>
    <w:p>
      <w:pPr/>
      <w:bookmarkStart w:name="EGDD-1668516900263" w:id="69"/>
      <w:bookmarkEnd w:id="69"/>
      <w:r>
        <w:rPr/>
        <w:t xml:space="preserve">[5] </w:t>
      </w:r>
      <w:hyperlink r:id="rId21">
        <w:r>
          <w:rPr>
            <w:color w:val="003884"/>
          </w:rPr>
          <w:t>https://www.spaces.ac.cn/archives/7533</w:t>
        </w:r>
      </w:hyperlink>
    </w:p>
    <w:p>
      <w:pPr/>
      <w:bookmarkStart w:name="S5KI-1668514853922" w:id="70"/>
      <w:bookmarkEnd w:id="70"/>
    </w:p>
    <w:p>
      <w:pPr>
        <w:pStyle w:val="2"/>
        <w:spacing w:line="240" w:lineRule="auto" w:before="0" w:after="0"/>
      </w:pPr>
      <w:bookmarkStart w:name="sGWO-1668516736819" w:id="71"/>
      <w:bookmarkEnd w:id="71"/>
      <w:r>
        <w:rPr>
          <w:rFonts w:ascii="微软雅黑" w:hAnsi="微软雅黑" w:cs="微软雅黑" w:eastAsia="微软雅黑"/>
          <w:b w:val="true"/>
          <w:sz w:val="30"/>
        </w:rPr>
        <w:t>2 基于线性模型（LIME）</w:t>
      </w:r>
    </w:p>
    <w:p>
      <w:pPr/>
      <w:bookmarkStart w:name="EIQA-1668734018603" w:id="72"/>
      <w:bookmarkEnd w:id="72"/>
      <w:r>
        <w:rPr/>
        <w:t>LIME全称Local Interpretable Model-Agnostic Explanations，在2016年《“Why Should I Trust You?” Explaining the Predictions of Any Classififier》这一文中提出来的，是一种事后解释方法，即在建立模型之后所做的解释，其名称也很好的反应了它的特点：
</w:t>
      </w:r>
    </w:p>
    <w:p>
      <w:pPr/>
      <w:bookmarkStart w:name="O4aY-1668733900468" w:id="73"/>
      <w:bookmarkEnd w:id="73"/>
      <w:r>
        <w:rPr/>
        <w:t>Local: 基于想要解释的预测值及其附近的样本，</w:t>
      </w:r>
      <w:r>
        <w:rPr>
          <w:color w:val="ff0001"/>
        </w:rPr>
        <w:t>构建局部的线性模型或其它可解释模型</w:t>
      </w:r>
      <w:r>
        <w:rPr/>
        <w:t>；</w:t>
      </w:r>
    </w:p>
    <w:p>
      <w:pPr/>
      <w:bookmarkStart w:name="AxDr-1668734007109" w:id="74"/>
      <w:bookmarkEnd w:id="74"/>
      <w:r>
        <w:rPr/>
        <w:t>Interpretable: LIME做出的解释易被人类理解。利用局部可解释的模型对黑盒模型的预测结果进行解释，</w:t>
      </w:r>
      <w:r>
        <w:rPr>
          <w:color w:val="ff0001"/>
        </w:rPr>
        <w:t>构造局部样本特征和预测结果之间的关系</w:t>
      </w:r>
      <w:r>
        <w:rPr/>
        <w:t>；
</w:t>
      </w:r>
    </w:p>
    <w:p>
      <w:pPr/>
      <w:bookmarkStart w:name="9yA5-1668733900477" w:id="75"/>
      <w:bookmarkEnd w:id="75"/>
      <w:r>
        <w:rPr/>
        <w:t xml:space="preserve">Model-Agnostic: </w:t>
      </w:r>
      <w:r>
        <w:rPr>
          <w:color w:val="ff0001"/>
        </w:rPr>
        <w:t>LIME解释的算法与模型无关</w:t>
      </w:r>
      <w:r>
        <w:rPr/>
        <w:t>，无论是用Random Forest、SVM还是XGBoost等各种复杂的模型，得到的预测结果都能使用LIME方法来解释；
</w:t>
      </w:r>
    </w:p>
    <w:p>
      <w:pPr/>
      <w:bookmarkStart w:name="4ANJ-1668733900481" w:id="76"/>
      <w:bookmarkEnd w:id="76"/>
      <w:r>
        <w:rPr/>
        <w:t>Explanations: 人类可解释的特征。LIME是一种</w:t>
      </w:r>
      <w:r>
        <w:rPr>
          <w:color w:val="ff0001"/>
        </w:rPr>
        <w:t>事后解释方法</w:t>
      </w:r>
      <w:r>
        <w:rPr/>
        <w:t>。</w:t>
      </w:r>
    </w:p>
    <w:p>
      <w:pPr/>
      <w:bookmarkStart w:name="Yj4A-1668517622764" w:id="77"/>
      <w:bookmarkEnd w:id="77"/>
      <w:r>
        <w:rPr>
          <w:color w:val="333333"/>
          <w:sz w:val="22"/>
          <w:highlight w:val="white"/>
        </w:rPr>
        <w:t>LIME可处理不同类型的输入数据，如表格数据(Tabular Data)、图像数据（Image Data）或文本数据(Text Data)。对于表格数据，如用银行客户行为数据预测理财产品销售，训练完复杂模型后可以用LIME得到哪些特征影响理财产品销售；图像数据，如识别图片中的动物是否为猫，训练完复杂模型后可以用LIME得到图片中的动物被识别为猫是因为哪一个或几个像素块；文本数据，如识别短信是否为垃圾短信，训练完复杂模型后可以用LIME得到一条信息被判断为垃圾短信是因为哪一个或几个关键词。</w:t>
      </w:r>
    </w:p>
    <w:p>
      <w:pPr>
        <w:pStyle w:val="3"/>
        <w:spacing w:line="240" w:lineRule="auto" w:before="0" w:after="0"/>
      </w:pPr>
      <w:bookmarkStart w:name="IZZW-1668852113429" w:id="78"/>
      <w:bookmarkEnd w:id="78"/>
      <w:r>
        <w:rPr>
          <w:rFonts w:ascii="微软雅黑" w:hAnsi="微软雅黑" w:cs="微软雅黑" w:eastAsia="微软雅黑"/>
          <w:b w:val="true"/>
          <w:color w:val="333333"/>
          <w:sz w:val="24"/>
          <w:highlight w:val="white"/>
        </w:rPr>
        <w:t>2.1 引言</w:t>
      </w:r>
    </w:p>
    <w:p>
      <w:pPr/>
      <w:bookmarkStart w:name="3iom-1668852217664" w:id="79"/>
      <w:bookmarkEnd w:id="79"/>
      <w:r>
        <w:rPr>
          <w:color w:val="333333"/>
          <w:sz w:val="22"/>
          <w:highlight w:val="white"/>
        </w:rPr>
        <w:t>LIME:部署在真实场景时，评价指标不一定真的科学，需要可解释性模型；</w:t>
      </w:r>
    </w:p>
    <w:p>
      <w:pPr/>
      <w:bookmarkStart w:name="WLjj-1668852305072" w:id="80"/>
      <w:bookmarkEnd w:id="80"/>
      <w:r>
        <w:rPr>
          <w:color w:val="333333"/>
          <w:sz w:val="22"/>
          <w:highlight w:val="white"/>
        </w:rPr>
        <w:t>SP-LIME还可以从海量数据集中挑选异常样本，有代表性的样本来反应全局可解释性。</w:t>
      </w:r>
    </w:p>
    <w:p>
      <w:pPr/>
      <w:bookmarkStart w:name="BVkB-1668852289068" w:id="81"/>
      <w:bookmarkEnd w:id="81"/>
      <w:r>
        <w:rPr>
          <w:color w:val="333333"/>
          <w:sz w:val="22"/>
          <w:highlight w:val="white"/>
        </w:rPr>
        <w:t>实验： 从不同的模型挑选更优秀的模型，通过特征工程改进模型</w:t>
      </w:r>
    </w:p>
    <w:p>
      <w:pPr>
        <w:pStyle w:val="3"/>
        <w:spacing w:line="240" w:lineRule="auto" w:before="0" w:after="0"/>
      </w:pPr>
      <w:bookmarkStart w:name="5zLr-1668852369591" w:id="82"/>
      <w:bookmarkEnd w:id="82"/>
      <w:r>
        <w:rPr>
          <w:rFonts w:ascii="微软雅黑" w:hAnsi="微软雅黑" w:cs="微软雅黑" w:eastAsia="微软雅黑"/>
          <w:b w:val="true"/>
          <w:color w:val="333333"/>
          <w:sz w:val="24"/>
          <w:highlight w:val="white"/>
        </w:rPr>
        <w:t>2.2 LIME基本假设</w:t>
      </w:r>
    </w:p>
    <w:p>
      <w:pPr>
        <w:jc w:val="center"/>
      </w:pPr>
      <w:bookmarkStart w:name="e7rD-1668855694777" w:id="83"/>
      <w:bookmarkEnd w:id="83"/>
      <w:r>
        <w:drawing>
          <wp:inline distT="0" distR="0" distB="0" distL="0">
            <wp:extent cx="5267325" cy="1435133"/>
            <wp:docPr id="10" name="Drawing 10" descr="截图.png"/>
            <a:graphic xmlns:a="http://schemas.openxmlformats.org/drawingml/2006/main">
              <a:graphicData uri="http://schemas.openxmlformats.org/drawingml/2006/picture">
                <pic:pic xmlns:pic="http://schemas.openxmlformats.org/drawingml/2006/picture">
                  <pic:nvPicPr>
                    <pic:cNvPr id="0" name="Picture 10" descr="截图.png"/>
                    <pic:cNvPicPr>
                      <a:picLocks noChangeAspect="true"/>
                    </pic:cNvPicPr>
                  </pic:nvPicPr>
                  <pic:blipFill>
                    <a:blip r:embed="rId22"/>
                    <a:stretch>
                      <a:fillRect/>
                    </a:stretch>
                  </pic:blipFill>
                  <pic:spPr>
                    <a:xfrm>
                      <a:off x="0" y="0"/>
                      <a:ext cx="5267325" cy="1435133"/>
                    </a:xfrm>
                    <a:prstGeom prst="rect">
                      <a:avLst/>
                    </a:prstGeom>
                  </pic:spPr>
                </pic:pic>
              </a:graphicData>
            </a:graphic>
          </wp:inline>
        </w:drawing>
      </w:r>
    </w:p>
    <w:p>
      <w:pPr/>
      <w:bookmarkStart w:name="7xhm-1668865471746" w:id="84"/>
      <w:bookmarkEnd w:id="84"/>
      <w:r>
        <w:rPr>
          <w:color w:val="333333"/>
          <w:sz w:val="22"/>
          <w:highlight w:val="white"/>
        </w:rPr>
        <w:t>对于文本或是图像，可解释特征是什么，词和图像块（可解释性元素）</w:t>
      </w:r>
    </w:p>
    <w:p>
      <w:pPr/>
      <w:bookmarkStart w:name="7xhm-1668865471746" w:id="85"/>
      <w:bookmarkEnd w:id="85"/>
      <w:r>
        <w:rPr>
          <w:color w:val="333333"/>
          <w:sz w:val="22"/>
          <w:highlight w:val="white"/>
        </w:rPr>
        <w:t>单个样本的可解释性：提升人类对算法模型的接受程度</w:t>
      </w:r>
    </w:p>
    <w:p>
      <w:pPr/>
      <w:bookmarkStart w:name="7xhm-1668865471746" w:id="86"/>
      <w:bookmarkEnd w:id="86"/>
      <w:r>
        <w:rPr>
          <w:color w:val="333333"/>
          <w:sz w:val="22"/>
          <w:highlight w:val="white"/>
        </w:rPr>
        <w:t>解释整个模型：选取有代表性的样本反应全局的可解释性</w:t>
      </w:r>
    </w:p>
    <w:p>
      <w:pPr/>
      <w:bookmarkStart w:name="7xhm-1668865471746" w:id="87"/>
      <w:bookmarkEnd w:id="87"/>
      <w:r>
        <w:rPr>
          <w:color w:val="333333"/>
          <w:sz w:val="22"/>
          <w:highlight w:val="white"/>
        </w:rPr>
        <w:t>数据泄露：一种是完全无关的特征加入到了数据中，一种是高度相关的类似标签加入到了数据中</w:t>
      </w:r>
    </w:p>
    <w:p>
      <w:pPr/>
      <w:bookmarkStart w:name="7xhm-1668865471746" w:id="88"/>
      <w:bookmarkEnd w:id="88"/>
      <w:r>
        <w:rPr>
          <w:color w:val="333333"/>
          <w:sz w:val="22"/>
          <w:highlight w:val="white"/>
        </w:rPr>
        <w:t>比较模型：准确率不能说明一切</w:t>
      </w:r>
    </w:p>
    <w:p>
      <w:pPr/>
      <w:bookmarkStart w:name="KYSH-1668854611322" w:id="89"/>
      <w:bookmarkEnd w:id="89"/>
      <w:r>
        <w:rPr>
          <w:b w:val="true"/>
          <w:color w:val="333333"/>
          <w:sz w:val="22"/>
          <w:highlight w:val="white"/>
        </w:rPr>
        <w:t>可解释性</w:t>
      </w:r>
      <w:r>
        <w:rPr>
          <w:color w:val="333333"/>
          <w:sz w:val="22"/>
          <w:highlight w:val="white"/>
        </w:rPr>
        <w:t>：</w:t>
      </w:r>
    </w:p>
    <w:p>
      <w:pPr/>
      <w:bookmarkStart w:name="5kbX-1668852178778" w:id="90"/>
      <w:bookmarkEnd w:id="90"/>
      <w:r>
        <w:rPr>
          <w:rFonts w:ascii="Arial" w:hAnsi="Arial" w:cs="Arial" w:eastAsia="Arial"/>
          <w:color w:val="4d4d4d"/>
          <w:sz w:val="22"/>
          <w:highlight w:val="white"/>
        </w:rPr>
        <w:t>要求解释器的模型与特征都必须是可解释的，像决策树、线性模型都是很适合拿来解释的模型；而可解释的模型必须搭配可解释的特征，才是真正的可解释性，让不了解机器学习的人也能通过解释器理解模型。</w:t>
      </w:r>
    </w:p>
    <w:p>
      <w:pPr/>
      <w:bookmarkStart w:name="QiFX-1668854716227" w:id="91"/>
      <w:bookmarkEnd w:id="91"/>
      <w:r>
        <w:rPr>
          <w:rFonts w:ascii="Arial" w:hAnsi="Arial" w:cs="Arial" w:eastAsia="Arial"/>
          <w:b w:val="true"/>
          <w:color w:val="4d4d4d"/>
          <w:sz w:val="22"/>
          <w:highlight w:val="white"/>
        </w:rPr>
        <w:t>局部保真度</w:t>
      </w:r>
      <w:r>
        <w:rPr>
          <w:rFonts w:ascii="Arial" w:hAnsi="Arial" w:cs="Arial" w:eastAsia="Arial"/>
          <w:color w:val="4d4d4d"/>
          <w:sz w:val="22"/>
          <w:highlight w:val="white"/>
        </w:rPr>
        <w:t>：</w:t>
      </w:r>
    </w:p>
    <w:p>
      <w:pPr/>
      <w:bookmarkStart w:name="KVCI-1668854859107" w:id="92"/>
      <w:bookmarkEnd w:id="92"/>
      <w:r>
        <w:rPr>
          <w:rFonts w:ascii="Arial" w:hAnsi="Arial" w:cs="Arial" w:eastAsia="Arial"/>
          <w:color w:val="4d4d4d"/>
          <w:sz w:val="22"/>
          <w:highlight w:val="white"/>
        </w:rPr>
        <w:t>灰色直线和原模型曲线局部尽量重合</w:t>
      </w:r>
    </w:p>
    <w:p>
      <w:pPr/>
      <w:bookmarkStart w:name="ARXz-1668854808350" w:id="93"/>
      <w:bookmarkEnd w:id="93"/>
      <w:r>
        <w:rPr>
          <w:sz w:val="22"/>
        </w:rPr>
        <w:t>既然我们已经使用了可解释的模型与特征，就不可能期望简单的可解释模型在效果上等同于复杂模型（比如原始CNN分类器）。所以解释器不需要在全局上达到复杂模型的效果，但至少在局部上效果要很接近，而此处的局部代表我们想观察的那个样本的周围。</w:t>
      </w:r>
    </w:p>
    <w:p>
      <w:pPr/>
      <w:bookmarkStart w:name="ct0D-1668852855019" w:id="94"/>
      <w:bookmarkEnd w:id="94"/>
      <w:r>
        <w:rPr>
          <w:b w:val="true"/>
        </w:rPr>
        <w:t>与模型无关</w:t>
      </w:r>
      <w:r>
        <w:rPr/>
        <w:t>：</w:t>
      </w:r>
    </w:p>
    <w:p>
      <w:pPr/>
      <w:bookmarkStart w:name="tMxH-1668855080279" w:id="95"/>
      <w:bookmarkEnd w:id="95"/>
      <w:r>
        <w:rPr/>
        <w:t>这里所指的是与复杂模型无关，换句话说无论多复杂的模型，像是SVM或神经网络，该解释器都可以工作。</w:t>
      </w:r>
    </w:p>
    <w:p>
      <w:pPr>
        <w:pStyle w:val="3"/>
        <w:spacing w:line="240" w:lineRule="auto" w:before="0" w:after="0"/>
      </w:pPr>
      <w:bookmarkStart w:name="zPUD-1668734063494" w:id="96"/>
      <w:bookmarkEnd w:id="96"/>
      <w:r>
        <w:rPr>
          <w:rFonts w:ascii="微软雅黑" w:hAnsi="微软雅黑" w:cs="微软雅黑" w:eastAsia="微软雅黑"/>
          <w:b w:val="true"/>
          <w:color w:val="333333"/>
          <w:sz w:val="24"/>
          <w:highlight w:val="white"/>
        </w:rPr>
        <w:t>2.3 原理</w:t>
      </w:r>
    </w:p>
    <w:p>
      <w:pPr/>
      <w:bookmarkStart w:name="60ZI-1668829938901" w:id="97"/>
      <w:bookmarkEnd w:id="97"/>
      <w:r>
        <w:rPr/>
        <w:t>LIME是一种通用的可解释性的范式，而不是某一种算法。总结一句话:</w:t>
      </w:r>
      <w:r>
        <w:rPr>
          <w:color w:val="f33232"/>
        </w:rPr>
        <w:t xml:space="preserve">使用“可解释特征”训练“可解释模型” 在“特定样本的局部线性邻域” 拟合“原模型” </w:t>
      </w:r>
      <w:r>
        <w:rPr/>
        <w:t xml:space="preserve">  </w:t>
      </w:r>
    </w:p>
    <w:p>
      <w:pPr/>
      <w:bookmarkStart w:name="811Z-1668858341825" w:id="98"/>
      <w:bookmarkEnd w:id="98"/>
    </w:p>
    <w:p>
      <w:pPr>
        <w:jc w:val="center"/>
      </w:pPr>
      <w:bookmarkStart w:name="nTe9-1668858342080" w:id="99"/>
      <w:bookmarkEnd w:id="99"/>
      <w:r>
        <w:drawing>
          <wp:inline distT="0" distR="0" distB="0" distL="0">
            <wp:extent cx="4127500" cy="2878764"/>
            <wp:docPr id="11" name="Drawing 11" descr="截图.png"/>
            <a:graphic xmlns:a="http://schemas.openxmlformats.org/drawingml/2006/main">
              <a:graphicData uri="http://schemas.openxmlformats.org/drawingml/2006/picture">
                <pic:pic xmlns:pic="http://schemas.openxmlformats.org/drawingml/2006/picture">
                  <pic:nvPicPr>
                    <pic:cNvPr id="0" name="Picture 11" descr="截图.png"/>
                    <pic:cNvPicPr>
                      <a:picLocks noChangeAspect="true"/>
                    </pic:cNvPicPr>
                  </pic:nvPicPr>
                  <pic:blipFill>
                    <a:blip r:embed="rId23"/>
                    <a:stretch>
                      <a:fillRect/>
                    </a:stretch>
                  </pic:blipFill>
                  <pic:spPr>
                    <a:xfrm>
                      <a:off x="0" y="0"/>
                      <a:ext cx="4127500" cy="2878764"/>
                    </a:xfrm>
                    <a:prstGeom prst="rect">
                      <a:avLst/>
                    </a:prstGeom>
                  </pic:spPr>
                </pic:pic>
              </a:graphicData>
            </a:graphic>
          </wp:inline>
        </w:drawing>
      </w:r>
    </w:p>
    <w:p>
      <w:pPr/>
      <w:bookmarkStart w:name="4DTS-1668858342084" w:id="100"/>
      <w:bookmarkEnd w:id="100"/>
    </w:p>
    <w:p>
      <w:pPr>
        <w:jc w:val="center"/>
      </w:pPr>
      <w:bookmarkStart w:name="J5V5-1668829911635" w:id="101"/>
      <w:bookmarkEnd w:id="101"/>
      <w:r>
        <w:drawing>
          <wp:inline distT="0" distR="0" distB="0" distL="0">
            <wp:extent cx="5267325" cy="3351336"/>
            <wp:docPr id="12" name="Drawing 12" descr="截图.png"/>
            <a:graphic xmlns:a="http://schemas.openxmlformats.org/drawingml/2006/main">
              <a:graphicData uri="http://schemas.openxmlformats.org/drawingml/2006/picture">
                <pic:pic xmlns:pic="http://schemas.openxmlformats.org/drawingml/2006/picture">
                  <pic:nvPicPr>
                    <pic:cNvPr id="0" name="Picture 12" descr="截图.png"/>
                    <pic:cNvPicPr>
                      <a:picLocks noChangeAspect="true"/>
                    </pic:cNvPicPr>
                  </pic:nvPicPr>
                  <pic:blipFill>
                    <a:blip r:embed="rId24"/>
                    <a:stretch>
                      <a:fillRect/>
                    </a:stretch>
                  </pic:blipFill>
                  <pic:spPr>
                    <a:xfrm>
                      <a:off x="0" y="0"/>
                      <a:ext cx="5267325" cy="3351336"/>
                    </a:xfrm>
                    <a:prstGeom prst="rect">
                      <a:avLst/>
                    </a:prstGeom>
                  </pic:spPr>
                </pic:pic>
              </a:graphicData>
            </a:graphic>
          </wp:inline>
        </w:drawing>
      </w:r>
    </w:p>
    <w:p>
      <w:pPr>
        <w:jc w:val="center"/>
      </w:pPr>
      <w:bookmarkStart w:name="CnC7-1668829985120" w:id="102"/>
      <w:bookmarkEnd w:id="102"/>
      <w:r>
        <w:drawing>
          <wp:inline distT="0" distR="0" distB="0" distL="0">
            <wp:extent cx="5267325" cy="2671932"/>
            <wp:docPr id="13" name="Drawing 13" descr="截图.png"/>
            <a:graphic xmlns:a="http://schemas.openxmlformats.org/drawingml/2006/main">
              <a:graphicData uri="http://schemas.openxmlformats.org/drawingml/2006/picture">
                <pic:pic xmlns:pic="http://schemas.openxmlformats.org/drawingml/2006/picture">
                  <pic:nvPicPr>
                    <pic:cNvPr id="0" name="Picture 13" descr="截图.png"/>
                    <pic:cNvPicPr>
                      <a:picLocks noChangeAspect="true"/>
                    </pic:cNvPicPr>
                  </pic:nvPicPr>
                  <pic:blipFill>
                    <a:blip r:embed="rId25"/>
                    <a:stretch>
                      <a:fillRect/>
                    </a:stretch>
                  </pic:blipFill>
                  <pic:spPr>
                    <a:xfrm>
                      <a:off x="0" y="0"/>
                      <a:ext cx="5267325" cy="2671932"/>
                    </a:xfrm>
                    <a:prstGeom prst="rect">
                      <a:avLst/>
                    </a:prstGeom>
                  </pic:spPr>
                </pic:pic>
              </a:graphicData>
            </a:graphic>
          </wp:inline>
        </w:drawing>
      </w:r>
    </w:p>
    <w:p>
      <w:pPr/>
      <w:bookmarkStart w:name="dBuh-1668829913241" w:id="103"/>
      <w:bookmarkEnd w:id="103"/>
      <w:r>
        <w:rPr/>
        <w:t>全局非线性但是可以使用局部线性去拟合</w:t>
      </w:r>
    </w:p>
    <w:p>
      <w:pPr/>
      <w:bookmarkStart w:name="ElnT-1668829913411" w:id="104"/>
      <w:bookmarkEnd w:id="104"/>
    </w:p>
    <w:p>
      <w:pPr>
        <w:pStyle w:val="4"/>
        <w:spacing w:line="240" w:lineRule="auto" w:before="0" w:after="0"/>
      </w:pPr>
      <w:bookmarkStart w:name="GY7v-1668831101830" w:id="105"/>
      <w:bookmarkEnd w:id="105"/>
      <w:r>
        <w:rPr>
          <w:rFonts w:ascii="微软雅黑" w:hAnsi="微软雅黑" w:cs="微软雅黑" w:eastAsia="微软雅黑"/>
          <w:b w:val="true"/>
          <w:sz w:val="22"/>
        </w:rPr>
        <w:t>2.3.1 文本数据可解释性分析</w:t>
      </w:r>
    </w:p>
    <w:p>
      <w:pPr/>
      <w:bookmarkStart w:name="ciYo-1668829913530" w:id="106"/>
      <w:bookmarkEnd w:id="106"/>
      <w:r>
        <w:rPr/>
        <w:t>词向量是人类不可解释的，词向量可能几十维，上百维，没人知道每个维度具体指什么意思，这就无法和人类的常识对应，可以使用词袋模型，每句话就可以变为一个向量，这个向量就可以作为可解释特征</w:t>
      </w:r>
    </w:p>
    <w:p>
      <w:pPr/>
      <w:bookmarkStart w:name="NkAv-1668831120114" w:id="107"/>
      <w:bookmarkEnd w:id="107"/>
    </w:p>
    <w:p>
      <w:pPr>
        <w:jc w:val="center"/>
      </w:pPr>
      <w:bookmarkStart w:name="lHvW-1668831501641" w:id="108"/>
      <w:bookmarkEnd w:id="108"/>
      <w:r>
        <w:drawing>
          <wp:inline distT="0" distR="0" distB="0" distL="0">
            <wp:extent cx="5267325" cy="3849773"/>
            <wp:docPr id="14" name="Drawing 14" descr="截图.png"/>
            <a:graphic xmlns:a="http://schemas.openxmlformats.org/drawingml/2006/main">
              <a:graphicData uri="http://schemas.openxmlformats.org/drawingml/2006/picture">
                <pic:pic xmlns:pic="http://schemas.openxmlformats.org/drawingml/2006/picture">
                  <pic:nvPicPr>
                    <pic:cNvPr id="0" name="Picture 14" descr="截图.png"/>
                    <pic:cNvPicPr>
                      <a:picLocks noChangeAspect="true"/>
                    </pic:cNvPicPr>
                  </pic:nvPicPr>
                  <pic:blipFill>
                    <a:blip r:embed="rId26"/>
                    <a:stretch>
                      <a:fillRect/>
                    </a:stretch>
                  </pic:blipFill>
                  <pic:spPr>
                    <a:xfrm>
                      <a:off x="0" y="0"/>
                      <a:ext cx="5267325" cy="3849773"/>
                    </a:xfrm>
                    <a:prstGeom prst="rect">
                      <a:avLst/>
                    </a:prstGeom>
                  </pic:spPr>
                </pic:pic>
              </a:graphicData>
            </a:graphic>
          </wp:inline>
        </w:drawing>
      </w:r>
    </w:p>
    <w:p>
      <w:pPr>
        <w:jc w:val="center"/>
      </w:pPr>
      <w:bookmarkStart w:name="0Ivh-1668831552645" w:id="109"/>
      <w:bookmarkEnd w:id="109"/>
      <w:r>
        <w:drawing>
          <wp:inline distT="0" distR="0" distB="0" distL="0">
            <wp:extent cx="5267325" cy="2105716"/>
            <wp:docPr id="15" name="Drawing 15" descr="截图.png"/>
            <a:graphic xmlns:a="http://schemas.openxmlformats.org/drawingml/2006/main">
              <a:graphicData uri="http://schemas.openxmlformats.org/drawingml/2006/picture">
                <pic:pic xmlns:pic="http://schemas.openxmlformats.org/drawingml/2006/picture">
                  <pic:nvPicPr>
                    <pic:cNvPr id="0" name="Picture 15" descr="截图.png"/>
                    <pic:cNvPicPr>
                      <a:picLocks noChangeAspect="true"/>
                    </pic:cNvPicPr>
                  </pic:nvPicPr>
                  <pic:blipFill>
                    <a:blip r:embed="rId27"/>
                    <a:stretch>
                      <a:fillRect/>
                    </a:stretch>
                  </pic:blipFill>
                  <pic:spPr>
                    <a:xfrm>
                      <a:off x="0" y="0"/>
                      <a:ext cx="5267325" cy="2105716"/>
                    </a:xfrm>
                    <a:prstGeom prst="rect">
                      <a:avLst/>
                    </a:prstGeom>
                  </pic:spPr>
                </pic:pic>
              </a:graphicData>
            </a:graphic>
          </wp:inline>
        </w:drawing>
      </w:r>
    </w:p>
    <w:p>
      <w:pPr>
        <w:pStyle w:val="4"/>
        <w:spacing w:line="240" w:lineRule="auto" w:before="0" w:after="0"/>
      </w:pPr>
      <w:bookmarkStart w:name="K6J9-1668831467040" w:id="110"/>
      <w:bookmarkEnd w:id="110"/>
      <w:r>
        <w:rPr>
          <w:rFonts w:ascii="微软雅黑" w:hAnsi="微软雅黑" w:cs="微软雅黑" w:eastAsia="微软雅黑"/>
          <w:b w:val="true"/>
          <w:sz w:val="22"/>
        </w:rPr>
        <w:t>2.3.2 保真度-可解释性权衡</w:t>
      </w:r>
    </w:p>
    <w:p>
      <w:pPr/>
      <w:bookmarkStart w:name="qKuS-1668857077966" w:id="111"/>
      <w:bookmarkEnd w:id="111"/>
      <w:r>
        <w:rPr/>
        <w:t>权衡可解释性模型复杂度和拟合能力</w:t>
      </w:r>
    </w:p>
    <w:p>
      <w:pPr>
        <w:jc w:val="center"/>
      </w:pPr>
      <w:bookmarkStart w:name="9UIB-1668857660883" w:id="112"/>
      <w:bookmarkEnd w:id="112"/>
      <w:r>
        <w:drawing>
          <wp:inline distT="0" distR="0" distB="0" distL="0">
            <wp:extent cx="5267325" cy="6053696"/>
            <wp:docPr id="16" name="Drawing 16" descr="截图.png"/>
            <a:graphic xmlns:a="http://schemas.openxmlformats.org/drawingml/2006/main">
              <a:graphicData uri="http://schemas.openxmlformats.org/drawingml/2006/picture">
                <pic:pic xmlns:pic="http://schemas.openxmlformats.org/drawingml/2006/picture">
                  <pic:nvPicPr>
                    <pic:cNvPr id="0" name="Picture 16" descr="截图.png"/>
                    <pic:cNvPicPr>
                      <a:picLocks noChangeAspect="true"/>
                    </pic:cNvPicPr>
                  </pic:nvPicPr>
                  <pic:blipFill>
                    <a:blip r:embed="rId28"/>
                    <a:stretch>
                      <a:fillRect/>
                    </a:stretch>
                  </pic:blipFill>
                  <pic:spPr>
                    <a:xfrm>
                      <a:off x="0" y="0"/>
                      <a:ext cx="5267325" cy="6053696"/>
                    </a:xfrm>
                    <a:prstGeom prst="rect">
                      <a:avLst/>
                    </a:prstGeom>
                  </pic:spPr>
                </pic:pic>
              </a:graphicData>
            </a:graphic>
          </wp:inline>
        </w:drawing>
      </w:r>
    </w:p>
    <w:p>
      <w:pPr/>
      <w:bookmarkStart w:name="ujJE-1668857032905" w:id="113"/>
      <w:bookmarkEnd w:id="113"/>
    </w:p>
    <w:p>
      <w:pPr/>
      <w:bookmarkStart w:name="JWpW-1668857033072" w:id="114"/>
      <w:bookmarkEnd w:id="114"/>
      <w:r>
        <w:rPr/>
        <w:t>G：不同复杂度的可解释性模型</w:t>
      </w:r>
    </w:p>
    <w:p>
      <w:pPr/>
      <w:bookmarkStart w:name="fuyQ-1668857727170" w:id="115"/>
      <w:bookmarkEnd w:id="115"/>
      <w:r>
        <w:rPr/>
        <w:t>g：某一个可解释性模型</w:t>
      </w:r>
    </w:p>
    <w:p>
      <w:pPr/>
      <w:bookmarkStart w:name="kNJf-1668857769693" w:id="116"/>
      <w:bookmarkEnd w:id="116"/>
      <w:r>
        <w:rPr/>
        <w:t>f(x)：原模型预测概率</w:t>
      </w:r>
    </w:p>
    <w:p>
      <w:pPr/>
      <w:bookmarkStart w:name="iJ5g-1668857791637" w:id="117"/>
      <w:bookmarkEnd w:id="117"/>
      <w:r>
        <w:rPr/>
        <w:t>πx(z): 新生成的样本z距待测样本x的距离</w:t>
      </w:r>
    </w:p>
    <w:p>
      <w:pPr/>
      <w:bookmarkStart w:name="xBP7-1668857880841" w:id="118"/>
      <w:bookmarkEnd w:id="118"/>
      <w:r>
        <w:rPr/>
        <w:t>L(f,g,πx): 局部不可信度，越小，可解释性模型越贴近原始模型(local fidelity)</w:t>
      </w:r>
    </w:p>
    <w:p>
      <w:pPr/>
      <w:bookmarkStart w:name="XDhG-1668857951626" w:id="119"/>
      <w:bookmarkEnd w:id="119"/>
      <w:r>
        <w:rPr/>
        <w:t>Ω(g)：可解释性模型的复杂度，是否被人类理解（interpretability）</w:t>
      </w:r>
    </w:p>
    <w:p>
      <w:pPr/>
      <w:bookmarkStart w:name="QGES-1668857951726" w:id="120"/>
      <w:bookmarkEnd w:id="120"/>
      <w:r>
        <w:rPr/>
        <w:t>最后的目标函数：既要可信又要通俗理解</w:t>
      </w:r>
    </w:p>
    <w:p>
      <w:pPr>
        <w:pStyle w:val="4"/>
        <w:spacing w:line="240" w:lineRule="auto" w:before="0" w:after="0"/>
      </w:pPr>
      <w:bookmarkStart w:name="yy6P-1668857832445" w:id="121"/>
      <w:bookmarkEnd w:id="121"/>
      <w:r>
        <w:rPr>
          <w:rFonts w:ascii="微软雅黑" w:hAnsi="微软雅黑" w:cs="微软雅黑" w:eastAsia="微软雅黑"/>
          <w:b w:val="true"/>
          <w:sz w:val="22"/>
        </w:rPr>
        <w:t>2.3.3 稀疏线性可解释模型</w:t>
      </w:r>
    </w:p>
    <w:p>
      <w:pPr>
        <w:jc w:val="center"/>
      </w:pPr>
      <w:bookmarkStart w:name="pzSL-1668858664949" w:id="122"/>
      <w:bookmarkEnd w:id="122"/>
      <w:r>
        <w:drawing>
          <wp:inline distT="0" distR="0" distB="0" distL="0">
            <wp:extent cx="5267325" cy="548483"/>
            <wp:docPr id="17" name="Drawing 17" descr="截图.png"/>
            <a:graphic xmlns:a="http://schemas.openxmlformats.org/drawingml/2006/main">
              <a:graphicData uri="http://schemas.openxmlformats.org/drawingml/2006/picture">
                <pic:pic xmlns:pic="http://schemas.openxmlformats.org/drawingml/2006/picture">
                  <pic:nvPicPr>
                    <pic:cNvPr id="0" name="Picture 17" descr="截图.png"/>
                    <pic:cNvPicPr>
                      <a:picLocks noChangeAspect="true"/>
                    </pic:cNvPicPr>
                  </pic:nvPicPr>
                  <pic:blipFill>
                    <a:blip r:embed="rId29"/>
                    <a:stretch>
                      <a:fillRect/>
                    </a:stretch>
                  </pic:blipFill>
                  <pic:spPr>
                    <a:xfrm>
                      <a:off x="0" y="0"/>
                      <a:ext cx="5267325" cy="548483"/>
                    </a:xfrm>
                    <a:prstGeom prst="rect">
                      <a:avLst/>
                    </a:prstGeom>
                  </pic:spPr>
                </pic:pic>
              </a:graphicData>
            </a:graphic>
          </wp:inline>
        </w:drawing>
      </w:r>
    </w:p>
    <w:p>
      <w:pPr/>
      <w:bookmarkStart w:name="U95G-1668858080639" w:id="123"/>
      <w:bookmarkEnd w:id="123"/>
      <w:r>
        <w:rPr/>
        <w:t>L(f,g,πx)：训练线性模型均方误差损失函数</w:t>
      </w:r>
    </w:p>
    <w:p>
      <w:pPr/>
      <w:bookmarkStart w:name="Pfpv-1669360346712" w:id="124"/>
      <w:bookmarkEnd w:id="124"/>
      <w:r>
        <w:rPr/>
        <w:t>z：新生成的样本</w:t>
      </w:r>
    </w:p>
    <w:p>
      <w:pPr/>
      <w:bookmarkStart w:name="pjhM-1668858958500" w:id="125"/>
      <w:bookmarkEnd w:id="125"/>
      <w:r>
        <w:rPr/>
        <w:t>z'：可解析特征</w:t>
      </w:r>
    </w:p>
    <w:p>
      <w:pPr/>
      <w:bookmarkStart w:name="uHwE-1668858716599" w:id="126"/>
      <w:bookmarkEnd w:id="126"/>
      <w:r>
        <w:rPr/>
        <w:t>πx(z): 样本z距待测样本x的距离</w:t>
      </w:r>
    </w:p>
    <w:p>
      <w:pPr/>
      <w:bookmarkStart w:name="opyW-1668858784474" w:id="127"/>
      <w:bookmarkEnd w:id="127"/>
      <w:r>
        <w:rPr/>
        <w:t>f(z)：原模型预测结果</w:t>
      </w:r>
    </w:p>
    <w:p>
      <w:pPr/>
      <w:bookmarkStart w:name="xBNs-1668859058090" w:id="128"/>
      <w:bookmarkEnd w:id="128"/>
      <w:r>
        <w:rPr/>
        <w:t>g(z')：线性模型预测结果</w:t>
      </w:r>
    </w:p>
    <w:p>
      <w:pPr>
        <w:jc w:val="center"/>
      </w:pPr>
      <w:bookmarkStart w:name="CtvV-1668860334489" w:id="129"/>
      <w:bookmarkEnd w:id="129"/>
      <w:r>
        <w:drawing>
          <wp:inline distT="0" distR="0" distB="0" distL="0">
            <wp:extent cx="5267325" cy="2666880"/>
            <wp:docPr id="18" name="Drawing 18" descr="截图.png"/>
            <a:graphic xmlns:a="http://schemas.openxmlformats.org/drawingml/2006/main">
              <a:graphicData uri="http://schemas.openxmlformats.org/drawingml/2006/picture">
                <pic:pic xmlns:pic="http://schemas.openxmlformats.org/drawingml/2006/picture">
                  <pic:nvPicPr>
                    <pic:cNvPr id="0" name="Picture 18" descr="截图.png"/>
                    <pic:cNvPicPr>
                      <a:picLocks noChangeAspect="true"/>
                    </pic:cNvPicPr>
                  </pic:nvPicPr>
                  <pic:blipFill>
                    <a:blip r:embed="rId30"/>
                    <a:stretch>
                      <a:fillRect/>
                    </a:stretch>
                  </pic:blipFill>
                  <pic:spPr>
                    <a:xfrm>
                      <a:off x="0" y="0"/>
                      <a:ext cx="5267325" cy="2666880"/>
                    </a:xfrm>
                    <a:prstGeom prst="rect">
                      <a:avLst/>
                    </a:prstGeom>
                  </pic:spPr>
                </pic:pic>
              </a:graphicData>
            </a:graphic>
          </wp:inline>
        </w:drawing>
      </w:r>
    </w:p>
    <w:p>
      <w:pPr/>
      <w:bookmarkStart w:name="IISX-1668860078795" w:id="130"/>
      <w:bookmarkEnd w:id="130"/>
      <w:r>
        <w:rPr/>
        <w:t>采集领域样本，构建可解释性特征</w:t>
      </w:r>
    </w:p>
    <w:p>
      <w:pPr/>
      <w:bookmarkStart w:name="nvc0-1668860418890" w:id="131"/>
      <w:bookmarkEnd w:id="131"/>
      <w:r>
        <w:rPr/>
        <w:t>LIME最难的步骤，如何构造可解释性特征，仍然需要人工先验知识，而且也有个缺点，原模型在局部邻域仍然非线性用可解释模型无法很好拟合。</w:t>
      </w:r>
    </w:p>
    <w:p>
      <w:pPr>
        <w:pStyle w:val="3"/>
        <w:spacing w:line="240" w:lineRule="auto" w:before="0" w:after="0"/>
      </w:pPr>
      <w:bookmarkStart w:name="aYsI-1668860583641" w:id="132"/>
      <w:bookmarkEnd w:id="132"/>
      <w:r>
        <w:rPr>
          <w:rFonts w:ascii="微软雅黑" w:hAnsi="微软雅黑" w:cs="微软雅黑" w:eastAsia="微软雅黑"/>
          <w:b w:val="true"/>
          <w:sz w:val="24"/>
        </w:rPr>
        <w:t>2.4 选取有代表性样本</w:t>
      </w:r>
    </w:p>
    <w:p>
      <w:pPr/>
      <w:bookmarkStart w:name="rMKS-1668863426205" w:id="133"/>
      <w:bookmarkEnd w:id="133"/>
      <w:r>
        <w:rPr/>
        <w:t>怎样解释模型，就是选取有代表性的样本，不能只看原始数据和预测结果</w:t>
      </w:r>
    </w:p>
    <w:p>
      <w:pPr/>
      <w:bookmarkStart w:name="Iu3p-1668860691416" w:id="134"/>
      <w:bookmarkEnd w:id="134"/>
      <w:r>
        <w:rPr/>
        <w:t>1 计算每个特征在所有样本中的代表性（直观理解哪个特征出现的多）</w:t>
      </w:r>
    </w:p>
    <w:p>
      <w:pPr/>
      <w:bookmarkStart w:name="q6q4-1668862369046" w:id="135"/>
      <w:bookmarkEnd w:id="135"/>
      <w:r>
        <w:rPr/>
        <w:t>2 从包含代表性特征的样本中选择样本，尽量覆盖所有特征，每个样本特征尽量不要冗余</w:t>
      </w:r>
    </w:p>
    <w:p>
      <w:pPr/>
      <w:bookmarkStart w:name="wjVP-1668860583788" w:id="136"/>
      <w:bookmarkEnd w:id="136"/>
    </w:p>
    <w:p>
      <w:pPr>
        <w:jc w:val="center"/>
      </w:pPr>
      <w:bookmarkStart w:name="QSDa-1668864105091" w:id="137"/>
      <w:bookmarkEnd w:id="137"/>
      <w:r>
        <w:drawing>
          <wp:inline distT="0" distR="0" distB="0" distL="0">
            <wp:extent cx="5267325" cy="3287599"/>
            <wp:docPr id="19" name="Drawing 19" descr="截图.png"/>
            <a:graphic xmlns:a="http://schemas.openxmlformats.org/drawingml/2006/main">
              <a:graphicData uri="http://schemas.openxmlformats.org/drawingml/2006/picture">
                <pic:pic xmlns:pic="http://schemas.openxmlformats.org/drawingml/2006/picture">
                  <pic:nvPicPr>
                    <pic:cNvPr id="0" name="Picture 19" descr="截图.png"/>
                    <pic:cNvPicPr>
                      <a:picLocks noChangeAspect="true"/>
                    </pic:cNvPicPr>
                  </pic:nvPicPr>
                  <pic:blipFill>
                    <a:blip r:embed="rId31"/>
                    <a:stretch>
                      <a:fillRect/>
                    </a:stretch>
                  </pic:blipFill>
                  <pic:spPr>
                    <a:xfrm>
                      <a:off x="0" y="0"/>
                      <a:ext cx="5267325" cy="3287599"/>
                    </a:xfrm>
                    <a:prstGeom prst="rect">
                      <a:avLst/>
                    </a:prstGeom>
                  </pic:spPr>
                </pic:pic>
              </a:graphicData>
            </a:graphic>
          </wp:inline>
        </w:drawing>
      </w:r>
    </w:p>
    <w:p>
      <w:pPr/>
      <w:bookmarkStart w:name="9st3-1668864105096" w:id="138"/>
      <w:bookmarkEnd w:id="138"/>
    </w:p>
    <w:p>
      <w:pPr>
        <w:jc w:val="center"/>
      </w:pPr>
      <w:bookmarkStart w:name="5ksr-1668863330071" w:id="139"/>
      <w:bookmarkEnd w:id="139"/>
      <w:r>
        <w:drawing>
          <wp:inline distT="0" distR="0" distB="0" distL="0">
            <wp:extent cx="5267325" cy="3112088"/>
            <wp:docPr id="20" name="Drawing 20" descr="截图.png"/>
            <a:graphic xmlns:a="http://schemas.openxmlformats.org/drawingml/2006/main">
              <a:graphicData uri="http://schemas.openxmlformats.org/drawingml/2006/picture">
                <pic:pic xmlns:pic="http://schemas.openxmlformats.org/drawingml/2006/picture">
                  <pic:nvPicPr>
                    <pic:cNvPr id="0" name="Picture 20" descr="截图.png"/>
                    <pic:cNvPicPr>
                      <a:picLocks noChangeAspect="true"/>
                    </pic:cNvPicPr>
                  </pic:nvPicPr>
                  <pic:blipFill>
                    <a:blip r:embed="rId32"/>
                    <a:stretch>
                      <a:fillRect/>
                    </a:stretch>
                  </pic:blipFill>
                  <pic:spPr>
                    <a:xfrm>
                      <a:off x="0" y="0"/>
                      <a:ext cx="5267325" cy="3112088"/>
                    </a:xfrm>
                    <a:prstGeom prst="rect">
                      <a:avLst/>
                    </a:prstGeom>
                  </pic:spPr>
                </pic:pic>
              </a:graphicData>
            </a:graphic>
          </wp:inline>
        </w:drawing>
      </w:r>
    </w:p>
    <w:p>
      <w:pPr/>
      <w:bookmarkStart w:name="4Kjw-1668863330077" w:id="140"/>
      <w:bookmarkEnd w:id="140"/>
    </w:p>
    <w:p>
      <w:pPr/>
      <w:bookmarkStart w:name="1oaj-1668863697774" w:id="141"/>
      <w:bookmarkEnd w:id="141"/>
      <w:r>
        <w:rPr/>
        <w:t>算法2:</w:t>
      </w:r>
    </w:p>
    <w:p>
      <w:pPr/>
      <w:bookmarkStart w:name="zWz3-1668863701488" w:id="142"/>
      <w:bookmarkEnd w:id="142"/>
      <w:r>
        <w:rPr/>
        <w:t>获取数据集每个样本每个可解释特征权重</w:t>
      </w:r>
    </w:p>
    <w:p>
      <w:pPr/>
      <w:bookmarkStart w:name="yM9t-1668863743313" w:id="143"/>
      <w:bookmarkEnd w:id="143"/>
      <w:r>
        <w:rPr/>
        <w:t>计算每个可解释特征的“代表性”</w:t>
      </w:r>
    </w:p>
    <w:p>
      <w:pPr/>
      <w:bookmarkStart w:name="EuVu-1668863806084" w:id="144"/>
      <w:bookmarkEnd w:id="144"/>
      <w:r>
        <w:rPr/>
        <w:t>找到使得可解释特征代表性求和最大的样本</w:t>
      </w:r>
    </w:p>
    <w:p>
      <w:pPr>
        <w:jc w:val="center"/>
      </w:pPr>
      <w:bookmarkStart w:name="W8pt-1668864377086" w:id="145"/>
      <w:bookmarkEnd w:id="145"/>
      <w:r>
        <w:drawing>
          <wp:inline distT="0" distR="0" distB="0" distL="0">
            <wp:extent cx="5267325" cy="1765114"/>
            <wp:docPr id="21" name="Drawing 21" descr="截图.png"/>
            <a:graphic xmlns:a="http://schemas.openxmlformats.org/drawingml/2006/main">
              <a:graphicData uri="http://schemas.openxmlformats.org/drawingml/2006/picture">
                <pic:pic xmlns:pic="http://schemas.openxmlformats.org/drawingml/2006/picture">
                  <pic:nvPicPr>
                    <pic:cNvPr id="0" name="Picture 21" descr="截图.png"/>
                    <pic:cNvPicPr>
                      <a:picLocks noChangeAspect="true"/>
                    </pic:cNvPicPr>
                  </pic:nvPicPr>
                  <pic:blipFill>
                    <a:blip r:embed="rId33"/>
                    <a:stretch>
                      <a:fillRect/>
                    </a:stretch>
                  </pic:blipFill>
                  <pic:spPr>
                    <a:xfrm>
                      <a:off x="0" y="0"/>
                      <a:ext cx="5267325" cy="1765114"/>
                    </a:xfrm>
                    <a:prstGeom prst="rect">
                      <a:avLst/>
                    </a:prstGeom>
                  </pic:spPr>
                </pic:pic>
              </a:graphicData>
            </a:graphic>
          </wp:inline>
        </w:drawing>
      </w:r>
    </w:p>
    <w:p>
      <w:pPr/>
      <w:bookmarkStart w:name="OQAx-1668864114315" w:id="146"/>
      <w:bookmarkEnd w:id="146"/>
      <w:r>
        <w:rPr/>
        <w:t>c(V,W,I)：特征覆盖度</w:t>
      </w:r>
    </w:p>
    <w:p>
      <w:pPr/>
      <w:bookmarkStart w:name="6cEa-1668864411360" w:id="147"/>
      <w:bookmarkEnd w:id="147"/>
      <w:r>
        <w:rPr/>
        <w:t>Pick(W,I): 找到能使c最大化的样本集V</w:t>
      </w:r>
    </w:p>
    <w:p>
      <w:pPr>
        <w:pStyle w:val="3"/>
        <w:spacing w:line="240" w:lineRule="auto" w:before="0" w:after="0"/>
      </w:pPr>
      <w:bookmarkStart w:name="KqRJ-1668864114580" w:id="148"/>
      <w:bookmarkEnd w:id="148"/>
      <w:r>
        <w:rPr>
          <w:rFonts w:ascii="微软雅黑" w:hAnsi="微软雅黑" w:cs="微软雅黑" w:eastAsia="微软雅黑"/>
          <w:b w:val="true"/>
          <w:sz w:val="24"/>
        </w:rPr>
        <w:t>2.5 总结</w:t>
      </w:r>
    </w:p>
    <w:p>
      <w:pPr/>
      <w:bookmarkStart w:name="MvVX-1668865554906" w:id="149"/>
      <w:bookmarkEnd w:id="149"/>
      <w:r>
        <w:rPr/>
        <w:t>优点：</w:t>
      </w:r>
    </w:p>
    <w:p>
      <w:pPr/>
      <w:bookmarkStart w:name="H1Lk-1668865602055" w:id="150"/>
      <w:bookmarkEnd w:id="150"/>
      <w:r>
        <w:rPr/>
        <w:t>1 通用性，任何复杂模型 都可使用LIME进行解释</w:t>
      </w:r>
    </w:p>
    <w:p>
      <w:pPr/>
      <w:bookmarkStart w:name="3UxW-1668865555119" w:id="151"/>
      <w:bookmarkEnd w:id="151"/>
      <w:r>
        <w:rPr/>
        <w:t>2 给出特征重要性，可以改进特征工程</w:t>
      </w:r>
    </w:p>
    <w:p>
      <w:pPr/>
      <w:bookmarkStart w:name="TGH4-1668865750869" w:id="152"/>
      <w:bookmarkEnd w:id="152"/>
      <w:r>
        <w:rPr/>
        <w:t>3 对扰动数据使用可解释性模型预测原模型的预测结果</w:t>
      </w:r>
    </w:p>
    <w:p>
      <w:pPr/>
      <w:bookmarkStart w:name="y218-1668865800764" w:id="153"/>
      <w:bookmarkEnd w:id="153"/>
      <w:r>
        <w:rPr/>
        <w:t>4 可解释单个样本预测结果，选取代表性样本</w:t>
      </w:r>
    </w:p>
    <w:p>
      <w:pPr/>
      <w:bookmarkStart w:name="u96Y-1668865899211" w:id="154"/>
      <w:bookmarkEnd w:id="154"/>
      <w:r>
        <w:rPr/>
        <w:t>5 人工设计，构造可解释性特征</w:t>
      </w:r>
    </w:p>
    <w:p>
      <w:pPr/>
      <w:bookmarkStart w:name="vwnq-1668865926562" w:id="155"/>
      <w:bookmarkEnd w:id="155"/>
      <w:r>
        <w:rPr/>
        <w:t>缺点：</w:t>
      </w:r>
    </w:p>
    <w:p>
      <w:pPr/>
      <w:bookmarkStart w:name="W6jY-1668865934271" w:id="156"/>
      <w:bookmarkEnd w:id="156"/>
      <w:r>
        <w:rPr/>
        <w:t>1 人工设计，构造可解释性特征不一定科学</w:t>
      </w:r>
    </w:p>
    <w:p>
      <w:pPr/>
      <w:bookmarkStart w:name="ujVC-1668865944352" w:id="157"/>
      <w:bookmarkEnd w:id="157"/>
      <w:r>
        <w:rPr/>
        <w:t>2 局部线性可能无法拟合原模型</w:t>
      </w:r>
    </w:p>
    <w:p>
      <w:pPr/>
      <w:bookmarkStart w:name="1g0R-1668865959697" w:id="158"/>
      <w:bookmarkEnd w:id="158"/>
      <w:r>
        <w:rPr/>
        <w:t>3 不同样本，如何计算邻域样本权重（只知道大的方向，远的小，近的大，但界线不好确定，参数？）</w:t>
      </w:r>
    </w:p>
    <w:p>
      <w:pPr/>
      <w:bookmarkStart w:name="Rr9h-1668865976212" w:id="159"/>
      <w:bookmarkEnd w:id="159"/>
      <w:r>
        <w:rPr/>
        <w:t>4  每个待测样本都需训练对应的可解释模型，耗时长</w:t>
      </w:r>
    </w:p>
    <w:p>
      <w:pPr/>
      <w:bookmarkStart w:name="oXor-1668832195595" w:id="160"/>
      <w:bookmarkEnd w:id="160"/>
    </w:p>
    <w:p>
      <w:pPr/>
      <w:bookmarkStart w:name="Vz34-1668516759569" w:id="161"/>
      <w:bookmarkEnd w:id="161"/>
      <w:r>
        <w:rPr/>
        <w:t>参考链接：</w:t>
      </w:r>
    </w:p>
    <w:p>
      <w:pPr/>
      <w:bookmarkStart w:name="3Dmf-1668516766176" w:id="162"/>
      <w:bookmarkEnd w:id="162"/>
      <w:r>
        <w:rPr/>
        <w:t xml:space="preserve">[1] </w:t>
      </w:r>
      <w:hyperlink r:id="rId34">
        <w:r>
          <w:rPr>
            <w:color w:val="003884"/>
          </w:rPr>
          <w:t>https://mp.weixin.qq.com/s/qkWGKrAuDQqmNl-vxTekXg</w:t>
        </w:r>
      </w:hyperlink>
    </w:p>
    <w:p>
      <w:pPr/>
      <w:bookmarkStart w:name="vSpA-1668516931306" w:id="163"/>
      <w:bookmarkEnd w:id="163"/>
      <w:r>
        <w:rPr/>
        <w:t xml:space="preserve">[2] </w:t>
      </w:r>
      <w:hyperlink r:id="rId35">
        <w:r>
          <w:rPr>
            <w:color w:val="003884"/>
          </w:rPr>
          <w:t>https://blog.csdn.net/weixin_42347070/article/details/106455763</w:t>
        </w:r>
      </w:hyperlink>
    </w:p>
    <w:p>
      <w:pPr/>
      <w:bookmarkStart w:name="vp0x-1668516931307" w:id="164"/>
      <w:bookmarkEnd w:id="164"/>
      <w:r>
        <w:rPr/>
        <w:t xml:space="preserve">[3] </w:t>
      </w:r>
      <w:hyperlink r:id="rId36">
        <w:r>
          <w:rPr>
            <w:color w:val="003884"/>
          </w:rPr>
          <w:t>https://blog.csdn.net/weixin_42347070/article/details/106076360</w:t>
        </w:r>
      </w:hyperlink>
    </w:p>
    <w:p>
      <w:pPr/>
      <w:bookmarkStart w:name="4jrO-1668516963870" w:id="165"/>
      <w:bookmarkEnd w:id="165"/>
      <w:r>
        <w:rPr/>
        <w:t xml:space="preserve">[4] </w:t>
      </w:r>
      <w:hyperlink r:id="rId37">
        <w:r>
          <w:rPr>
            <w:color w:val="003884"/>
            <w:highlight w:val="white"/>
          </w:rPr>
          <w:t>https://arxiv.org/abs/1602.04938</w:t>
        </w:r>
      </w:hyperlink>
    </w:p>
    <w:p>
      <w:pPr/>
      <w:bookmarkStart w:name="nHZV-1669207043210" w:id="166"/>
      <w:bookmarkEnd w:id="166"/>
      <w:r>
        <w:rPr/>
        <w:t xml:space="preserve">[5] </w:t>
      </w:r>
      <w:hyperlink r:id="rId38">
        <w:r>
          <w:rPr>
            <w:color w:val="003884"/>
          </w:rPr>
          <w:t>https://www.bilibili.com/video/BV12V4y1G7KF/?spm_id_from=333.788&amp;vd_source=a9f595e4b26bcb66fef9c3acae4fc4fd</w:t>
        </w:r>
      </w:hyperlink>
    </w:p>
    <w:p>
      <w:pPr>
        <w:pStyle w:val="2"/>
        <w:spacing w:line="240" w:lineRule="auto" w:before="0" w:after="0"/>
      </w:pPr>
      <w:bookmarkStart w:name="zczy-1668516964046" w:id="167"/>
      <w:bookmarkEnd w:id="167"/>
      <w:r>
        <w:rPr>
          <w:rFonts w:ascii="微软雅黑" w:hAnsi="微软雅黑" w:cs="微软雅黑" w:eastAsia="微软雅黑"/>
          <w:b w:val="true"/>
          <w:sz w:val="30"/>
        </w:rPr>
        <w:t>3 基于注意力机制（ATT） </w:t>
      </w:r>
    </w:p>
    <w:p>
      <w:pPr/>
      <w:bookmarkStart w:name="2Zzq-1668516971332" w:id="168"/>
      <w:bookmarkEnd w:id="168"/>
      <w:r>
        <w:rPr/>
        <w:t>参考链接：</w:t>
      </w:r>
    </w:p>
    <w:p>
      <w:pPr/>
      <w:bookmarkStart w:name="OGmV-1668516976588" w:id="169"/>
      <w:bookmarkEnd w:id="169"/>
      <w:r>
        <w:rPr>
          <w:rFonts w:ascii="Arial" w:hAnsi="Arial" w:cs="Arial" w:eastAsia="Arial"/>
          <w:color w:val="000000"/>
          <w:sz w:val="22"/>
          <w:highlight w:val="white"/>
        </w:rPr>
        <w:t xml:space="preserve">[1] </w:t>
      </w:r>
      <w:hyperlink r:id="rId39">
        <w:r>
          <w:rPr>
            <w:color w:val="003884"/>
            <w:highlight w:val="white"/>
          </w:rPr>
          <w:t>https://blog.csdn.net/Western_europe/article/details/109611695</w:t>
        </w:r>
      </w:hyperlink>
    </w:p>
    <w:p>
      <w:pPr/>
      <w:bookmarkStart w:name="xPsQ-1668517037707" w:id="170"/>
      <w:bookmarkEnd w:id="170"/>
      <w:r>
        <w:rPr/>
        <w:t xml:space="preserve">[2] </w:t>
      </w:r>
      <w:hyperlink r:id="rId40">
        <w:r>
          <w:rPr>
            <w:color w:val="003884"/>
            <w:highlight w:val="white"/>
          </w:rPr>
          <w:t>https://arxiv.org/abs/2005.00928</w:t>
        </w:r>
      </w:hyperlink>
    </w:p>
    <w:p>
      <w:pPr/>
      <w:bookmarkStart w:name="m3k3-1668517157216" w:id="171"/>
      <w:bookmarkEnd w:id="171"/>
    </w:p>
    <w:p>
      <w:pPr>
        <w:pStyle w:val="1"/>
        <w:spacing w:line="240" w:lineRule="auto" w:before="0" w:after="0"/>
      </w:pPr>
      <w:bookmarkStart w:name="onoo-1668517157505" w:id="172"/>
      <w:bookmarkEnd w:id="172"/>
      <w:r>
        <w:rPr>
          <w:rFonts w:ascii="微软雅黑" w:hAnsi="微软雅黑" w:cs="微软雅黑" w:eastAsia="微软雅黑"/>
          <w:b w:val="true"/>
          <w:sz w:val="42"/>
        </w:rPr>
        <w:t>三 开源工具</w:t>
      </w:r>
    </w:p>
    <w:p>
      <w:pPr>
        <w:pStyle w:val="2"/>
        <w:spacing w:line="240" w:lineRule="auto" w:before="0" w:after="0"/>
      </w:pPr>
      <w:bookmarkStart w:name="FrTx-1668517169284" w:id="173"/>
      <w:bookmarkEnd w:id="173"/>
      <w:r>
        <w:rPr>
          <w:rFonts w:ascii="微软雅黑" w:hAnsi="微软雅黑" w:cs="微软雅黑" w:eastAsia="微软雅黑"/>
          <w:b w:val="true"/>
          <w:sz w:val="30"/>
        </w:rPr>
        <w:t>1 captum</w:t>
      </w:r>
    </w:p>
    <w:p>
      <w:pPr/>
      <w:bookmarkStart w:name="En6u-1668517175374" w:id="174"/>
      <w:bookmarkEnd w:id="174"/>
      <w:r>
        <w:rPr/>
        <w:t xml:space="preserve">[1]  </w:t>
      </w:r>
      <w:hyperlink r:id="rId41">
        <w:r>
          <w:rPr>
            <w:color w:val="003884"/>
          </w:rPr>
          <w:t>https://github.com/pytorch/captum</w:t>
        </w:r>
      </w:hyperlink>
    </w:p>
    <w:p>
      <w:pPr>
        <w:pStyle w:val="2"/>
        <w:spacing w:line="240" w:lineRule="auto" w:before="0" w:after="0"/>
      </w:pPr>
      <w:bookmarkStart w:name="T0O6-1668517187252" w:id="175"/>
      <w:bookmarkEnd w:id="175"/>
      <w:r>
        <w:rPr>
          <w:rFonts w:ascii="微软雅黑" w:hAnsi="微软雅黑" w:cs="微软雅黑" w:eastAsia="微软雅黑"/>
          <w:b w:val="true"/>
          <w:sz w:val="30"/>
        </w:rPr>
        <w:t>2 TrustAI</w:t>
      </w:r>
    </w:p>
    <w:p>
      <w:pPr/>
      <w:bookmarkStart w:name="YsfZ-1668517193689" w:id="176"/>
      <w:bookmarkEnd w:id="176"/>
      <w:r>
        <w:rPr/>
        <w:t xml:space="preserve">[1] </w:t>
      </w:r>
      <w:hyperlink r:id="rId42">
        <w:r>
          <w:rPr>
            <w:color w:val="003884"/>
          </w:rPr>
          <w:t>https://github.com/PaddlePaddle/TrustAI</w:t>
        </w:r>
      </w:hyperlink>
    </w:p>
    <w:p>
      <w:pPr/>
      <w:bookmarkStart w:name="EEYW-1668517371128" w:id="177"/>
      <w:bookmarkEnd w:id="177"/>
      <w:r>
        <w:rPr/>
        <w:t xml:space="preserve">[2] </w:t>
      </w:r>
      <w:hyperlink r:id="rId43">
        <w:r>
          <w:rPr>
            <w:color w:val="003884"/>
          </w:rPr>
          <w:t>https://aistudio.baidu.com/aistudio/projectdetail/4622139?contributionType=1</w:t>
        </w:r>
      </w:hyperlink>
    </w:p>
    <w:p>
      <w:pPr/>
      <w:bookmarkStart w:name="h9jN-1668517242591" w:id="178"/>
      <w:bookmarkEnd w:id="178"/>
      <w:r>
        <w:rPr/>
        <w:t xml:space="preserve">[3] </w:t>
      </w:r>
      <w:hyperlink r:id="rId44">
        <w:r>
          <w:rPr>
            <w:color w:val="003884"/>
          </w:rPr>
          <w:t>https://developer.baidu.com/article/detail.html?id=295219</w:t>
        </w:r>
      </w:hyperlink>
    </w:p>
    <w:p>
      <w:pPr/>
      <w:bookmarkStart w:name="WJdk-1669029056480" w:id="179"/>
      <w:bookmarkEnd w:id="179"/>
    </w:p>
    <w:p>
      <w:pPr/>
      <w:bookmarkStart w:name="Bq8I-1669361447829" w:id="180"/>
      <w:bookmarkEnd w:id="180"/>
      <w:r>
        <w:rPr/>
        <w:t>现状：现在使用的模型越来越大，数据形式各种各样，业务涉及越来越深</w:t>
      </w:r>
    </w:p>
    <w:p>
      <w:pPr/>
      <w:bookmarkStart w:name="CLZ9-1669029056621" w:id="181"/>
      <w:bookmarkEnd w:id="181"/>
      <w:r>
        <w:rPr/>
        <w:t>优势：对业务输入，badcase分析，关键词挖掘，数据增强提供理论依据</w:t>
      </w:r>
    </w:p>
    <w:p>
      <w:pPr/>
      <w:bookmarkStart w:name="ssG5-1669031797400" w:id="182"/>
      <w:bookmarkEnd w:id="182"/>
    </w:p>
    <w:p>
      <w:pPr/>
      <w:bookmarkStart w:name="FGsB-1669029056922" w:id="183"/>
      <w:bookmarkEnd w:id="183"/>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1"/>
    <w:lvlOverride w:ilvl="0">
      <w:startOverride w:val="1"/>
    </w:lvlOverride>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4.png" Type="http://schemas.openxmlformats.org/officeDocument/2006/relationships/image"/><Relationship Id="rId11" Target="media/image5.png" Type="http://schemas.openxmlformats.org/officeDocument/2006/relationships/image"/><Relationship Id="rId12" Target="media/image6.png" Type="http://schemas.openxmlformats.org/officeDocument/2006/relationships/image"/><Relationship Id="rId13" Target="media/image7.png" Type="http://schemas.openxmlformats.org/officeDocument/2006/relationships/image"/><Relationship Id="rId14" Target="media/image8.png" Type="http://schemas.openxmlformats.org/officeDocument/2006/relationships/image"/><Relationship Id="rId15" Target="media/image9.png" Type="http://schemas.openxmlformats.org/officeDocument/2006/relationships/image"/><Relationship Id="rId16" Target="media/image10.png" Type="http://schemas.openxmlformats.org/officeDocument/2006/relationships/image"/><Relationship Id="rId17" Target="https://blog.csdn.net/wxc971231/article/details/121184091" TargetMode="External" Type="http://schemas.openxmlformats.org/officeDocument/2006/relationships/hyperlink"/><Relationship Id="rId18" Target="https://zhuanlan.zhihu.com/p/428131762" TargetMode="External" Type="http://schemas.openxmlformats.org/officeDocument/2006/relationships/hyperlink"/><Relationship Id="rId19" Target="https://zhuanlan.zhihu.com/p/365815861" TargetMode="External" Type="http://schemas.openxmlformats.org/officeDocument/2006/relationships/hyperlink"/><Relationship Id="rId2" Target="styles.xml" Type="http://schemas.openxmlformats.org/officeDocument/2006/relationships/styles"/><Relationship Id="rId20" Target="https://arxiv.org/abs/1703.01365" TargetMode="External" Type="http://schemas.openxmlformats.org/officeDocument/2006/relationships/hyperlink"/><Relationship Id="rId21" Target="https://www.spaces.ac.cn/archives/7533" TargetMode="External" Type="http://schemas.openxmlformats.org/officeDocument/2006/relationships/hyperlink"/><Relationship Id="rId22" Target="media/image11.png" Type="http://schemas.openxmlformats.org/officeDocument/2006/relationships/image"/><Relationship Id="rId23" Target="media/image12.png" Type="http://schemas.openxmlformats.org/officeDocument/2006/relationships/image"/><Relationship Id="rId24" Target="media/image13.png" Type="http://schemas.openxmlformats.org/officeDocument/2006/relationships/image"/><Relationship Id="rId25" Target="media/image14.png" Type="http://schemas.openxmlformats.org/officeDocument/2006/relationships/image"/><Relationship Id="rId26" Target="media/image15.png" Type="http://schemas.openxmlformats.org/officeDocument/2006/relationships/image"/><Relationship Id="rId27" Target="media/image16.png" Type="http://schemas.openxmlformats.org/officeDocument/2006/relationships/image"/><Relationship Id="rId28" Target="media/image17.png" Type="http://schemas.openxmlformats.org/officeDocument/2006/relationships/image"/><Relationship Id="rId29" Target="media/image18.png" Type="http://schemas.openxmlformats.org/officeDocument/2006/relationships/image"/><Relationship Id="rId3" Target="numbering.xml" Type="http://schemas.openxmlformats.org/officeDocument/2006/relationships/numbering"/><Relationship Id="rId30" Target="media/image19.png" Type="http://schemas.openxmlformats.org/officeDocument/2006/relationships/image"/><Relationship Id="rId31" Target="media/image20.png" Type="http://schemas.openxmlformats.org/officeDocument/2006/relationships/image"/><Relationship Id="rId32" Target="media/image21.png" Type="http://schemas.openxmlformats.org/officeDocument/2006/relationships/image"/><Relationship Id="rId33" Target="media/image22.png" Type="http://schemas.openxmlformats.org/officeDocument/2006/relationships/image"/><Relationship Id="rId34" Target="https://mp.weixin.qq.com/s/qkWGKrAuDQqmNl-vxTekXg" TargetMode="External" Type="http://schemas.openxmlformats.org/officeDocument/2006/relationships/hyperlink"/><Relationship Id="rId35" Target="https://blog.csdn.net/weixin_42347070/article/details/106455763" TargetMode="External" Type="http://schemas.openxmlformats.org/officeDocument/2006/relationships/hyperlink"/><Relationship Id="rId36" Target="https://blog.csdn.net/weixin_42347070/article/details/106076360" TargetMode="External" Type="http://schemas.openxmlformats.org/officeDocument/2006/relationships/hyperlink"/><Relationship Id="rId37" Target="https://arxiv.org/abs/1602.04938" TargetMode="External" Type="http://schemas.openxmlformats.org/officeDocument/2006/relationships/hyperlink"/><Relationship Id="rId38" Target="https://www.bilibili.com/video/BV12V4y1G7KF/?spm_id_from=333.788&amp;vd_source=a9f595e4b26bcb66fef9c3acae4fc4fd" TargetMode="External" Type="http://schemas.openxmlformats.org/officeDocument/2006/relationships/hyperlink"/><Relationship Id="rId39" Target="https://blog.csdn.net/Western_europe/article/details/109611695" TargetMode="External" Type="http://schemas.openxmlformats.org/officeDocument/2006/relationships/hyperlink"/><Relationship Id="rId4" Target="media/image1.png" Type="http://schemas.openxmlformats.org/officeDocument/2006/relationships/image"/><Relationship Id="rId40" Target="https://arxiv.org/abs/2005.00928" TargetMode="External" Type="http://schemas.openxmlformats.org/officeDocument/2006/relationships/hyperlink"/><Relationship Id="rId41" Target="https://github.com/pytorch/captum" TargetMode="External" Type="http://schemas.openxmlformats.org/officeDocument/2006/relationships/hyperlink"/><Relationship Id="rId42" Target="https://github.com/PaddlePaddle/TrustAI" TargetMode="External" Type="http://schemas.openxmlformats.org/officeDocument/2006/relationships/hyperlink"/><Relationship Id="rId43" Target="https://aistudio.baidu.com/aistudio/projectdetail/4622139?contributionType=1" TargetMode="External" Type="http://schemas.openxmlformats.org/officeDocument/2006/relationships/hyperlink"/><Relationship Id="rId44" Target="https://developer.baidu.com/article/detail.html?id=295219" TargetMode="External" Type="http://schemas.openxmlformats.org/officeDocument/2006/relationships/hyperlink"/><Relationship Id="rId5" Target="media/image2.png" Type="http://schemas.openxmlformats.org/officeDocument/2006/relationships/image"/><Relationship Id="rId6" Target="media/image3.png" Type="http://schemas.openxmlformats.org/officeDocument/2006/relationships/image"/><Relationship Id="rId7" Target="https://blog.csdn.net/wxc971231/article/details/121184091" TargetMode="External" Type="http://schemas.openxmlformats.org/officeDocument/2006/relationships/hyperlink"/><Relationship Id="rId8" Target="https://zhuanlan.zhihu.com/p/428131762" TargetMode="External" Type="http://schemas.openxmlformats.org/officeDocument/2006/relationships/hyperlink"/><Relationship Id="rId9" Target="https://christophm.github.io/book/" TargetMode="External" Type="http://schemas.openxmlformats.org/officeDocument/2006/relationships/hyperlink"/></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2023-06-10T02:50:30Z</dcterms:created>
  <dc:creator>Apache POI</dc:creator>
</cp:coreProperties>
</file>