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B3C0A" w14:textId="47888665" w:rsidR="00865E34" w:rsidRDefault="00865E34" w:rsidP="00865E34">
      <w:pPr>
        <w:pStyle w:val="1"/>
        <w:jc w:val="center"/>
        <w:rPr>
          <w:color w:val="000000"/>
        </w:rPr>
      </w:pPr>
      <w:r>
        <w:rPr>
          <w:rFonts w:hint="eastAsia"/>
        </w:rPr>
        <w:t>杭绍甬高速路侧感知设备体系建设指南</w:t>
      </w:r>
    </w:p>
    <w:p w14:paraId="328EE6A3" w14:textId="58A3E2BA" w:rsidR="00C96ACA" w:rsidRDefault="00865E34" w:rsidP="00865E34">
      <w:pPr>
        <w:pStyle w:val="2"/>
        <w:spacing w:before="120" w:after="120" w:line="240" w:lineRule="auto"/>
        <w:ind w:left="658" w:hanging="658"/>
        <w:rPr>
          <w:color w:val="000000"/>
          <w:sz w:val="24"/>
          <w:szCs w:val="20"/>
        </w:rPr>
      </w:pPr>
      <w:r w:rsidRPr="00865E34">
        <w:rPr>
          <w:rFonts w:hint="eastAsia"/>
          <w:color w:val="000000"/>
          <w:sz w:val="24"/>
          <w:szCs w:val="20"/>
        </w:rPr>
        <w:t>一、</w:t>
      </w:r>
      <w:r w:rsidRPr="00865E34">
        <w:rPr>
          <w:rFonts w:hint="eastAsia"/>
          <w:color w:val="000000"/>
          <w:sz w:val="24"/>
          <w:szCs w:val="20"/>
        </w:rPr>
        <w:t>高速公路应用场景需求</w:t>
      </w:r>
    </w:p>
    <w:p w14:paraId="223DD090" w14:textId="08774CE0" w:rsidR="004661F2" w:rsidRDefault="004661F2" w:rsidP="004661F2">
      <w:pPr>
        <w:pStyle w:val="3"/>
        <w:numPr>
          <w:ilvl w:val="0"/>
          <w:numId w:val="2"/>
        </w:numPr>
        <w:spacing w:before="0" w:after="0" w:line="240" w:lineRule="auto"/>
        <w:rPr>
          <w:sz w:val="22"/>
          <w:szCs w:val="22"/>
        </w:rPr>
      </w:pPr>
      <w:r w:rsidRPr="004661F2">
        <w:rPr>
          <w:rFonts w:hint="eastAsia"/>
          <w:sz w:val="22"/>
          <w:szCs w:val="22"/>
        </w:rPr>
        <w:t>高速公路异常停车</w:t>
      </w:r>
    </w:p>
    <w:p w14:paraId="63CCED96" w14:textId="5B710DC9" w:rsidR="00D40C50" w:rsidRPr="00D40C50" w:rsidRDefault="00D40C50" w:rsidP="00D40C50">
      <w:pPr>
        <w:ind w:left="1050"/>
        <w:rPr>
          <w:rFonts w:hint="eastAsia"/>
        </w:rPr>
      </w:pPr>
      <w:r>
        <w:rPr>
          <w:rFonts w:hint="eastAsia"/>
        </w:rPr>
        <w:t>包括：车辆故障、交通事故、维修施工等造成交通流瓶颈的事件感知。</w:t>
      </w:r>
    </w:p>
    <w:p w14:paraId="03AC46E9" w14:textId="37E75104" w:rsidR="004661F2" w:rsidRDefault="004661F2" w:rsidP="004661F2">
      <w:pPr>
        <w:pStyle w:val="3"/>
        <w:numPr>
          <w:ilvl w:val="0"/>
          <w:numId w:val="2"/>
        </w:numPr>
        <w:spacing w:before="0" w:after="0" w:line="240" w:lineRule="auto"/>
        <w:rPr>
          <w:sz w:val="22"/>
          <w:szCs w:val="22"/>
        </w:rPr>
      </w:pPr>
      <w:r w:rsidRPr="004661F2">
        <w:rPr>
          <w:rFonts w:hint="eastAsia"/>
          <w:sz w:val="22"/>
          <w:szCs w:val="22"/>
        </w:rPr>
        <w:t>高速公路缓行与拥堵</w:t>
      </w:r>
    </w:p>
    <w:p w14:paraId="401BCC36" w14:textId="05761195" w:rsidR="00D40C50" w:rsidRPr="00D40C50" w:rsidRDefault="00D40C50" w:rsidP="00D40C50">
      <w:pPr>
        <w:pStyle w:val="3"/>
        <w:numPr>
          <w:ilvl w:val="0"/>
          <w:numId w:val="2"/>
        </w:numPr>
        <w:spacing w:before="0" w:after="0" w:line="240" w:lineRule="auto"/>
        <w:rPr>
          <w:rFonts w:hint="eastAsia"/>
          <w:sz w:val="22"/>
          <w:szCs w:val="22"/>
        </w:rPr>
      </w:pPr>
      <w:r w:rsidRPr="00D40C50">
        <w:rPr>
          <w:rFonts w:hint="eastAsia"/>
          <w:sz w:val="22"/>
          <w:szCs w:val="22"/>
        </w:rPr>
        <w:t>交通运行参数感知</w:t>
      </w:r>
    </w:p>
    <w:p w14:paraId="282CE283" w14:textId="45954C95" w:rsidR="004661F2" w:rsidRPr="004661F2" w:rsidRDefault="004661F2" w:rsidP="004661F2">
      <w:pPr>
        <w:pStyle w:val="3"/>
        <w:numPr>
          <w:ilvl w:val="0"/>
          <w:numId w:val="2"/>
        </w:numPr>
        <w:spacing w:before="0" w:after="0" w:line="240" w:lineRule="auto"/>
        <w:rPr>
          <w:sz w:val="22"/>
          <w:szCs w:val="22"/>
        </w:rPr>
      </w:pPr>
      <w:r w:rsidRPr="004661F2">
        <w:rPr>
          <w:rFonts w:hint="eastAsia"/>
          <w:sz w:val="22"/>
          <w:szCs w:val="22"/>
        </w:rPr>
        <w:t>匝道</w:t>
      </w:r>
      <w:r w:rsidR="00D40C50">
        <w:rPr>
          <w:rFonts w:hint="eastAsia"/>
          <w:sz w:val="22"/>
          <w:szCs w:val="22"/>
        </w:rPr>
        <w:t>车流汇入</w:t>
      </w:r>
      <w:r w:rsidRPr="004661F2">
        <w:rPr>
          <w:rFonts w:hint="eastAsia"/>
          <w:sz w:val="22"/>
          <w:szCs w:val="22"/>
        </w:rPr>
        <w:t>主路</w:t>
      </w:r>
    </w:p>
    <w:p w14:paraId="7B101F5D" w14:textId="7DC1A22B" w:rsidR="004661F2" w:rsidRPr="004661F2" w:rsidRDefault="004661F2" w:rsidP="004661F2">
      <w:pPr>
        <w:pStyle w:val="3"/>
        <w:numPr>
          <w:ilvl w:val="0"/>
          <w:numId w:val="2"/>
        </w:numPr>
        <w:spacing w:before="0" w:after="0" w:line="240" w:lineRule="auto"/>
        <w:rPr>
          <w:rFonts w:hint="eastAsia"/>
          <w:sz w:val="22"/>
          <w:szCs w:val="22"/>
        </w:rPr>
      </w:pPr>
      <w:r w:rsidRPr="004661F2">
        <w:rPr>
          <w:rFonts w:hint="eastAsia"/>
          <w:sz w:val="22"/>
          <w:szCs w:val="22"/>
        </w:rPr>
        <w:t>隧道</w:t>
      </w:r>
      <w:r w:rsidR="00D40C50">
        <w:rPr>
          <w:rFonts w:hint="eastAsia"/>
          <w:sz w:val="22"/>
          <w:szCs w:val="22"/>
        </w:rPr>
        <w:t>桥梁全覆盖感知</w:t>
      </w:r>
    </w:p>
    <w:p w14:paraId="1E806C04" w14:textId="65EE6836" w:rsidR="00865E34" w:rsidRDefault="00865E34" w:rsidP="00865E34">
      <w:pPr>
        <w:pStyle w:val="2"/>
        <w:spacing w:before="120" w:after="120" w:line="240" w:lineRule="auto"/>
        <w:ind w:left="658" w:hanging="658"/>
        <w:rPr>
          <w:color w:val="000000"/>
          <w:sz w:val="24"/>
          <w:szCs w:val="20"/>
        </w:rPr>
      </w:pPr>
      <w:r w:rsidRPr="00865E34">
        <w:rPr>
          <w:rFonts w:hint="eastAsia"/>
          <w:color w:val="000000"/>
          <w:sz w:val="24"/>
          <w:szCs w:val="20"/>
        </w:rPr>
        <w:t>二、感知设备需求与选型</w:t>
      </w:r>
    </w:p>
    <w:p w14:paraId="44FA3165" w14:textId="51AAB2D3" w:rsidR="00865E34" w:rsidRPr="00137B9F" w:rsidRDefault="00865E34" w:rsidP="00137B9F">
      <w:pPr>
        <w:pStyle w:val="3"/>
        <w:numPr>
          <w:ilvl w:val="0"/>
          <w:numId w:val="2"/>
        </w:numPr>
        <w:spacing w:before="0" w:after="0" w:line="240" w:lineRule="auto"/>
        <w:rPr>
          <w:sz w:val="22"/>
          <w:szCs w:val="22"/>
        </w:rPr>
      </w:pPr>
      <w:r w:rsidRPr="00137B9F">
        <w:rPr>
          <w:rFonts w:hint="eastAsia"/>
          <w:sz w:val="22"/>
          <w:szCs w:val="22"/>
        </w:rPr>
        <w:t>视频监控</w:t>
      </w:r>
    </w:p>
    <w:p w14:paraId="4E640A14" w14:textId="572F199D" w:rsidR="00865E34" w:rsidRPr="00137B9F" w:rsidRDefault="00865E34" w:rsidP="00137B9F">
      <w:pPr>
        <w:pStyle w:val="3"/>
        <w:numPr>
          <w:ilvl w:val="0"/>
          <w:numId w:val="2"/>
        </w:numPr>
        <w:spacing w:before="0" w:after="0" w:line="240" w:lineRule="auto"/>
        <w:rPr>
          <w:sz w:val="22"/>
          <w:szCs w:val="22"/>
        </w:rPr>
      </w:pPr>
      <w:r w:rsidRPr="00137B9F">
        <w:rPr>
          <w:rFonts w:hint="eastAsia"/>
          <w:sz w:val="22"/>
          <w:szCs w:val="22"/>
        </w:rPr>
        <w:t>全向毫米波雷达</w:t>
      </w:r>
    </w:p>
    <w:p w14:paraId="44F68802" w14:textId="711FD210" w:rsidR="00865E34" w:rsidRPr="00137B9F" w:rsidRDefault="00865E34" w:rsidP="00137B9F">
      <w:pPr>
        <w:pStyle w:val="3"/>
        <w:numPr>
          <w:ilvl w:val="0"/>
          <w:numId w:val="2"/>
        </w:numPr>
        <w:spacing w:before="0" w:after="0" w:line="240" w:lineRule="auto"/>
        <w:rPr>
          <w:sz w:val="22"/>
          <w:szCs w:val="22"/>
        </w:rPr>
      </w:pPr>
      <w:r w:rsidRPr="00137B9F">
        <w:rPr>
          <w:rFonts w:hint="eastAsia"/>
          <w:sz w:val="22"/>
          <w:szCs w:val="22"/>
        </w:rPr>
        <w:t>定向毫米波雷达</w:t>
      </w:r>
    </w:p>
    <w:p w14:paraId="6CCAAD51" w14:textId="0A7FCE25" w:rsidR="00865E34" w:rsidRPr="00137B9F" w:rsidRDefault="00865E34" w:rsidP="00137B9F">
      <w:pPr>
        <w:pStyle w:val="3"/>
        <w:numPr>
          <w:ilvl w:val="0"/>
          <w:numId w:val="2"/>
        </w:numPr>
        <w:spacing w:before="0" w:after="0" w:line="240" w:lineRule="auto"/>
        <w:rPr>
          <w:sz w:val="22"/>
          <w:szCs w:val="22"/>
        </w:rPr>
      </w:pPr>
      <w:proofErr w:type="gramStart"/>
      <w:r w:rsidRPr="00137B9F">
        <w:rPr>
          <w:rFonts w:hint="eastAsia"/>
          <w:sz w:val="22"/>
          <w:szCs w:val="22"/>
        </w:rPr>
        <w:t>雷视一体</w:t>
      </w:r>
      <w:proofErr w:type="gramEnd"/>
      <w:r w:rsidRPr="00137B9F">
        <w:rPr>
          <w:rFonts w:hint="eastAsia"/>
          <w:sz w:val="22"/>
          <w:szCs w:val="22"/>
        </w:rPr>
        <w:t>机</w:t>
      </w:r>
    </w:p>
    <w:p w14:paraId="64140EC5" w14:textId="2E288BA4" w:rsidR="00865E34" w:rsidRPr="00137B9F" w:rsidRDefault="00865E34" w:rsidP="00137B9F">
      <w:pPr>
        <w:pStyle w:val="3"/>
        <w:numPr>
          <w:ilvl w:val="0"/>
          <w:numId w:val="2"/>
        </w:numPr>
        <w:spacing w:before="0" w:after="0" w:line="240" w:lineRule="auto"/>
        <w:rPr>
          <w:sz w:val="22"/>
          <w:szCs w:val="22"/>
        </w:rPr>
      </w:pPr>
      <w:r w:rsidRPr="00137B9F">
        <w:rPr>
          <w:rFonts w:hint="eastAsia"/>
          <w:sz w:val="22"/>
          <w:szCs w:val="22"/>
        </w:rPr>
        <w:t>激光雷达</w:t>
      </w:r>
    </w:p>
    <w:p w14:paraId="6481D32A" w14:textId="5625DD5B" w:rsidR="00865E34" w:rsidRPr="00137B9F" w:rsidRDefault="00865E34" w:rsidP="00137B9F">
      <w:pPr>
        <w:pStyle w:val="3"/>
        <w:numPr>
          <w:ilvl w:val="0"/>
          <w:numId w:val="2"/>
        </w:numPr>
        <w:spacing w:before="0" w:after="0" w:line="240" w:lineRule="auto"/>
        <w:rPr>
          <w:sz w:val="22"/>
          <w:szCs w:val="22"/>
        </w:rPr>
      </w:pPr>
      <w:r w:rsidRPr="00137B9F">
        <w:rPr>
          <w:rFonts w:hint="eastAsia"/>
          <w:sz w:val="22"/>
          <w:szCs w:val="22"/>
        </w:rPr>
        <w:t>ETC门架</w:t>
      </w:r>
    </w:p>
    <w:p w14:paraId="05A9DBC8" w14:textId="0C268489" w:rsidR="00865E34" w:rsidRPr="00137B9F" w:rsidRDefault="00865E34" w:rsidP="00137B9F">
      <w:pPr>
        <w:pStyle w:val="3"/>
        <w:numPr>
          <w:ilvl w:val="0"/>
          <w:numId w:val="2"/>
        </w:numPr>
        <w:spacing w:before="0" w:after="0" w:line="240" w:lineRule="auto"/>
        <w:rPr>
          <w:rFonts w:hint="eastAsia"/>
          <w:sz w:val="22"/>
          <w:szCs w:val="22"/>
        </w:rPr>
      </w:pPr>
      <w:r w:rsidRPr="00137B9F">
        <w:rPr>
          <w:rFonts w:hint="eastAsia"/>
          <w:sz w:val="22"/>
          <w:szCs w:val="22"/>
        </w:rPr>
        <w:t>卡口相机</w:t>
      </w:r>
    </w:p>
    <w:p w14:paraId="61DEFA18" w14:textId="1F9B7B2F" w:rsidR="00865E34" w:rsidRDefault="00865E34" w:rsidP="00865E34">
      <w:pPr>
        <w:pStyle w:val="2"/>
        <w:spacing w:before="120" w:after="120" w:line="240" w:lineRule="auto"/>
        <w:ind w:left="658" w:hanging="658"/>
        <w:rPr>
          <w:color w:val="000000"/>
          <w:sz w:val="24"/>
          <w:szCs w:val="20"/>
        </w:rPr>
      </w:pPr>
      <w:r w:rsidRPr="00865E34">
        <w:rPr>
          <w:rFonts w:hint="eastAsia"/>
          <w:color w:val="000000"/>
          <w:sz w:val="24"/>
          <w:szCs w:val="20"/>
        </w:rPr>
        <w:t>三、设备布设原则（按场景</w:t>
      </w:r>
      <w:r>
        <w:rPr>
          <w:rFonts w:hint="eastAsia"/>
          <w:color w:val="000000"/>
          <w:sz w:val="24"/>
          <w:szCs w:val="20"/>
        </w:rPr>
        <w:t>阐述，每个场景需说明不同设备的布设原则</w:t>
      </w:r>
      <w:r w:rsidRPr="00865E34">
        <w:rPr>
          <w:rFonts w:hint="eastAsia"/>
          <w:color w:val="000000"/>
          <w:sz w:val="24"/>
          <w:szCs w:val="20"/>
        </w:rPr>
        <w:t>）</w:t>
      </w:r>
    </w:p>
    <w:p w14:paraId="427DE833" w14:textId="77777777" w:rsidR="004661F2" w:rsidRPr="00865E34" w:rsidRDefault="004661F2" w:rsidP="004661F2">
      <w:pPr>
        <w:pStyle w:val="3"/>
        <w:spacing w:before="0" w:after="0" w:line="240" w:lineRule="auto"/>
        <w:ind w:leftChars="300" w:left="630"/>
        <w:rPr>
          <w:sz w:val="22"/>
          <w:szCs w:val="22"/>
        </w:rPr>
      </w:pPr>
      <w:r w:rsidRPr="00865E34">
        <w:rPr>
          <w:rFonts w:hint="eastAsia"/>
          <w:sz w:val="22"/>
          <w:szCs w:val="22"/>
        </w:rPr>
        <w:t>1</w:t>
      </w:r>
      <w:r w:rsidRPr="00865E34">
        <w:rPr>
          <w:sz w:val="22"/>
          <w:szCs w:val="22"/>
        </w:rPr>
        <w:t xml:space="preserve">. </w:t>
      </w:r>
      <w:r w:rsidRPr="00865E34">
        <w:rPr>
          <w:rFonts w:hint="eastAsia"/>
          <w:sz w:val="22"/>
          <w:szCs w:val="22"/>
        </w:rPr>
        <w:t>直线路段（</w:t>
      </w:r>
      <w:r>
        <w:rPr>
          <w:rFonts w:hint="eastAsia"/>
          <w:sz w:val="22"/>
          <w:szCs w:val="22"/>
        </w:rPr>
        <w:t>包含</w:t>
      </w:r>
      <w:r w:rsidRPr="00865E34">
        <w:rPr>
          <w:rFonts w:hint="eastAsia"/>
          <w:sz w:val="22"/>
          <w:szCs w:val="22"/>
        </w:rPr>
        <w:t>长直下坡）</w:t>
      </w:r>
    </w:p>
    <w:p w14:paraId="7341D367" w14:textId="77777777" w:rsidR="004661F2" w:rsidRPr="00865E34" w:rsidRDefault="004661F2" w:rsidP="004661F2">
      <w:pPr>
        <w:pStyle w:val="3"/>
        <w:spacing w:before="0" w:after="0" w:line="240" w:lineRule="auto"/>
        <w:ind w:leftChars="300" w:left="630"/>
        <w:rPr>
          <w:sz w:val="22"/>
          <w:szCs w:val="22"/>
        </w:rPr>
      </w:pPr>
      <w:r w:rsidRPr="00865E34">
        <w:rPr>
          <w:rFonts w:hint="eastAsia"/>
          <w:sz w:val="22"/>
          <w:szCs w:val="22"/>
        </w:rPr>
        <w:t>2</w:t>
      </w:r>
      <w:r w:rsidRPr="00865E34">
        <w:rPr>
          <w:sz w:val="22"/>
          <w:szCs w:val="22"/>
        </w:rPr>
        <w:t xml:space="preserve">. </w:t>
      </w:r>
      <w:r w:rsidRPr="00865E34">
        <w:rPr>
          <w:rFonts w:hint="eastAsia"/>
          <w:sz w:val="22"/>
          <w:szCs w:val="22"/>
        </w:rPr>
        <w:t>弯道路段</w:t>
      </w:r>
    </w:p>
    <w:p w14:paraId="3F57FF51" w14:textId="77777777" w:rsidR="004661F2" w:rsidRPr="00865E34" w:rsidRDefault="004661F2" w:rsidP="004661F2">
      <w:pPr>
        <w:pStyle w:val="3"/>
        <w:spacing w:before="0" w:after="0" w:line="240" w:lineRule="auto"/>
        <w:ind w:leftChars="300" w:left="630"/>
        <w:rPr>
          <w:sz w:val="22"/>
          <w:szCs w:val="22"/>
        </w:rPr>
      </w:pPr>
      <w:r w:rsidRPr="00865E34">
        <w:rPr>
          <w:rFonts w:hint="eastAsia"/>
          <w:sz w:val="22"/>
          <w:szCs w:val="22"/>
        </w:rPr>
        <w:t>3</w:t>
      </w:r>
      <w:r w:rsidRPr="00865E34">
        <w:rPr>
          <w:sz w:val="22"/>
          <w:szCs w:val="22"/>
        </w:rPr>
        <w:t xml:space="preserve">. </w:t>
      </w:r>
      <w:r w:rsidRPr="00865E34">
        <w:rPr>
          <w:rFonts w:hint="eastAsia"/>
          <w:sz w:val="22"/>
          <w:szCs w:val="22"/>
        </w:rPr>
        <w:t>隧道</w:t>
      </w:r>
    </w:p>
    <w:p w14:paraId="2DEAABA8" w14:textId="77777777" w:rsidR="004661F2" w:rsidRPr="00865E34" w:rsidRDefault="004661F2" w:rsidP="004661F2">
      <w:pPr>
        <w:pStyle w:val="3"/>
        <w:spacing w:before="0" w:after="0" w:line="240" w:lineRule="auto"/>
        <w:ind w:leftChars="300" w:left="630"/>
        <w:rPr>
          <w:sz w:val="22"/>
          <w:szCs w:val="22"/>
        </w:rPr>
      </w:pPr>
      <w:r w:rsidRPr="00865E34">
        <w:rPr>
          <w:rFonts w:hint="eastAsia"/>
          <w:sz w:val="22"/>
          <w:szCs w:val="22"/>
        </w:rPr>
        <w:t>4</w:t>
      </w:r>
      <w:r w:rsidRPr="00865E34">
        <w:rPr>
          <w:sz w:val="22"/>
          <w:szCs w:val="22"/>
        </w:rPr>
        <w:t xml:space="preserve">. </w:t>
      </w:r>
      <w:r w:rsidRPr="00865E34">
        <w:rPr>
          <w:rFonts w:hint="eastAsia"/>
          <w:sz w:val="22"/>
          <w:szCs w:val="22"/>
        </w:rPr>
        <w:t>桥梁</w:t>
      </w:r>
    </w:p>
    <w:p w14:paraId="1EC80EB8" w14:textId="77777777" w:rsidR="004661F2" w:rsidRPr="00865E34" w:rsidRDefault="004661F2" w:rsidP="004661F2">
      <w:pPr>
        <w:pStyle w:val="3"/>
        <w:spacing w:before="0" w:after="0" w:line="240" w:lineRule="auto"/>
        <w:ind w:leftChars="300" w:left="630"/>
        <w:rPr>
          <w:sz w:val="22"/>
          <w:szCs w:val="22"/>
        </w:rPr>
      </w:pPr>
      <w:r w:rsidRPr="00865E34">
        <w:rPr>
          <w:rFonts w:hint="eastAsia"/>
          <w:sz w:val="22"/>
          <w:szCs w:val="22"/>
        </w:rPr>
        <w:t>5</w:t>
      </w:r>
      <w:r w:rsidRPr="00865E34">
        <w:rPr>
          <w:sz w:val="22"/>
          <w:szCs w:val="22"/>
        </w:rPr>
        <w:t xml:space="preserve">. </w:t>
      </w:r>
      <w:r w:rsidRPr="00865E34">
        <w:rPr>
          <w:rFonts w:hint="eastAsia"/>
          <w:sz w:val="22"/>
          <w:szCs w:val="22"/>
        </w:rPr>
        <w:t>匝道</w:t>
      </w:r>
    </w:p>
    <w:p w14:paraId="7BE975A4" w14:textId="77777777" w:rsidR="004661F2" w:rsidRPr="00865E34" w:rsidRDefault="004661F2" w:rsidP="004661F2">
      <w:pPr>
        <w:pStyle w:val="3"/>
        <w:spacing w:before="0" w:after="0" w:line="240" w:lineRule="auto"/>
        <w:ind w:leftChars="300" w:left="630"/>
        <w:rPr>
          <w:sz w:val="22"/>
          <w:szCs w:val="22"/>
        </w:rPr>
      </w:pPr>
      <w:r w:rsidRPr="00865E34">
        <w:rPr>
          <w:rFonts w:hint="eastAsia"/>
          <w:sz w:val="22"/>
          <w:szCs w:val="22"/>
        </w:rPr>
        <w:t>6</w:t>
      </w:r>
      <w:r w:rsidRPr="00865E34">
        <w:rPr>
          <w:sz w:val="22"/>
          <w:szCs w:val="22"/>
        </w:rPr>
        <w:t xml:space="preserve">. </w:t>
      </w:r>
      <w:r w:rsidRPr="00865E34">
        <w:rPr>
          <w:rFonts w:hint="eastAsia"/>
          <w:sz w:val="22"/>
          <w:szCs w:val="22"/>
        </w:rPr>
        <w:t>服务区</w:t>
      </w:r>
    </w:p>
    <w:p w14:paraId="46531BC0" w14:textId="77777777" w:rsidR="004661F2" w:rsidRPr="00865E34" w:rsidRDefault="004661F2" w:rsidP="004661F2">
      <w:pPr>
        <w:pStyle w:val="3"/>
        <w:spacing w:before="0" w:after="0" w:line="240" w:lineRule="auto"/>
        <w:ind w:leftChars="300" w:left="630"/>
        <w:rPr>
          <w:sz w:val="18"/>
          <w:szCs w:val="20"/>
        </w:rPr>
      </w:pPr>
      <w:r w:rsidRPr="00865E34">
        <w:rPr>
          <w:rFonts w:hint="eastAsia"/>
          <w:sz w:val="22"/>
          <w:szCs w:val="22"/>
        </w:rPr>
        <w:t>7</w:t>
      </w:r>
      <w:r w:rsidRPr="00865E34">
        <w:rPr>
          <w:sz w:val="22"/>
          <w:szCs w:val="22"/>
        </w:rPr>
        <w:t xml:space="preserve">. </w:t>
      </w:r>
      <w:r w:rsidRPr="00865E34">
        <w:rPr>
          <w:rFonts w:hint="eastAsia"/>
          <w:sz w:val="22"/>
          <w:szCs w:val="22"/>
        </w:rPr>
        <w:t>收费站</w:t>
      </w:r>
    </w:p>
    <w:p w14:paraId="24AA23F2" w14:textId="48B33372" w:rsidR="00865E34" w:rsidRPr="00865E34" w:rsidRDefault="00865E34" w:rsidP="00865E34">
      <w:pPr>
        <w:pStyle w:val="2"/>
        <w:spacing w:before="120" w:after="120" w:line="240" w:lineRule="auto"/>
        <w:ind w:left="658" w:hanging="658"/>
        <w:rPr>
          <w:color w:val="000000"/>
          <w:sz w:val="24"/>
          <w:szCs w:val="20"/>
        </w:rPr>
      </w:pPr>
      <w:r w:rsidRPr="00865E34">
        <w:rPr>
          <w:rFonts w:hint="eastAsia"/>
          <w:color w:val="000000"/>
          <w:sz w:val="24"/>
          <w:szCs w:val="20"/>
        </w:rPr>
        <w:t>四、设备布设方案</w:t>
      </w:r>
    </w:p>
    <w:p w14:paraId="443A67C1" w14:textId="45E7AA0E" w:rsidR="00865E34" w:rsidRDefault="00865E34" w:rsidP="00865E34">
      <w:pPr>
        <w:pStyle w:val="3"/>
        <w:spacing w:before="0" w:after="0" w:line="240" w:lineRule="auto"/>
        <w:ind w:leftChars="300" w:left="630"/>
        <w:rPr>
          <w:sz w:val="22"/>
          <w:szCs w:val="22"/>
        </w:rPr>
      </w:pPr>
      <w:r w:rsidRPr="00865E34">
        <w:rPr>
          <w:rFonts w:hint="eastAsia"/>
          <w:sz w:val="22"/>
          <w:szCs w:val="22"/>
        </w:rPr>
        <w:t>1</w:t>
      </w:r>
      <w:r w:rsidRPr="00865E34">
        <w:rPr>
          <w:sz w:val="22"/>
          <w:szCs w:val="22"/>
        </w:rPr>
        <w:t xml:space="preserve">. </w:t>
      </w:r>
      <w:r w:rsidRPr="00865E34">
        <w:rPr>
          <w:rFonts w:hint="eastAsia"/>
          <w:sz w:val="22"/>
          <w:szCs w:val="22"/>
        </w:rPr>
        <w:t>视频方案</w:t>
      </w:r>
      <w:r w:rsidRPr="00865E34">
        <w:rPr>
          <w:rFonts w:hint="eastAsia"/>
          <w:sz w:val="22"/>
          <w:szCs w:val="22"/>
        </w:rPr>
        <w:t>（长直路、弯道）</w:t>
      </w:r>
    </w:p>
    <w:p w14:paraId="759637D5" w14:textId="06D62C64" w:rsidR="00865E34" w:rsidRDefault="00865E34" w:rsidP="00865E34">
      <w:r>
        <w:tab/>
      </w:r>
      <w:r>
        <w:tab/>
        <w:t xml:space="preserve"> 1.1 </w:t>
      </w:r>
      <w:r>
        <w:rPr>
          <w:rFonts w:hint="eastAsia"/>
        </w:rPr>
        <w:t>全覆盖方案（包含布设间距、成本）</w:t>
      </w:r>
    </w:p>
    <w:p w14:paraId="57CCA8B6" w14:textId="307D968E" w:rsidR="00865E34" w:rsidRDefault="00865E34" w:rsidP="00865E34">
      <w:pPr>
        <w:rPr>
          <w:rFonts w:hint="eastAsia"/>
        </w:rPr>
      </w:pPr>
      <w:r>
        <w:tab/>
      </w:r>
      <w:r>
        <w:tab/>
        <w:t xml:space="preserve"> 1.2 </w:t>
      </w:r>
      <w:r>
        <w:rPr>
          <w:rFonts w:hint="eastAsia"/>
        </w:rPr>
        <w:t>优化布设方案</w:t>
      </w:r>
      <w:r w:rsidR="00456F99">
        <w:rPr>
          <w:rFonts w:hint="eastAsia"/>
        </w:rPr>
        <w:t>（给出不同间隔下的感知系统性能参数，如：事件检出率、检测位置、检出时间等，以供业主根据不同</w:t>
      </w:r>
      <w:r w:rsidR="00456F99">
        <w:rPr>
          <w:rFonts w:hint="eastAsia"/>
        </w:rPr>
        <w:t>管控指标进行优化布设</w:t>
      </w:r>
      <w:r w:rsidR="00456F99">
        <w:rPr>
          <w:rFonts w:hint="eastAsia"/>
        </w:rPr>
        <w:t>）</w:t>
      </w:r>
    </w:p>
    <w:p w14:paraId="63DADE0B" w14:textId="60310CB8" w:rsidR="00865E34" w:rsidRDefault="00865E34" w:rsidP="00865E34">
      <w:pPr>
        <w:pStyle w:val="3"/>
        <w:spacing w:before="0" w:after="0" w:line="240" w:lineRule="auto"/>
        <w:ind w:leftChars="300" w:left="630"/>
        <w:rPr>
          <w:sz w:val="22"/>
          <w:szCs w:val="22"/>
        </w:rPr>
      </w:pPr>
      <w:r w:rsidRPr="00865E34">
        <w:rPr>
          <w:rFonts w:hint="eastAsia"/>
          <w:sz w:val="22"/>
          <w:szCs w:val="22"/>
        </w:rPr>
        <w:t>2</w:t>
      </w:r>
      <w:r w:rsidRPr="00865E34">
        <w:rPr>
          <w:sz w:val="22"/>
          <w:szCs w:val="22"/>
        </w:rPr>
        <w:t xml:space="preserve">. </w:t>
      </w:r>
      <w:r w:rsidRPr="00865E34">
        <w:rPr>
          <w:rFonts w:hint="eastAsia"/>
          <w:sz w:val="22"/>
          <w:szCs w:val="22"/>
        </w:rPr>
        <w:t>全向毫米波雷达方案</w:t>
      </w:r>
    </w:p>
    <w:p w14:paraId="2A2E2862" w14:textId="2AB29B7C" w:rsidR="00137B9F" w:rsidRDefault="00137B9F" w:rsidP="00137B9F">
      <w:r>
        <w:tab/>
      </w:r>
      <w:r>
        <w:tab/>
        <w:t xml:space="preserve"> 1.1 </w:t>
      </w:r>
      <w:r>
        <w:rPr>
          <w:rFonts w:hint="eastAsia"/>
        </w:rPr>
        <w:t>全覆盖方案</w:t>
      </w:r>
    </w:p>
    <w:p w14:paraId="47D01017" w14:textId="77777777" w:rsidR="00137B9F" w:rsidRDefault="00137B9F" w:rsidP="00137B9F">
      <w:pPr>
        <w:rPr>
          <w:rFonts w:hint="eastAsia"/>
        </w:rPr>
      </w:pPr>
      <w:r>
        <w:tab/>
      </w:r>
      <w:r>
        <w:tab/>
        <w:t xml:space="preserve"> 1.2 </w:t>
      </w:r>
      <w:r>
        <w:rPr>
          <w:rFonts w:hint="eastAsia"/>
        </w:rPr>
        <w:t>优化布设方案</w:t>
      </w:r>
    </w:p>
    <w:p w14:paraId="4D050E72" w14:textId="1406300E" w:rsidR="00865E34" w:rsidRDefault="00865E34" w:rsidP="00865E34">
      <w:pPr>
        <w:pStyle w:val="3"/>
        <w:spacing w:before="0" w:after="0" w:line="240" w:lineRule="auto"/>
        <w:ind w:leftChars="300" w:left="630"/>
        <w:rPr>
          <w:sz w:val="22"/>
          <w:szCs w:val="22"/>
        </w:rPr>
      </w:pPr>
      <w:r w:rsidRPr="00865E34">
        <w:rPr>
          <w:rFonts w:hint="eastAsia"/>
          <w:sz w:val="22"/>
          <w:szCs w:val="22"/>
        </w:rPr>
        <w:t>3</w:t>
      </w:r>
      <w:r w:rsidRPr="00865E34">
        <w:rPr>
          <w:sz w:val="22"/>
          <w:szCs w:val="22"/>
        </w:rPr>
        <w:t xml:space="preserve">. </w:t>
      </w:r>
      <w:proofErr w:type="gramStart"/>
      <w:r w:rsidRPr="00865E34">
        <w:rPr>
          <w:rFonts w:hint="eastAsia"/>
          <w:sz w:val="22"/>
          <w:szCs w:val="22"/>
        </w:rPr>
        <w:t>雷视一体</w:t>
      </w:r>
      <w:proofErr w:type="gramEnd"/>
      <w:r w:rsidRPr="00865E34">
        <w:rPr>
          <w:rFonts w:hint="eastAsia"/>
          <w:sz w:val="22"/>
          <w:szCs w:val="22"/>
        </w:rPr>
        <w:t>机方案</w:t>
      </w:r>
    </w:p>
    <w:p w14:paraId="3BA33728" w14:textId="2103B6B2" w:rsidR="00137B9F" w:rsidRDefault="00137B9F" w:rsidP="00137B9F">
      <w:r>
        <w:tab/>
      </w:r>
      <w:r>
        <w:tab/>
        <w:t xml:space="preserve"> 1.1 </w:t>
      </w:r>
      <w:r>
        <w:rPr>
          <w:rFonts w:hint="eastAsia"/>
        </w:rPr>
        <w:t>全覆盖方案</w:t>
      </w:r>
    </w:p>
    <w:p w14:paraId="7F87DE4E" w14:textId="77777777" w:rsidR="00137B9F" w:rsidRDefault="00137B9F" w:rsidP="00137B9F">
      <w:pPr>
        <w:rPr>
          <w:rFonts w:hint="eastAsia"/>
        </w:rPr>
      </w:pPr>
      <w:r>
        <w:tab/>
      </w:r>
      <w:r>
        <w:tab/>
        <w:t xml:space="preserve"> 1.2 </w:t>
      </w:r>
      <w:r>
        <w:rPr>
          <w:rFonts w:hint="eastAsia"/>
        </w:rPr>
        <w:t>优化布设方案</w:t>
      </w:r>
    </w:p>
    <w:p w14:paraId="67872DEE" w14:textId="3C7120B2" w:rsidR="00865E34" w:rsidRPr="00865E34" w:rsidRDefault="00865E34" w:rsidP="00865E34">
      <w:pPr>
        <w:pStyle w:val="2"/>
        <w:spacing w:before="120" w:after="120" w:line="240" w:lineRule="auto"/>
        <w:ind w:left="658" w:hanging="658"/>
        <w:rPr>
          <w:rFonts w:hint="eastAsia"/>
          <w:color w:val="000000"/>
          <w:sz w:val="24"/>
          <w:szCs w:val="20"/>
        </w:rPr>
      </w:pPr>
      <w:r w:rsidRPr="00865E34">
        <w:rPr>
          <w:rFonts w:hint="eastAsia"/>
          <w:color w:val="000000"/>
          <w:sz w:val="24"/>
          <w:szCs w:val="20"/>
        </w:rPr>
        <w:t>五、</w:t>
      </w:r>
      <w:r w:rsidRPr="00865E34">
        <w:rPr>
          <w:rFonts w:hint="eastAsia"/>
          <w:color w:val="000000"/>
          <w:sz w:val="24"/>
          <w:szCs w:val="20"/>
        </w:rPr>
        <w:t>设备安装建议</w:t>
      </w:r>
    </w:p>
    <w:sectPr w:rsidR="00865E34" w:rsidRPr="00865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D6B16"/>
    <w:multiLevelType w:val="hybridMultilevel"/>
    <w:tmpl w:val="D0086CC0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1C9A05BD"/>
    <w:multiLevelType w:val="hybridMultilevel"/>
    <w:tmpl w:val="BDB20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E34"/>
    <w:rsid w:val="00137B9F"/>
    <w:rsid w:val="00456F99"/>
    <w:rsid w:val="004661F2"/>
    <w:rsid w:val="00865E34"/>
    <w:rsid w:val="00C96ACA"/>
    <w:rsid w:val="00D4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B2FC4"/>
  <w15:chartTrackingRefBased/>
  <w15:docId w15:val="{4B7EE2CD-99DD-46CA-BF06-ED37D6521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5E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5E34"/>
    <w:pPr>
      <w:keepNext/>
      <w:keepLines/>
      <w:spacing w:before="260" w:after="260" w:line="413" w:lineRule="auto"/>
      <w:outlineLvl w:val="1"/>
    </w:pPr>
    <w:rPr>
      <w:rFonts w:ascii="Arial" w:eastAsia="黑体" w:hAnsi="Arial" w:cs="宋体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5E34"/>
    <w:pPr>
      <w:keepNext/>
      <w:keepLines/>
      <w:spacing w:before="260" w:after="260" w:line="416" w:lineRule="auto"/>
      <w:outlineLvl w:val="2"/>
    </w:pPr>
    <w:rPr>
      <w:rFonts w:ascii="等线" w:eastAsia="等线" w:hAnsi="等线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5E3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65E3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sid w:val="00865E34"/>
    <w:rPr>
      <w:rFonts w:ascii="Arial" w:eastAsia="黑体" w:hAnsi="Arial" w:cs="宋体"/>
      <w:b/>
      <w:sz w:val="32"/>
    </w:rPr>
  </w:style>
  <w:style w:type="paragraph" w:styleId="a5">
    <w:name w:val="annotation text"/>
    <w:basedOn w:val="a"/>
    <w:link w:val="a6"/>
    <w:uiPriority w:val="99"/>
    <w:qFormat/>
    <w:rsid w:val="00865E34"/>
    <w:pPr>
      <w:jc w:val="left"/>
    </w:pPr>
    <w:rPr>
      <w:rFonts w:ascii="等线" w:eastAsia="等线" w:hAnsi="等线" w:cs="宋体"/>
    </w:rPr>
  </w:style>
  <w:style w:type="character" w:customStyle="1" w:styleId="a6">
    <w:name w:val="批注文字 字符"/>
    <w:basedOn w:val="a0"/>
    <w:link w:val="a5"/>
    <w:uiPriority w:val="99"/>
    <w:qFormat/>
    <w:rsid w:val="00865E34"/>
    <w:rPr>
      <w:rFonts w:ascii="等线" w:eastAsia="等线" w:hAnsi="等线" w:cs="宋体"/>
    </w:rPr>
  </w:style>
  <w:style w:type="character" w:customStyle="1" w:styleId="10">
    <w:name w:val="标题 1 字符"/>
    <w:basedOn w:val="a0"/>
    <w:link w:val="1"/>
    <w:uiPriority w:val="9"/>
    <w:rsid w:val="00865E34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qFormat/>
    <w:rsid w:val="00865E34"/>
    <w:rPr>
      <w:rFonts w:ascii="等线" w:eastAsia="等线" w:hAnsi="等线" w:cs="宋体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37B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artisan_tian</dc:creator>
  <cp:keywords/>
  <dc:description/>
  <cp:lastModifiedBy>artisan_tian</cp:lastModifiedBy>
  <cp:revision>5</cp:revision>
  <dcterms:created xsi:type="dcterms:W3CDTF">2020-11-05T03:38:00Z</dcterms:created>
  <dcterms:modified xsi:type="dcterms:W3CDTF">2020-11-05T08:10:00Z</dcterms:modified>
</cp:coreProperties>
</file>