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1145540</wp:posOffset>
            </wp:positionH>
            <wp:positionV relativeFrom="page">
              <wp:posOffset>4300220</wp:posOffset>
            </wp:positionV>
            <wp:extent cx="761999" cy="76199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1999" cy="7619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1073150</wp:posOffset>
            </wp:positionH>
            <wp:positionV relativeFrom="page">
              <wp:posOffset>6365240</wp:posOffset>
            </wp:positionV>
            <wp:extent cx="5441950" cy="335084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33508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3175000</wp:posOffset>
            </wp:positionV>
            <wp:extent cx="5334000" cy="42037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03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13"/>
        <w:gridCol w:w="4513"/>
      </w:tblGrid>
      <w:tr>
        <w:trPr>
          <w:trHeight w:hRule="exact" w:val="172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1999" cy="10553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99" cy="1055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0" w:right="230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施工技术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中英文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)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8"/>
              </w:rPr>
              <w:t xml:space="preserve">Construction Technology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ISSN 2097-0897,CN 10-1768/TU </w:t>
            </w:r>
          </w:p>
        </w:tc>
      </w:tr>
    </w:tbl>
    <w:p>
      <w:pPr>
        <w:autoSpaceDN w:val="0"/>
        <w:autoSpaceDE w:val="0"/>
        <w:widowControl/>
        <w:spacing w:line="386" w:lineRule="exact" w:before="578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8"/>
        </w:rPr>
        <w:t>《施工技术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(</w:t>
      </w:r>
      <w:r>
        <w:rPr>
          <w:rFonts w:ascii="SimSun" w:hAnsi="SimSun" w:eastAsia="SimSun"/>
          <w:b w:val="0"/>
          <w:i w:val="0"/>
          <w:color w:val="000000"/>
          <w:sz w:val="28"/>
        </w:rPr>
        <w:t>中英文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)</w:t>
      </w:r>
      <w:r>
        <w:rPr>
          <w:rFonts w:ascii="SimSun" w:hAnsi="SimSun" w:eastAsia="SimSun"/>
          <w:b w:val="0"/>
          <w:i w:val="0"/>
          <w:color w:val="000000"/>
          <w:sz w:val="28"/>
        </w:rPr>
        <w:t>》网络首发论文</w:t>
      </w:r>
    </w:p>
    <w:p>
      <w:pPr>
        <w:autoSpaceDN w:val="0"/>
        <w:tabs>
          <w:tab w:pos="1980" w:val="left"/>
        </w:tabs>
        <w:autoSpaceDE w:val="0"/>
        <w:widowControl/>
        <w:spacing w:line="320" w:lineRule="exact" w:before="678" w:after="0"/>
        <w:ind w:left="36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0"/>
        </w:rPr>
        <w:t>题目：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0"/>
        </w:rPr>
        <w:t>武汉和平大道南延线施工风险及应对措施研究</w:t>
      </w:r>
      <w:r>
        <w:br/>
      </w:r>
      <w:r>
        <w:rPr>
          <w:rFonts w:ascii="SimSun" w:hAnsi="SimSun" w:eastAsia="SimSun"/>
          <w:b w:val="0"/>
          <w:i w:val="0"/>
          <w:color w:val="000000"/>
          <w:sz w:val="20"/>
        </w:rPr>
        <w:t>作者：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0"/>
        </w:rPr>
        <w:t>任士房，涂文博</w:t>
      </w:r>
      <w:r>
        <w:br/>
      </w:r>
      <w:r>
        <w:rPr>
          <w:rFonts w:ascii="SimSun" w:hAnsi="SimSun" w:eastAsia="SimSun"/>
          <w:b w:val="0"/>
          <w:i w:val="0"/>
          <w:color w:val="000000"/>
          <w:sz w:val="20"/>
        </w:rPr>
        <w:t>收稿日期：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2024-11-15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0"/>
        </w:rPr>
        <w:t>网络首发日期：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2025-01-23 </w:t>
      </w:r>
      <w:r>
        <w:br/>
      </w:r>
      <w:r>
        <w:rPr>
          <w:rFonts w:ascii="SimSun" w:hAnsi="SimSun" w:eastAsia="SimSun"/>
          <w:b w:val="0"/>
          <w:i w:val="0"/>
          <w:color w:val="000000"/>
          <w:sz w:val="20"/>
        </w:rPr>
        <w:t>引用格式：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0"/>
        </w:rPr>
        <w:t>任士房，涂文博．武汉和平大道南延线施工风险及应对措施研究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[J/OL]</w:t>
      </w:r>
      <w:r>
        <w:rPr>
          <w:rFonts w:ascii="SimSun" w:hAnsi="SimSun" w:eastAsia="SimSun"/>
          <w:b w:val="0"/>
          <w:i w:val="0"/>
          <w:color w:val="000000"/>
          <w:sz w:val="20"/>
        </w:rPr>
        <w:t>．施工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0"/>
        </w:rPr>
        <w:t>技术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</w:t>
      </w:r>
      <w:r>
        <w:rPr>
          <w:rFonts w:ascii="SimSun" w:hAnsi="SimSun" w:eastAsia="SimSun"/>
          <w:b w:val="0"/>
          <w:i w:val="0"/>
          <w:color w:val="000000"/>
          <w:sz w:val="20"/>
        </w:rPr>
        <w:t>中英文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)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https://link.cnki.net/urlid/10.1768.TU.20250123.1544.006 </w:t>
      </w:r>
    </w:p>
    <w:p>
      <w:pPr>
        <w:autoSpaceDN w:val="0"/>
        <w:autoSpaceDE w:val="0"/>
        <w:widowControl/>
        <w:spacing w:line="305" w:lineRule="auto" w:before="4000" w:after="0"/>
        <w:ind w:left="394" w:right="144" w:firstLine="36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网络首发：在编辑部工作流程中，稿件从录用到出版要经历录用定稿、排版定稿、整期汇编定稿等阶</w:t>
      </w:r>
      <w:r>
        <w:rPr>
          <w:rFonts w:ascii="SimSun" w:hAnsi="SimSun" w:eastAsia="SimSun"/>
          <w:b w:val="0"/>
          <w:i w:val="0"/>
          <w:color w:val="000000"/>
          <w:sz w:val="18"/>
        </w:rPr>
        <w:t>段。录用定稿指内容已经确定，且通过同行评议、主编终审同意刊用的稿件。排版定稿指录用定稿按照期</w:t>
      </w:r>
      <w:r>
        <w:rPr>
          <w:rFonts w:ascii="SimSun" w:hAnsi="SimSun" w:eastAsia="SimSun"/>
          <w:b w:val="0"/>
          <w:i w:val="0"/>
          <w:color w:val="000000"/>
          <w:sz w:val="18"/>
        </w:rPr>
        <w:t>刊特定版式（包括网络呈现版式）排版后的稿件，可暂不确定出版年、卷、期和页码。整期汇编定稿指出</w:t>
      </w:r>
      <w:r>
        <w:rPr>
          <w:rFonts w:ascii="SimSun" w:hAnsi="SimSun" w:eastAsia="SimSun"/>
          <w:b w:val="0"/>
          <w:i w:val="0"/>
          <w:color w:val="000000"/>
          <w:sz w:val="18"/>
        </w:rPr>
        <w:t>版年、卷、期、页码均已确定的印刷或数字出版的整期汇编稿件。录用定稿网络首发稿件内容必须符合《出</w:t>
      </w:r>
      <w:r>
        <w:rPr>
          <w:rFonts w:ascii="SimSun" w:hAnsi="SimSun" w:eastAsia="SimSun"/>
          <w:b w:val="0"/>
          <w:i w:val="0"/>
          <w:color w:val="000000"/>
          <w:sz w:val="18"/>
        </w:rPr>
        <w:t>版管理条例》和《期刊出版管理规定》的有关规定；学术研究成果具有创新性、科学性和先进性，符合编</w:t>
      </w:r>
      <w:r>
        <w:rPr>
          <w:rFonts w:ascii="SimSun" w:hAnsi="SimSun" w:eastAsia="SimSun"/>
          <w:b w:val="0"/>
          <w:i w:val="0"/>
          <w:color w:val="000000"/>
          <w:sz w:val="18"/>
        </w:rPr>
        <w:t>辑部对刊文的录用要求，不存在学术不端行为及其他侵权行为；稿件内容应基本符合国家有关书刊编辑、</w:t>
      </w:r>
      <w:r>
        <w:rPr>
          <w:rFonts w:ascii="SimSun" w:hAnsi="SimSun" w:eastAsia="SimSun"/>
          <w:b w:val="0"/>
          <w:i w:val="0"/>
          <w:color w:val="000000"/>
          <w:sz w:val="18"/>
        </w:rPr>
        <w:t>出版的技术标准，正确使用和统一规范语言文字、符号、数字、外文字母、法定计量单位及地图标注等。</w:t>
      </w:r>
      <w:r>
        <w:rPr>
          <w:rFonts w:ascii="SimSun" w:hAnsi="SimSun" w:eastAsia="SimSun"/>
          <w:b w:val="0"/>
          <w:i w:val="0"/>
          <w:color w:val="000000"/>
          <w:sz w:val="18"/>
        </w:rPr>
        <w:t>为确保录用定稿网络首发的严肃性，录用定稿一经发布，不得修改论文题目、作者、机构名称和学术内容，</w:t>
      </w:r>
      <w:r>
        <w:rPr>
          <w:rFonts w:ascii="SimSun" w:hAnsi="SimSun" w:eastAsia="SimSun"/>
          <w:b w:val="0"/>
          <w:i w:val="0"/>
          <w:color w:val="000000"/>
          <w:sz w:val="18"/>
        </w:rPr>
        <w:t>只可基于编辑规范进行少量文字的修改。</w:t>
      </w:r>
    </w:p>
    <w:p>
      <w:pPr>
        <w:autoSpaceDN w:val="0"/>
        <w:autoSpaceDE w:val="0"/>
        <w:widowControl/>
        <w:spacing w:line="312" w:lineRule="exact" w:before="0" w:after="0"/>
        <w:ind w:left="394" w:right="348" w:firstLine="364"/>
        <w:jc w:val="both"/>
      </w:pPr>
      <w:r>
        <w:rPr>
          <w:rFonts w:ascii="SimSun" w:hAnsi="SimSun" w:eastAsia="SimSun"/>
          <w:b w:val="0"/>
          <w:i w:val="0"/>
          <w:color w:val="000000"/>
          <w:sz w:val="18"/>
        </w:rPr>
        <w:t>出版确认：纸质期刊编辑部通过与《中国学术期刊（光盘版）》电子杂志社有限公司签约，在《中国</w:t>
      </w:r>
      <w:r>
        <w:rPr>
          <w:rFonts w:ascii="SimSun" w:hAnsi="SimSun" w:eastAsia="SimSun"/>
          <w:b w:val="0"/>
          <w:i w:val="0"/>
          <w:color w:val="000000"/>
          <w:sz w:val="18"/>
        </w:rPr>
        <w:t>学术期刊（网络版）》出版传播平台上创办与纸质期刊内容一致的网络版，以单篇或整期出版形式，在印刷</w:t>
      </w:r>
      <w:r>
        <w:rPr>
          <w:rFonts w:ascii="SimSun" w:hAnsi="SimSun" w:eastAsia="SimSun"/>
          <w:b w:val="0"/>
          <w:i w:val="0"/>
          <w:color w:val="000000"/>
          <w:sz w:val="18"/>
        </w:rPr>
        <w:t>出版之前刊发论文的录用定稿、排版定稿、整期汇编定稿。因为《中国学术期刊（网络版）》是国家新闻出</w:t>
      </w:r>
      <w:r>
        <w:rPr>
          <w:rFonts w:ascii="SimSun" w:hAnsi="SimSun" w:eastAsia="SimSun"/>
          <w:b w:val="0"/>
          <w:i w:val="0"/>
          <w:color w:val="000000"/>
          <w:sz w:val="18"/>
        </w:rPr>
        <w:t>版广电总局批准的网络连续型出版物（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ISSN 2096-4188</w:t>
      </w:r>
      <w:r>
        <w:rPr>
          <w:rFonts w:ascii="SimSun" w:hAnsi="SimSun" w:eastAsia="SimSun"/>
          <w:b w:val="0"/>
          <w:i w:val="0"/>
          <w:color w:val="000000"/>
          <w:sz w:val="18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CN 11-6037/Z</w:t>
      </w:r>
      <w:r>
        <w:rPr>
          <w:rFonts w:ascii="SimSun" w:hAnsi="SimSun" w:eastAsia="SimSun"/>
          <w:b w:val="0"/>
          <w:i w:val="0"/>
          <w:color w:val="000000"/>
          <w:sz w:val="18"/>
        </w:rPr>
        <w:t>），所以签约期刊的网络版上网络首</w:t>
      </w:r>
      <w:r>
        <w:rPr>
          <w:rFonts w:ascii="SimSun" w:hAnsi="SimSun" w:eastAsia="SimSun"/>
          <w:b w:val="0"/>
          <w:i w:val="0"/>
          <w:color w:val="000000"/>
          <w:sz w:val="18"/>
        </w:rPr>
        <w:t>发论文视为正式出版。</w:t>
      </w:r>
    </w:p>
    <w:p>
      <w:pPr>
        <w:sectPr>
          <w:pgSz w:w="11906" w:h="16838"/>
          <w:pgMar w:top="722" w:right="1440" w:bottom="9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3175000</wp:posOffset>
            </wp:positionV>
            <wp:extent cx="4152900" cy="42037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20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rFonts w:ascii="STSong" w:hAnsi="STSong" w:eastAsia="STSong"/>
          <w:b w:val="0"/>
          <w:i w:val="0"/>
          <w:color w:val="000000"/>
          <w:sz w:val="12"/>
        </w:rPr>
        <w:t>网络首发时间：</w:t>
      </w:r>
      <w:r>
        <w:rPr>
          <w:rFonts w:ascii="Times" w:hAnsi="Times" w:eastAsia="Times"/>
          <w:b w:val="0"/>
          <w:i w:val="0"/>
          <w:color w:val="000000"/>
          <w:sz w:val="12"/>
        </w:rPr>
        <w:t xml:space="preserve">2025-01-23 17:24:40       </w:t>
      </w:r>
      <w:r>
        <w:rPr>
          <w:rFonts w:ascii="STSong" w:hAnsi="STSong" w:eastAsia="STSong"/>
          <w:b w:val="0"/>
          <w:i w:val="0"/>
          <w:color w:val="000000"/>
          <w:sz w:val="12"/>
        </w:rPr>
        <w:t>网络首发地址：</w:t>
      </w:r>
      <w:r>
        <w:rPr>
          <w:rFonts w:ascii="Times" w:hAnsi="Times" w:eastAsia="Times"/>
          <w:b w:val="0"/>
          <w:i w:val="0"/>
          <w:color w:val="000000"/>
          <w:sz w:val="12"/>
        </w:rPr>
        <w:t>https://link.cnki.net/urlid/10.1768.TU.20250123.1544.006</w:t>
      </w:r>
    </w:p>
    <w:p>
      <w:pPr>
        <w:autoSpaceDN w:val="0"/>
        <w:autoSpaceDE w:val="0"/>
        <w:widowControl/>
        <w:spacing w:line="364" w:lineRule="exact" w:before="684" w:after="0"/>
        <w:ind w:left="0" w:right="20" w:firstLine="0"/>
        <w:jc w:val="right"/>
      </w:pPr>
      <w:r>
        <w:rPr>
          <w:rFonts w:ascii="华文楷体" w:hAnsi="华文楷体" w:eastAsia="华文楷体"/>
          <w:b w:val="0"/>
          <w:i w:val="0"/>
          <w:color w:val="000000"/>
          <w:sz w:val="28"/>
        </w:rPr>
        <w:t xml:space="preserve">·施工技术· </w:t>
      </w:r>
    </w:p>
    <w:p>
      <w:pPr>
        <w:autoSpaceDN w:val="0"/>
        <w:autoSpaceDE w:val="0"/>
        <w:widowControl/>
        <w:spacing w:line="664" w:lineRule="exact" w:before="206" w:after="0"/>
        <w:ind w:left="952" w:right="0" w:firstLine="0"/>
        <w:jc w:val="left"/>
      </w:pPr>
      <w:r>
        <w:rPr>
          <w:rFonts w:ascii="华文行楷" w:hAnsi="华文行楷" w:eastAsia="华文行楷"/>
          <w:b w:val="0"/>
          <w:i w:val="0"/>
          <w:color w:val="000000"/>
          <w:sz w:val="48"/>
        </w:rPr>
        <w:t>武汉和平大道南延线施工风险及应对措施研究</w:t>
      </w: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* </w:t>
      </w:r>
    </w:p>
    <w:p>
      <w:pPr>
        <w:autoSpaceDN w:val="0"/>
        <w:autoSpaceDE w:val="0"/>
        <w:widowControl/>
        <w:spacing w:line="328" w:lineRule="exact" w:before="200" w:after="0"/>
        <w:ind w:left="0" w:right="3792" w:firstLine="0"/>
        <w:jc w:val="right"/>
      </w:pPr>
      <w:r>
        <w:rPr>
          <w:rFonts w:ascii="楷体_GB2312" w:hAnsi="楷体_GB2312" w:eastAsia="楷体_GB2312"/>
          <w:b w:val="0"/>
          <w:i w:val="0"/>
          <w:color w:val="000000"/>
          <w:sz w:val="28"/>
        </w:rPr>
        <w:t>任士房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1,2</w:t>
      </w:r>
      <w:r>
        <w:rPr>
          <w:rFonts w:ascii="楷体_GB2312" w:hAnsi="楷体_GB2312" w:eastAsia="楷体_GB2312"/>
          <w:b w:val="0"/>
          <w:i w:val="0"/>
          <w:color w:val="000000"/>
          <w:sz w:val="28"/>
        </w:rPr>
        <w:t>，涂文博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3</w:t>
      </w:r>
    </w:p>
    <w:p>
      <w:pPr>
        <w:autoSpaceDN w:val="0"/>
        <w:autoSpaceDE w:val="0"/>
        <w:widowControl/>
        <w:spacing w:line="240" w:lineRule="exact" w:before="236" w:after="0"/>
        <w:ind w:left="85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18"/>
        </w:rPr>
        <w:t>（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1.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中交第二航务工程局有限公司，湖北</w:t>
      </w:r>
      <w:r>
        <w:rPr>
          <w:rFonts w:ascii="宋体" w:hAnsi="宋体" w:eastAsia="宋体"/>
          <w:b w:val="0"/>
          <w:i w:val="0"/>
          <w:color w:val="000000"/>
          <w:sz w:val="18"/>
        </w:rPr>
        <w:t>武汉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  430040</w:t>
      </w:r>
      <w:r>
        <w:rPr>
          <w:rFonts w:ascii="宋体" w:hAnsi="宋体" w:eastAsia="宋体"/>
          <w:b w:val="0"/>
          <w:i w:val="0"/>
          <w:color w:val="000000"/>
          <w:sz w:val="18"/>
        </w:rPr>
        <w:t>；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2. </w:t>
      </w:r>
      <w:r>
        <w:rPr>
          <w:rFonts w:ascii="宋体" w:hAnsi="宋体" w:eastAsia="宋体"/>
          <w:b w:val="0"/>
          <w:i w:val="0"/>
          <w:color w:val="000000"/>
          <w:sz w:val="18"/>
        </w:rPr>
        <w:t>中铁大桥勘测设计院集团有限公司，湖北</w:t>
      </w:r>
      <w:r>
        <w:rPr>
          <w:rFonts w:ascii="宋体" w:hAnsi="宋体" w:eastAsia="宋体"/>
          <w:b w:val="0"/>
          <w:i w:val="0"/>
          <w:color w:val="000000"/>
          <w:sz w:val="18"/>
        </w:rPr>
        <w:t>武汉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  430040</w:t>
      </w:r>
      <w:r>
        <w:rPr>
          <w:rFonts w:ascii="宋体" w:hAnsi="宋体" w:eastAsia="宋体"/>
          <w:b w:val="0"/>
          <w:i w:val="0"/>
          <w:color w:val="000000"/>
          <w:sz w:val="18"/>
        </w:rPr>
        <w:t>；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3. </w:t>
      </w:r>
      <w:r>
        <w:rPr>
          <w:rFonts w:ascii="宋体" w:hAnsi="宋体" w:eastAsia="宋体"/>
          <w:b w:val="0"/>
          <w:i w:val="0"/>
          <w:color w:val="000000"/>
          <w:sz w:val="18"/>
        </w:rPr>
        <w:t>华东交通大学</w:t>
      </w:r>
    </w:p>
    <w:p>
      <w:pPr>
        <w:autoSpaceDN w:val="0"/>
        <w:autoSpaceDE w:val="0"/>
        <w:widowControl/>
        <w:spacing w:line="240" w:lineRule="exact" w:before="94" w:after="0"/>
        <w:ind w:left="0" w:right="3380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交通运输工程学院，江西</w:t>
      </w:r>
      <w:r>
        <w:rPr>
          <w:rFonts w:ascii="宋体" w:hAnsi="宋体" w:eastAsia="宋体"/>
          <w:b w:val="0"/>
          <w:i w:val="0"/>
          <w:color w:val="000000"/>
          <w:sz w:val="18"/>
        </w:rPr>
        <w:t>南昌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  330299</w:t>
      </w:r>
      <w:r>
        <w:rPr>
          <w:rFonts w:ascii="宋体" w:hAnsi="宋体" w:eastAsia="宋体"/>
          <w:b w:val="0"/>
          <w:i w:val="0"/>
          <w:color w:val="000000"/>
          <w:sz w:val="18"/>
        </w:rPr>
        <w:t>）</w:t>
      </w:r>
    </w:p>
    <w:p>
      <w:pPr>
        <w:autoSpaceDN w:val="0"/>
        <w:autoSpaceDE w:val="0"/>
        <w:widowControl/>
        <w:spacing w:line="180" w:lineRule="exact" w:before="250" w:after="0"/>
        <w:ind w:left="846" w:right="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18"/>
        </w:rPr>
        <w:t>摘</w:t>
      </w:r>
      <w:r>
        <w:rPr>
          <w:rFonts w:ascii="黑体" w:hAnsi="黑体" w:eastAsia="黑体"/>
          <w:b w:val="0"/>
          <w:i w:val="0"/>
          <w:color w:val="000000"/>
          <w:sz w:val="18"/>
        </w:rPr>
        <w:t>要：</w:t>
      </w:r>
      <w:r>
        <w:rPr>
          <w:rFonts w:ascii="楷体_GB2312" w:hAnsi="楷体_GB2312" w:eastAsia="楷体_GB2312"/>
          <w:b w:val="0"/>
          <w:i w:val="0"/>
          <w:color w:val="000000"/>
          <w:sz w:val="18"/>
        </w:rPr>
        <w:t>在武汉和平大道南延线工程项目中，存在盾构施工距离长、断面大等问题，且下穿黄鹤楼景区、武昌老旧棚户区、京广铁路等，平</w:t>
      </w:r>
    </w:p>
    <w:p>
      <w:pPr>
        <w:autoSpaceDN w:val="0"/>
        <w:autoSpaceDE w:val="0"/>
        <w:widowControl/>
        <w:spacing w:line="240" w:lineRule="exact" w:before="118" w:after="0"/>
        <w:ind w:left="846" w:right="0" w:firstLine="0"/>
        <w:jc w:val="left"/>
      </w:pPr>
      <w:r>
        <w:rPr>
          <w:rFonts w:ascii="楷体_GB2312" w:hAnsi="楷体_GB2312" w:eastAsia="楷体_GB2312"/>
          <w:b w:val="0"/>
          <w:i w:val="0"/>
          <w:color w:val="000000"/>
          <w:sz w:val="18"/>
        </w:rPr>
        <w:t>行近接地铁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5</w:t>
      </w:r>
      <w:r>
        <w:rPr>
          <w:rFonts w:ascii="楷体_GB2312" w:hAnsi="楷体_GB2312" w:eastAsia="楷体_GB2312"/>
          <w:b w:val="0"/>
          <w:i w:val="0"/>
          <w:color w:val="000000"/>
          <w:sz w:val="18"/>
        </w:rPr>
        <w:t>号线。沿线地质条件复杂，存在强发育岩溶区、软硬不均区以及坚硬岩石等，极易引发刀具磨损、溶洞坍塌涌水等问题，需要</w:t>
      </w:r>
    </w:p>
    <w:p>
      <w:pPr>
        <w:autoSpaceDN w:val="0"/>
        <w:autoSpaceDE w:val="0"/>
        <w:widowControl/>
        <w:spacing w:line="180" w:lineRule="exact" w:before="128" w:after="0"/>
        <w:ind w:left="846" w:right="0" w:firstLine="0"/>
        <w:jc w:val="left"/>
      </w:pPr>
      <w:r>
        <w:rPr>
          <w:rFonts w:ascii="楷体_GB2312" w:hAnsi="楷体_GB2312" w:eastAsia="楷体_GB2312"/>
          <w:b w:val="0"/>
          <w:i w:val="0"/>
          <w:color w:val="000000"/>
          <w:sz w:val="18"/>
        </w:rPr>
        <w:t>频繁更换刀具，并带压力开舱操作，严重影响盾构掘进速度，存在极大安全风险隐患。基于此，针对性地对盾构机设计和选型进行优化，</w:t>
      </w:r>
    </w:p>
    <w:p>
      <w:pPr>
        <w:autoSpaceDN w:val="0"/>
        <w:autoSpaceDE w:val="0"/>
        <w:widowControl/>
        <w:spacing w:line="240" w:lineRule="exact" w:before="120" w:after="0"/>
        <w:ind w:left="846" w:right="0" w:firstLine="0"/>
        <w:jc w:val="left"/>
      </w:pPr>
      <w:r>
        <w:rPr>
          <w:rFonts w:ascii="楷体_GB2312" w:hAnsi="楷体_GB2312" w:eastAsia="楷体_GB2312"/>
          <w:b w:val="0"/>
          <w:i w:val="0"/>
          <w:color w:val="000000"/>
          <w:sz w:val="18"/>
        </w:rPr>
        <w:t>配备专门的磨损检测装置、滚刀荷载监测系统、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SSP-E</w:t>
      </w:r>
      <w:r>
        <w:rPr>
          <w:rFonts w:ascii="楷体_GB2312" w:hAnsi="楷体_GB2312" w:eastAsia="楷体_GB2312"/>
          <w:b w:val="0"/>
          <w:i w:val="0"/>
          <w:color w:val="000000"/>
          <w:sz w:val="18"/>
        </w:rPr>
        <w:t>超前探测器、超前地质钻机系统以及洞内注浆系统。提出穿越不同地质段、敏感周边</w:t>
      </w:r>
    </w:p>
    <w:p>
      <w:pPr>
        <w:autoSpaceDN w:val="0"/>
        <w:autoSpaceDE w:val="0"/>
        <w:widowControl/>
        <w:spacing w:line="180" w:lineRule="exact" w:before="130" w:after="0"/>
        <w:ind w:left="846" w:right="0" w:firstLine="0"/>
        <w:jc w:val="left"/>
      </w:pPr>
      <w:r>
        <w:rPr>
          <w:rFonts w:ascii="楷体_GB2312" w:hAnsi="楷体_GB2312" w:eastAsia="楷体_GB2312"/>
          <w:b w:val="0"/>
          <w:i w:val="0"/>
          <w:color w:val="000000"/>
          <w:sz w:val="18"/>
        </w:rPr>
        <w:t>环境区域的施工参数和相应施工措施，有力保障盾构施工顺利掘进。</w:t>
      </w:r>
    </w:p>
    <w:p>
      <w:pPr>
        <w:autoSpaceDN w:val="0"/>
        <w:autoSpaceDE w:val="0"/>
        <w:widowControl/>
        <w:spacing w:line="180" w:lineRule="exact" w:before="152" w:after="0"/>
        <w:ind w:left="846" w:right="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18"/>
        </w:rPr>
        <w:t>关键词：</w:t>
      </w:r>
      <w:r>
        <w:rPr>
          <w:rFonts w:ascii="楷体_GB2312" w:hAnsi="楷体_GB2312" w:eastAsia="楷体_GB2312"/>
          <w:b w:val="0"/>
          <w:i w:val="0"/>
          <w:color w:val="000000"/>
          <w:sz w:val="18"/>
        </w:rPr>
        <w:t>隧道；盾构；敏感建筑；风险；施工技术</w:t>
      </w:r>
    </w:p>
    <w:p>
      <w:pPr>
        <w:autoSpaceDN w:val="0"/>
        <w:autoSpaceDE w:val="0"/>
        <w:widowControl/>
        <w:spacing w:line="278" w:lineRule="exact" w:before="606" w:after="0"/>
        <w:ind w:left="84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中图分类号：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U455.43；U231.3</w:t>
      </w:r>
    </w:p>
    <w:p>
      <w:pPr>
        <w:autoSpaceDN w:val="0"/>
        <w:autoSpaceDE w:val="0"/>
        <w:widowControl/>
        <w:spacing w:line="234" w:lineRule="exact" w:before="194" w:after="0"/>
        <w:ind w:left="846" w:right="360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*</w:t>
      </w:r>
      <w:r>
        <w:rPr>
          <w:rFonts w:ascii="宋体" w:hAnsi="宋体" w:eastAsia="宋体"/>
          <w:b w:val="0"/>
          <w:i w:val="0"/>
          <w:color w:val="000000"/>
          <w:sz w:val="18"/>
        </w:rPr>
        <w:t>国家自然科学基金（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52268069</w:t>
      </w:r>
      <w:r>
        <w:rPr>
          <w:rFonts w:ascii="宋体" w:hAnsi="宋体" w:eastAsia="宋体"/>
          <w:b w:val="0"/>
          <w:i w:val="0"/>
          <w:color w:val="000000"/>
          <w:sz w:val="18"/>
        </w:rPr>
        <w:t>）；中交第二航务工程局科研基金（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YJZY_ZX_21_021</w:t>
      </w:r>
      <w:r>
        <w:rPr>
          <w:rFonts w:ascii="宋体" w:hAnsi="宋体" w:eastAsia="宋体"/>
          <w:b w:val="0"/>
          <w:i w:val="0"/>
          <w:color w:val="000000"/>
          <w:sz w:val="18"/>
        </w:rPr>
        <w:t>）</w:t>
      </w:r>
      <w:r>
        <w:rPr>
          <w:rFonts w:ascii="黑体" w:hAnsi="黑体" w:eastAsia="黑体"/>
          <w:b w:val="0"/>
          <w:i w:val="0"/>
          <w:color w:val="000000"/>
          <w:sz w:val="18"/>
        </w:rPr>
        <w:t>作者简介</w:t>
      </w:r>
      <w:r>
        <w:rPr>
          <w:rFonts w:ascii="宋体" w:hAnsi="宋体" w:eastAsia="宋体"/>
          <w:b w:val="0"/>
          <w:i w:val="0"/>
          <w:color w:val="000000"/>
          <w:sz w:val="15"/>
        </w:rPr>
        <w:t>：</w:t>
      </w:r>
      <w:r>
        <w:rPr>
          <w:rFonts w:ascii="宋体" w:hAnsi="宋体" w:eastAsia="宋体"/>
          <w:b w:val="0"/>
          <w:i w:val="0"/>
          <w:color w:val="000000"/>
          <w:sz w:val="18"/>
        </w:rPr>
        <w:t>任士房，高级工程师，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E-mail</w:t>
      </w:r>
      <w:r>
        <w:rPr>
          <w:rFonts w:ascii="宋体" w:hAnsi="宋体" w:eastAsia="宋体"/>
          <w:b w:val="0"/>
          <w:i w:val="0"/>
          <w:color w:val="000000"/>
          <w:sz w:val="18"/>
        </w:rPr>
        <w:t>：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494045724@qq.com </w:t>
      </w:r>
      <w:r>
        <w:br/>
      </w:r>
      <w:r>
        <w:rPr>
          <w:rFonts w:ascii="黑体" w:hAnsi="黑体" w:eastAsia="黑体"/>
          <w:b w:val="0"/>
          <w:i w:val="0"/>
          <w:color w:val="000000"/>
          <w:sz w:val="18"/>
        </w:rPr>
        <w:t>收稿日期：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2024-11-15 </w:t>
      </w:r>
    </w:p>
    <w:p>
      <w:pPr>
        <w:autoSpaceDN w:val="0"/>
        <w:autoSpaceDE w:val="0"/>
        <w:widowControl/>
        <w:spacing w:line="332" w:lineRule="exact" w:before="342" w:after="0"/>
        <w:ind w:left="11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Study on Construction Risks and Countermeasures of Heping Avenue Southward Line in Wuhan </w:t>
      </w:r>
    </w:p>
    <w:p>
      <w:pPr>
        <w:autoSpaceDN w:val="0"/>
        <w:autoSpaceDE w:val="0"/>
        <w:widowControl/>
        <w:spacing w:line="244" w:lineRule="exact" w:before="134" w:after="0"/>
        <w:ind w:left="1008" w:right="144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REN Shifang</w:t>
      </w:r>
      <w:r>
        <w:rPr>
          <w:rFonts w:ascii="Times New Roman" w:hAnsi="Times New Roman" w:eastAsia="Times New Roman"/>
          <w:b w:val="0"/>
          <w:i w:val="0"/>
          <w:color w:val="000000"/>
          <w:sz w:val="12"/>
        </w:rPr>
        <w:t>1,2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,  TU Wenbo</w:t>
      </w:r>
      <w:r>
        <w:rPr>
          <w:rFonts w:ascii="Times New Roman" w:hAnsi="Times New Roman" w:eastAsia="Times New Roman"/>
          <w:b w:val="0"/>
          <w:i w:val="0"/>
          <w:color w:val="000000"/>
          <w:sz w:val="12"/>
        </w:rPr>
        <w:t xml:space="preserve">3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(1.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CCCC Second Harbor Engineering Co., Ltd,., Wuhan., Hubei  430040,  China;  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China Railway Major Bridge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Reconnaissance &amp; Design Institute Co., Ltd., Wuhan, Hubei  430040, China; 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School of Transportation Engineering, East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China Jiaotong University, Nanchang, Jiangxi 330299, China) </w:t>
      </w:r>
    </w:p>
    <w:p>
      <w:pPr>
        <w:autoSpaceDN w:val="0"/>
        <w:autoSpaceDE w:val="0"/>
        <w:widowControl/>
        <w:spacing w:line="332" w:lineRule="exact" w:before="136" w:after="0"/>
        <w:ind w:left="846" w:right="38" w:firstLine="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18"/>
        </w:rPr>
        <w:t>Abstrac</w:t>
      </w:r>
      <w:r>
        <w:rPr>
          <w:rFonts w:ascii="Times New Roman,Bold" w:hAnsi="Times New Roman,Bold" w:eastAsia="Times New Roman,Bold"/>
          <w:b/>
          <w:i w:val="0"/>
          <w:color w:val="000000"/>
          <w:sz w:val="21"/>
        </w:rPr>
        <w:t>t</w:t>
      </w:r>
      <w:r>
        <w:rPr>
          <w:rFonts w:ascii="宋体" w:hAnsi="宋体" w:eastAsia="宋体"/>
          <w:b w:val="0"/>
          <w:i w:val="0"/>
          <w:color w:val="000000"/>
          <w:sz w:val="21"/>
        </w:rPr>
        <w:t>：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In the South Extension Project of Heping Avenue in Wuhan, there are problems such as long construction distance and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large section of the shield, the shield tunneling process traverses the Huanghelou Scenic Area, old shantytowns in Wuchang, and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the Beijing-Guangzhou Railway, parallel approach to subway line 5. The geological conditions along the route are intricate,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encompassing highly developed karst regions, areas with unevenly distributed soft and hard soil strata, and hard rocks, which are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prone to causing tool wear, cave collapse, water inrushes, requiring frequent tool changes and pressure opening operation,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significantly impeding the progress of shield tunneling and posing considerable safety hazards. In light of these challenges,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targeted optimizations have been implemented in the design and selection of shield tunneling machines, equipped with specialized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wear detection devices, rolling cutter load monitoring systems, SSP-E advanced detectors, sophisticated geological drilling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systems, and tunnel grouting systems. Construction parameters and corresponding measures have been devised for traversing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different geological sections and sensitive environmental areas, effectively ensuring the smooth and safe execution of the shield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tunneling construction. </w:t>
      </w:r>
    </w:p>
    <w:p>
      <w:pPr>
        <w:autoSpaceDN w:val="0"/>
        <w:autoSpaceDE w:val="0"/>
        <w:widowControl/>
        <w:spacing w:line="292" w:lineRule="exact" w:before="56" w:after="0"/>
        <w:ind w:left="84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1"/>
        </w:rPr>
        <w:t xml:space="preserve">Keywords 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tunnels; shield; sensitive buildings; risk; construction </w:t>
      </w:r>
    </w:p>
    <w:p>
      <w:pPr>
        <w:autoSpaceDN w:val="0"/>
        <w:tabs>
          <w:tab w:pos="5894" w:val="left"/>
        </w:tabs>
        <w:autoSpaceDE w:val="0"/>
        <w:widowControl/>
        <w:spacing w:line="382" w:lineRule="exact" w:before="244" w:after="34"/>
        <w:ind w:left="84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的骨干通道，通过武昌古城、下穿蛇山，是贯通武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  </w:t>
      </w:r>
      <w:r>
        <w:rPr>
          <w:rFonts w:ascii="黑体" w:hAnsi="黑体" w:eastAsia="黑体"/>
          <w:b w:val="0"/>
          <w:i w:val="0"/>
          <w:color w:val="000000"/>
          <w:sz w:val="24"/>
        </w:rPr>
        <w:t>工程概况</w:t>
      </w:r>
      <w:r>
        <w:rPr>
          <w:rFonts w:ascii="宋体" w:hAnsi="宋体" w:eastAsia="宋体"/>
          <w:b w:val="0"/>
          <w:i w:val="0"/>
          <w:color w:val="000000"/>
          <w:sz w:val="21"/>
        </w:rPr>
        <w:t>昌区顺江通道的控制性工程。</w:t>
      </w:r>
    </w:p>
    <w:p>
      <w:pPr>
        <w:sectPr>
          <w:pgSz w:w="11908" w:h="16840"/>
          <w:pgMar w:top="38" w:right="932" w:bottom="444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846" w:right="0" w:firstLine="418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武汉和平大道南延（中山路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-</w:t>
      </w:r>
      <w:r>
        <w:rPr>
          <w:rFonts w:ascii="宋体" w:hAnsi="宋体" w:eastAsia="宋体"/>
          <w:b w:val="0"/>
          <w:i w:val="0"/>
          <w:color w:val="000000"/>
          <w:sz w:val="21"/>
        </w:rPr>
        <w:t>张之洞路）工程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PPP</w:t>
      </w:r>
      <w:r>
        <w:rPr>
          <w:rFonts w:ascii="宋体" w:hAnsi="宋体" w:eastAsia="宋体"/>
          <w:b w:val="0"/>
          <w:i w:val="0"/>
          <w:color w:val="000000"/>
          <w:sz w:val="21"/>
        </w:rPr>
        <w:t>项目位于武汉市武昌区，规划为城市主干路，</w:t>
      </w:r>
    </w:p>
    <w:p>
      <w:pPr>
        <w:autoSpaceDN w:val="0"/>
        <w:autoSpaceDE w:val="0"/>
        <w:widowControl/>
        <w:spacing w:line="210" w:lineRule="exact" w:before="94" w:after="0"/>
        <w:ind w:left="84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北接和平大道、南连武金堤路，是武昌区顺江方向</w:t>
      </w:r>
    </w:p>
    <w:p>
      <w:pPr>
        <w:sectPr>
          <w:type w:val="continuous"/>
          <w:pgSz w:w="11908" w:h="16840"/>
          <w:pgMar w:top="38" w:right="932" w:bottom="444" w:left="400" w:header="720" w:footer="720" w:gutter="0"/>
          <w:cols w:num="2" w:equalWidth="0">
            <w:col w:w="5474" w:space="0"/>
            <w:col w:w="5101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3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8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 / </w:t>
      </w:r>
      <w:r>
        <w:rPr>
          <w:rFonts w:ascii="Times New Roman,Bold" w:hAnsi="Times New Roman,Bold" w:eastAsia="Times New Roman,Bold"/>
          <w:b/>
          <w:i w:val="0"/>
          <w:color w:val="000000"/>
          <w:sz w:val="18"/>
        </w:rPr>
        <w:t>7</w:t>
      </w:r>
    </w:p>
    <w:p>
      <w:pPr>
        <w:sectPr>
          <w:type w:val="nextColumn"/>
          <w:pgSz w:w="11908" w:h="16840"/>
          <w:pgMar w:top="38" w:right="932" w:bottom="444" w:left="400" w:header="720" w:footer="720" w:gutter="0"/>
          <w:cols w:num="2" w:equalWidth="0">
            <w:col w:w="5474" w:space="0"/>
            <w:col w:w="5101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1348740</wp:posOffset>
            </wp:positionH>
            <wp:positionV relativeFrom="page">
              <wp:posOffset>2176780</wp:posOffset>
            </wp:positionV>
            <wp:extent cx="1802129" cy="168778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2129" cy="168778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2171700</wp:posOffset>
            </wp:positionV>
            <wp:extent cx="5118100" cy="5245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524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4" w:lineRule="exact" w:before="0" w:after="60"/>
        <w:ind w:left="122" w:right="0" w:firstLine="0"/>
        <w:jc w:val="left"/>
      </w:pPr>
      <w:r>
        <w:rPr>
          <w:rFonts w:ascii="华文楷体" w:hAnsi="华文楷体" w:eastAsia="华文楷体"/>
          <w:b w:val="0"/>
          <w:i w:val="0"/>
          <w:color w:val="000000"/>
          <w:sz w:val="28"/>
        </w:rPr>
        <w:t xml:space="preserve">·施工技术· </w:t>
      </w:r>
    </w:p>
    <w:p>
      <w:pPr>
        <w:sectPr>
          <w:pgSz w:w="11908" w:h="16840"/>
          <w:pgMar w:top="460" w:right="894" w:bottom="444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exact" w:before="0" w:after="0"/>
        <w:ind w:left="122" w:right="218" w:firstLine="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</w:rPr>
        <w:t>管双层盾构方案，盾构段双向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6</w:t>
      </w:r>
      <w:r>
        <w:rPr>
          <w:rFonts w:ascii="宋体" w:hAnsi="宋体" w:eastAsia="宋体"/>
          <w:b w:val="0"/>
          <w:i w:val="0"/>
          <w:color w:val="000000"/>
          <w:sz w:val="21"/>
        </w:rPr>
        <w:t>车道，在中山路以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4.5%</w:t>
      </w:r>
      <w:r>
        <w:rPr>
          <w:rFonts w:ascii="宋体" w:hAnsi="宋体" w:eastAsia="宋体"/>
          <w:b w:val="0"/>
          <w:i w:val="0"/>
          <w:color w:val="000000"/>
          <w:sz w:val="21"/>
        </w:rPr>
        <w:t>纵坡入地，依次穿越昙华林、武昌古城，到</w:t>
      </w:r>
      <w:r>
        <w:rPr>
          <w:rFonts w:ascii="宋体" w:hAnsi="宋体" w:eastAsia="宋体"/>
          <w:b w:val="0"/>
          <w:i w:val="0"/>
          <w:color w:val="000000"/>
          <w:sz w:val="21"/>
        </w:rPr>
        <w:t>达最低点再以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4.5%</w:t>
      </w:r>
      <w:r>
        <w:rPr>
          <w:rFonts w:ascii="宋体" w:hAnsi="宋体" w:eastAsia="宋体"/>
          <w:b w:val="0"/>
          <w:i w:val="0"/>
          <w:color w:val="000000"/>
          <w:sz w:val="21"/>
        </w:rPr>
        <w:t>纵坡上坡，依次穿越京广铁</w:t>
      </w:r>
      <w:r>
        <w:rPr>
          <w:rFonts w:ascii="宋体" w:hAnsi="宋体" w:eastAsia="宋体"/>
          <w:b w:val="0"/>
          <w:i w:val="0"/>
          <w:color w:val="000000"/>
          <w:sz w:val="21"/>
        </w:rPr>
        <w:t>路、蛇山，到达接收段，以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2.13%</w:t>
      </w:r>
      <w:r>
        <w:rPr>
          <w:rFonts w:ascii="宋体" w:hAnsi="宋体" w:eastAsia="宋体"/>
          <w:b w:val="0"/>
          <w:i w:val="0"/>
          <w:color w:val="000000"/>
          <w:sz w:val="21"/>
        </w:rPr>
        <w:t>坡度进入接收</w:t>
      </w:r>
      <w:r>
        <w:rPr>
          <w:rFonts w:ascii="宋体" w:hAnsi="宋体" w:eastAsia="宋体"/>
          <w:b w:val="0"/>
          <w:i w:val="0"/>
          <w:color w:val="000000"/>
          <w:sz w:val="21"/>
        </w:rPr>
        <w:t>井，线路最小转弯半径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700m</w:t>
      </w:r>
      <w:r>
        <w:rPr>
          <w:rFonts w:ascii="宋体" w:hAnsi="宋体" w:eastAsia="宋体"/>
          <w:b w:val="0"/>
          <w:i w:val="0"/>
          <w:color w:val="000000"/>
          <w:sz w:val="21"/>
        </w:rPr>
        <w:t>，盾构隧道效果如图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</w:t>
      </w:r>
    </w:p>
    <w:p>
      <w:pPr>
        <w:autoSpaceDN w:val="0"/>
        <w:autoSpaceDE w:val="0"/>
        <w:widowControl/>
        <w:spacing w:line="210" w:lineRule="exact" w:before="94" w:after="0"/>
        <w:ind w:left="122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所示。</w:t>
      </w:r>
    </w:p>
    <w:p>
      <w:pPr>
        <w:autoSpaceDN w:val="0"/>
        <w:autoSpaceDE w:val="0"/>
        <w:widowControl/>
        <w:spacing w:line="240" w:lineRule="exact" w:before="2892" w:after="0"/>
        <w:ind w:left="0" w:right="1732" w:firstLine="0"/>
        <w:jc w:val="right"/>
      </w:pPr>
      <w:r>
        <w:rPr>
          <w:rFonts w:ascii="黑体" w:hAnsi="黑体" w:eastAsia="黑体"/>
          <w:b w:val="0"/>
          <w:i w:val="0"/>
          <w:color w:val="000000"/>
          <w:sz w:val="18"/>
        </w:rPr>
        <w:t>图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1  </w:t>
      </w:r>
      <w:r>
        <w:rPr>
          <w:rFonts w:ascii="黑体" w:hAnsi="黑体" w:eastAsia="黑体"/>
          <w:b w:val="0"/>
          <w:i w:val="0"/>
          <w:color w:val="000000"/>
          <w:sz w:val="18"/>
        </w:rPr>
        <w:t>盾构隧道效果</w:t>
      </w:r>
    </w:p>
    <w:p>
      <w:pPr>
        <w:autoSpaceDN w:val="0"/>
        <w:tabs>
          <w:tab w:pos="540" w:val="left"/>
          <w:tab w:pos="1350" w:val="left"/>
        </w:tabs>
        <w:autoSpaceDE w:val="0"/>
        <w:widowControl/>
        <w:spacing w:line="320" w:lineRule="exact" w:before="64" w:after="0"/>
        <w:ind w:left="122" w:right="14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Fig.1  Effect of shield tunnel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  </w:t>
      </w:r>
      <w:r>
        <w:rPr>
          <w:rFonts w:ascii="黑体" w:hAnsi="黑体" w:eastAsia="黑体"/>
          <w:b w:val="0"/>
          <w:i w:val="0"/>
          <w:color w:val="000000"/>
          <w:sz w:val="24"/>
        </w:rPr>
        <w:t>工程地质条件</w:t>
      </w:r>
      <w:r>
        <w:br/>
      </w:r>
      <w:r>
        <w:tab/>
      </w:r>
      <w:r>
        <w:rPr>
          <w:rFonts w:ascii="宋体" w:hAnsi="宋体" w:eastAsia="宋体"/>
          <w:b w:val="0"/>
          <w:i w:val="0"/>
          <w:color w:val="000000"/>
          <w:sz w:val="21"/>
        </w:rPr>
        <w:t>隧道洞身穿越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7</w:t>
      </w:r>
      <w:r>
        <w:rPr>
          <w:rFonts w:ascii="宋体" w:hAnsi="宋体" w:eastAsia="宋体"/>
          <w:b w:val="0"/>
          <w:i w:val="0"/>
          <w:color w:val="000000"/>
          <w:sz w:val="21"/>
        </w:rPr>
        <w:t>种岩性、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14</w:t>
      </w:r>
      <w:r>
        <w:rPr>
          <w:rFonts w:ascii="宋体" w:hAnsi="宋体" w:eastAsia="宋体"/>
          <w:b w:val="0"/>
          <w:i w:val="0"/>
          <w:color w:val="000000"/>
          <w:sz w:val="21"/>
        </w:rPr>
        <w:t>种地层、地层转换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23</w:t>
      </w:r>
      <w:r>
        <w:rPr>
          <w:rFonts w:ascii="宋体" w:hAnsi="宋体" w:eastAsia="宋体"/>
          <w:b w:val="0"/>
          <w:i w:val="0"/>
          <w:color w:val="000000"/>
          <w:sz w:val="21"/>
        </w:rPr>
        <w:t>次，如表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</w:t>
      </w:r>
      <w:r>
        <w:rPr>
          <w:rFonts w:ascii="宋体" w:hAnsi="宋体" w:eastAsia="宋体"/>
          <w:b w:val="0"/>
          <w:i w:val="0"/>
          <w:color w:val="000000"/>
          <w:sz w:val="21"/>
        </w:rPr>
        <w:t>所示。受地质成因、构造作用等因素</w:t>
      </w:r>
    </w:p>
    <w:p>
      <w:pPr>
        <w:autoSpaceDN w:val="0"/>
        <w:autoSpaceDE w:val="0"/>
        <w:widowControl/>
        <w:spacing w:line="210" w:lineRule="exact" w:before="96" w:after="0"/>
        <w:ind w:left="122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影响，各岩层风化程度、工程性质不均，岩石最大</w:t>
      </w:r>
    </w:p>
    <w:p>
      <w:pPr>
        <w:autoSpaceDN w:val="0"/>
        <w:autoSpaceDE w:val="0"/>
        <w:widowControl/>
        <w:spacing w:line="334" w:lineRule="exact" w:before="28" w:after="0"/>
        <w:ind w:left="122" w:right="144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饱和单轴抗压强度达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197MPa</w:t>
      </w:r>
      <w:r>
        <w:rPr>
          <w:rFonts w:ascii="宋体" w:hAnsi="宋体" w:eastAsia="宋体"/>
          <w:b w:val="0"/>
          <w:i w:val="0"/>
          <w:color w:val="000000"/>
          <w:sz w:val="21"/>
        </w:rPr>
        <w:t>，最小饱和单轴抗压</w:t>
      </w:r>
      <w:r>
        <w:rPr>
          <w:rFonts w:ascii="宋体" w:hAnsi="宋体" w:eastAsia="宋体"/>
          <w:b w:val="0"/>
          <w:i w:val="0"/>
          <w:color w:val="000000"/>
          <w:sz w:val="21"/>
        </w:rPr>
        <w:t>强度仅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4.1MPa</w:t>
      </w:r>
      <w:r>
        <w:rPr>
          <w:rFonts w:ascii="宋体" w:hAnsi="宋体" w:eastAsia="宋体"/>
          <w:b w:val="0"/>
          <w:i w:val="0"/>
          <w:color w:val="000000"/>
          <w:sz w:val="21"/>
        </w:rPr>
        <w:t>，且存在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805m</w:t>
      </w:r>
      <w:r>
        <w:rPr>
          <w:rFonts w:ascii="宋体" w:hAnsi="宋体" w:eastAsia="宋体"/>
          <w:b w:val="0"/>
          <w:i w:val="0"/>
          <w:color w:val="000000"/>
          <w:sz w:val="21"/>
        </w:rPr>
        <w:t>长的岩溶强烈发育地</w:t>
      </w:r>
    </w:p>
    <w:p>
      <w:pPr>
        <w:autoSpaceDN w:val="0"/>
        <w:autoSpaceDE w:val="0"/>
        <w:widowControl/>
        <w:spacing w:line="210" w:lineRule="exact" w:before="96" w:after="0"/>
        <w:ind w:left="122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段，该段主要为灰岩、泥灰岩，溶洞见洞率</w:t>
      </w:r>
    </w:p>
    <w:p>
      <w:pPr>
        <w:autoSpaceDN w:val="0"/>
        <w:autoSpaceDE w:val="0"/>
        <w:widowControl/>
        <w:spacing w:line="334" w:lineRule="exact" w:before="28" w:after="0"/>
        <w:ind w:left="122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40.5%</w:t>
      </w:r>
      <w:r>
        <w:rPr>
          <w:rFonts w:ascii="宋体" w:hAnsi="宋体" w:eastAsia="宋体"/>
          <w:b w:val="0"/>
          <w:i w:val="0"/>
          <w:color w:val="000000"/>
          <w:sz w:val="21"/>
        </w:rPr>
        <w:t>。盾构隧道管片外径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15.4m</w:t>
      </w:r>
      <w:r>
        <w:rPr>
          <w:rFonts w:ascii="宋体" w:hAnsi="宋体" w:eastAsia="宋体"/>
          <w:b w:val="0"/>
          <w:i w:val="0"/>
          <w:color w:val="000000"/>
          <w:sz w:val="21"/>
        </w:rPr>
        <w:t>、内径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14.2m</w:t>
      </w:r>
      <w:r>
        <w:rPr>
          <w:rFonts w:ascii="宋体" w:hAnsi="宋体" w:eastAsia="宋体"/>
          <w:b w:val="0"/>
          <w:i w:val="0"/>
          <w:color w:val="000000"/>
          <w:sz w:val="21"/>
        </w:rPr>
        <w:t>、管</w:t>
      </w:r>
      <w:r>
        <w:rPr>
          <w:rFonts w:ascii="宋体" w:hAnsi="宋体" w:eastAsia="宋体"/>
          <w:b w:val="0"/>
          <w:i w:val="0"/>
          <w:color w:val="000000"/>
          <w:sz w:val="21"/>
        </w:rPr>
        <w:t>片厚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60cm</w:t>
      </w:r>
      <w:r>
        <w:rPr>
          <w:rFonts w:ascii="宋体" w:hAnsi="宋体" w:eastAsia="宋体"/>
          <w:b w:val="0"/>
          <w:i w:val="0"/>
          <w:color w:val="000000"/>
          <w:sz w:val="21"/>
        </w:rPr>
        <w:t>，但盾构区间最低点覆土厚度为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38.0m</w:t>
      </w:r>
      <w:r>
        <w:rPr>
          <w:rFonts w:ascii="宋体" w:hAnsi="宋体" w:eastAsia="宋体"/>
          <w:b w:val="0"/>
          <w:i w:val="0"/>
          <w:color w:val="000000"/>
          <w:sz w:val="21"/>
        </w:rPr>
        <w:t>，</w:t>
      </w:r>
    </w:p>
    <w:p>
      <w:pPr>
        <w:autoSpaceDN w:val="0"/>
        <w:autoSpaceDE w:val="0"/>
        <w:widowControl/>
        <w:spacing w:line="210" w:lineRule="exact" w:before="96" w:after="0"/>
        <w:ind w:left="122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盾构始发端和接收端存在松散饱和第四系覆盖层，</w:t>
      </w:r>
    </w:p>
    <w:p>
      <w:pPr>
        <w:autoSpaceDN w:val="0"/>
        <w:autoSpaceDE w:val="0"/>
        <w:widowControl/>
        <w:spacing w:line="334" w:lineRule="exact" w:before="28" w:after="0"/>
        <w:ind w:left="122" w:right="144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始发区域覆土厚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11.4m</w:t>
      </w:r>
      <w:r>
        <w:rPr>
          <w:rFonts w:ascii="宋体" w:hAnsi="宋体" w:eastAsia="宋体"/>
          <w:b w:val="0"/>
          <w:i w:val="0"/>
          <w:color w:val="000000"/>
          <w:sz w:val="21"/>
        </w:rPr>
        <w:t>，接收区域覆土厚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13.9m</w:t>
      </w:r>
      <w:r>
        <w:rPr>
          <w:rFonts w:ascii="宋体" w:hAnsi="宋体" w:eastAsia="宋体"/>
          <w:b w:val="0"/>
          <w:i w:val="0"/>
          <w:color w:val="000000"/>
          <w:sz w:val="21"/>
        </w:rPr>
        <w:t>，</w:t>
      </w:r>
      <w:r>
        <w:rPr>
          <w:rFonts w:ascii="宋体" w:hAnsi="宋体" w:eastAsia="宋体"/>
          <w:b w:val="0"/>
          <w:i w:val="0"/>
          <w:color w:val="000000"/>
          <w:sz w:val="21"/>
        </w:rPr>
        <w:t>均＜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</w:t>
      </w:r>
      <w:r>
        <w:rPr>
          <w:rFonts w:ascii="宋体" w:hAnsi="宋体" w:eastAsia="宋体"/>
          <w:b w:val="0"/>
          <w:i w:val="0"/>
          <w:color w:val="000000"/>
          <w:sz w:val="21"/>
        </w:rPr>
        <w:t>倍洞径。</w:t>
      </w:r>
    </w:p>
    <w:p>
      <w:pPr>
        <w:autoSpaceDN w:val="0"/>
        <w:autoSpaceDE w:val="0"/>
        <w:widowControl/>
        <w:spacing w:line="240" w:lineRule="exact" w:before="190" w:after="0"/>
        <w:ind w:left="0" w:right="1732" w:firstLine="0"/>
        <w:jc w:val="right"/>
      </w:pPr>
      <w:r>
        <w:rPr>
          <w:rFonts w:ascii="黑体" w:hAnsi="黑体" w:eastAsia="黑体"/>
          <w:b w:val="0"/>
          <w:i w:val="0"/>
          <w:color w:val="000000"/>
          <w:sz w:val="18"/>
        </w:rPr>
        <w:t>表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1  </w:t>
      </w:r>
      <w:r>
        <w:rPr>
          <w:rFonts w:ascii="黑体" w:hAnsi="黑体" w:eastAsia="黑体"/>
          <w:b w:val="0"/>
          <w:i w:val="0"/>
          <w:color w:val="000000"/>
          <w:sz w:val="18"/>
        </w:rPr>
        <w:t>隧道岩性分布</w:t>
      </w:r>
    </w:p>
    <w:p>
      <w:pPr>
        <w:autoSpaceDN w:val="0"/>
        <w:autoSpaceDE w:val="0"/>
        <w:widowControl/>
        <w:spacing w:line="240" w:lineRule="exact" w:before="144" w:after="12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Table 1  Distribution of tunnel lithology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648"/>
        <w:gridCol w:w="1648"/>
        <w:gridCol w:w="1648"/>
        <w:gridCol w:w="1648"/>
        <w:gridCol w:w="1648"/>
        <w:gridCol w:w="1648"/>
      </w:tblGrid>
      <w:tr>
        <w:trPr>
          <w:trHeight w:hRule="exact" w:val="170"/>
        </w:trPr>
        <w:tc>
          <w:tcPr>
            <w:tcW w:type="dxa" w:w="1362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0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里程</w:t>
            </w:r>
          </w:p>
        </w:tc>
        <w:tc>
          <w:tcPr>
            <w:tcW w:type="dxa" w:w="52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0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岩性</w:t>
            </w:r>
          </w:p>
        </w:tc>
        <w:tc>
          <w:tcPr>
            <w:tcW w:type="dxa" w:w="7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00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岩体完</w:t>
            </w:r>
          </w:p>
        </w:tc>
        <w:tc>
          <w:tcPr>
            <w:tcW w:type="dxa" w:w="7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00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岩体坚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2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岩体基</w:t>
            </w:r>
          </w:p>
        </w:tc>
        <w:tc>
          <w:tcPr>
            <w:tcW w:type="dxa" w:w="7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00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岩块强</w:t>
            </w:r>
          </w:p>
        </w:tc>
      </w:tr>
      <w:tr>
        <w:trPr>
          <w:trHeight w:hRule="exact" w:val="80"/>
        </w:trPr>
        <w:tc>
          <w:tcPr>
            <w:tcW w:type="dxa" w:w="1648"/>
            <w:vMerge/>
            <w:tcBorders>
              <w:bottom w:sz="4.0" w:val="single" w:color="#000000"/>
            </w:tcBorders>
          </w:tcPr>
          <w:p/>
        </w:tc>
        <w:tc>
          <w:tcPr>
            <w:tcW w:type="dxa" w:w="1648"/>
            <w:vMerge/>
            <w:tcBorders>
              <w:bottom w:sz="4.0" w:val="single" w:color="#000000"/>
            </w:tcBorders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7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本质量</w:t>
            </w:r>
          </w:p>
        </w:tc>
        <w:tc>
          <w:tcPr>
            <w:tcW w:type="dxa" w:w="1648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648"/>
            <w:vMerge/>
            <w:tcBorders>
              <w:bottom w:sz="4.0" w:val="single" w:color="#000000"/>
            </w:tcBorders>
          </w:tcPr>
          <w:p/>
        </w:tc>
        <w:tc>
          <w:tcPr>
            <w:tcW w:type="dxa" w:w="1648"/>
            <w:vMerge/>
            <w:tcBorders>
              <w:bottom w:sz="4.0" w:val="single" w:color="#000000"/>
            </w:tcBorders>
          </w:tcPr>
          <w:p/>
        </w:tc>
        <w:tc>
          <w:tcPr>
            <w:tcW w:type="dxa" w:w="724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5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整程度</w:t>
            </w:r>
          </w:p>
        </w:tc>
        <w:tc>
          <w:tcPr>
            <w:tcW w:type="dxa" w:w="722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5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硬程度</w:t>
            </w:r>
          </w:p>
        </w:tc>
        <w:tc>
          <w:tcPr>
            <w:tcW w:type="dxa" w:w="1648"/>
            <w:vMerge/>
            <w:tcBorders/>
          </w:tcPr>
          <w:p/>
        </w:tc>
        <w:tc>
          <w:tcPr>
            <w:tcW w:type="dxa" w:w="716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度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/MPa </w:t>
            </w:r>
          </w:p>
        </w:tc>
      </w:tr>
      <w:tr>
        <w:trPr>
          <w:trHeight w:hRule="exact" w:val="210"/>
        </w:trPr>
        <w:tc>
          <w:tcPr>
            <w:tcW w:type="dxa" w:w="1648"/>
            <w:vMerge/>
            <w:tcBorders>
              <w:bottom w:sz="4.0" w:val="single" w:color="#000000"/>
            </w:tcBorders>
          </w:tcPr>
          <w:p/>
        </w:tc>
        <w:tc>
          <w:tcPr>
            <w:tcW w:type="dxa" w:w="1648"/>
            <w:vMerge/>
            <w:tcBorders>
              <w:bottom w:sz="4.0" w:val="single" w:color="#000000"/>
            </w:tcBorders>
          </w:tcPr>
          <w:p/>
        </w:tc>
        <w:tc>
          <w:tcPr>
            <w:tcW w:type="dxa" w:w="1648"/>
            <w:vMerge/>
            <w:tcBorders>
              <w:bottom w:sz="4.0" w:val="single" w:color="#000000"/>
            </w:tcBorders>
          </w:tcPr>
          <w:p/>
        </w:tc>
        <w:tc>
          <w:tcPr>
            <w:tcW w:type="dxa" w:w="1648"/>
            <w:vMerge/>
            <w:tcBorders>
              <w:bottom w:sz="4.0" w:val="single" w:color="#000000"/>
            </w:tcBorders>
          </w:tcPr>
          <w:p/>
        </w:tc>
        <w:tc>
          <w:tcPr>
            <w:tcW w:type="dxa" w:w="76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等级</w:t>
            </w:r>
          </w:p>
        </w:tc>
        <w:tc>
          <w:tcPr>
            <w:tcW w:type="dxa" w:w="1648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190"/>
        </w:trPr>
        <w:tc>
          <w:tcPr>
            <w:tcW w:type="dxa" w:w="1362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X0+620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—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X0+890 </w:t>
            </w:r>
          </w:p>
        </w:tc>
        <w:tc>
          <w:tcPr>
            <w:tcW w:type="dxa" w:w="52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0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粉砂</w:t>
            </w:r>
          </w:p>
        </w:tc>
        <w:tc>
          <w:tcPr>
            <w:tcW w:type="dxa" w:w="72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0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较完</w:t>
            </w:r>
          </w:p>
        </w:tc>
        <w:tc>
          <w:tcPr>
            <w:tcW w:type="dxa" w:w="722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14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软岩</w:t>
            </w:r>
          </w:p>
        </w:tc>
        <w:tc>
          <w:tcPr>
            <w:tcW w:type="dxa" w:w="766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Ⅳ～Ⅴ</w:t>
            </w:r>
          </w:p>
        </w:tc>
        <w:tc>
          <w:tcPr>
            <w:tcW w:type="dxa" w:w="716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4.1 </w:t>
            </w:r>
          </w:p>
        </w:tc>
      </w:tr>
      <w:tr>
        <w:trPr>
          <w:trHeight w:hRule="exact" w:val="100"/>
        </w:trPr>
        <w:tc>
          <w:tcPr>
            <w:tcW w:type="dxa" w:w="1648"/>
            <w:vMerge/>
            <w:tcBorders>
              <w:top w:sz="4.0" w:val="single" w:color="#000000"/>
            </w:tcBorders>
          </w:tcPr>
          <w:p/>
        </w:tc>
        <w:tc>
          <w:tcPr>
            <w:tcW w:type="dxa" w:w="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0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质泥</w:t>
            </w:r>
          </w:p>
        </w:tc>
        <w:tc>
          <w:tcPr>
            <w:tcW w:type="dxa" w:w="7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0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整～较</w:t>
            </w:r>
          </w:p>
        </w:tc>
        <w:tc>
          <w:tcPr>
            <w:tcW w:type="dxa" w:w="1648"/>
            <w:vMerge/>
            <w:tcBorders>
              <w:top w:sz="4.0" w:val="single" w:color="#000000"/>
            </w:tcBorders>
          </w:tcPr>
          <w:p/>
        </w:tc>
        <w:tc>
          <w:tcPr>
            <w:tcW w:type="dxa" w:w="1648"/>
            <w:vMerge/>
            <w:tcBorders>
              <w:top w:sz="4.0" w:val="single" w:color="#000000"/>
            </w:tcBorders>
          </w:tcPr>
          <w:p/>
        </w:tc>
        <w:tc>
          <w:tcPr>
            <w:tcW w:type="dxa" w:w="1648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02"/>
        </w:trPr>
        <w:tc>
          <w:tcPr>
            <w:tcW w:type="dxa" w:w="1648"/>
            <w:vMerge/>
            <w:tcBorders>
              <w:top w:sz="4.0" w:val="single" w:color="#000000"/>
            </w:tcBorders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>
              <w:top w:sz="4.0" w:val="single" w:color="#000000"/>
            </w:tcBorders>
          </w:tcPr>
          <w:p/>
        </w:tc>
        <w:tc>
          <w:tcPr>
            <w:tcW w:type="dxa" w:w="7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级</w:t>
            </w:r>
          </w:p>
        </w:tc>
        <w:tc>
          <w:tcPr>
            <w:tcW w:type="dxa" w:w="1648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8"/>
        </w:trPr>
        <w:tc>
          <w:tcPr>
            <w:tcW w:type="dxa" w:w="1648"/>
            <w:vMerge/>
            <w:tcBorders>
              <w:top w:sz="4.0" w:val="single" w:color="#000000"/>
            </w:tcBorders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4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岩</w:t>
            </w:r>
          </w:p>
        </w:tc>
        <w:tc>
          <w:tcPr>
            <w:tcW w:type="dxa" w:w="7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4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破碎</w:t>
            </w:r>
          </w:p>
        </w:tc>
        <w:tc>
          <w:tcPr>
            <w:tcW w:type="dxa" w:w="1648"/>
            <w:vMerge/>
            <w:tcBorders>
              <w:top w:sz="4.0" w:val="single" w:color="#000000"/>
            </w:tcBorders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08"/>
        </w:trPr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X0+890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3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石英</w:t>
            </w:r>
          </w:p>
        </w:tc>
        <w:tc>
          <w:tcPr>
            <w:tcW w:type="dxa" w:w="7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3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破碎～</w:t>
            </w:r>
          </w:p>
        </w:tc>
        <w:tc>
          <w:tcPr>
            <w:tcW w:type="dxa" w:w="7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34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坚硬岩</w:t>
            </w:r>
          </w:p>
        </w:tc>
        <w:tc>
          <w:tcPr>
            <w:tcW w:type="dxa" w:w="7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34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Ⅲ～Ⅳ</w:t>
            </w:r>
          </w:p>
        </w:tc>
        <w:tc>
          <w:tcPr>
            <w:tcW w:type="dxa" w:w="7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197.0 </w:t>
            </w:r>
          </w:p>
        </w:tc>
      </w:tr>
      <w:tr>
        <w:trPr>
          <w:trHeight w:hRule="exact" w:val="92"/>
        </w:trPr>
        <w:tc>
          <w:tcPr>
            <w:tcW w:type="dxa" w:w="1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X0+930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，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X1+960</w:t>
            </w:r>
          </w:p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1648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砂岩</w:t>
            </w:r>
          </w:p>
        </w:tc>
        <w:tc>
          <w:tcPr>
            <w:tcW w:type="dxa" w:w="7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较破碎</w:t>
            </w:r>
          </w:p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—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X2+010 </w:t>
            </w:r>
          </w:p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X0+930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2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泥质</w:t>
            </w:r>
          </w:p>
        </w:tc>
        <w:tc>
          <w:tcPr>
            <w:tcW w:type="dxa" w:w="7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3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较破碎</w:t>
            </w:r>
          </w:p>
        </w:tc>
        <w:tc>
          <w:tcPr>
            <w:tcW w:type="dxa" w:w="7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3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坚硬岩</w:t>
            </w:r>
          </w:p>
        </w:tc>
        <w:tc>
          <w:tcPr>
            <w:tcW w:type="dxa" w:w="7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3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Ⅲ～Ⅳ</w:t>
            </w:r>
          </w:p>
        </w:tc>
        <w:tc>
          <w:tcPr>
            <w:tcW w:type="dxa" w:w="7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85.0 </w:t>
            </w:r>
          </w:p>
        </w:tc>
      </w:tr>
      <w:tr>
        <w:trPr>
          <w:trHeight w:hRule="exact" w:val="88"/>
        </w:trPr>
        <w:tc>
          <w:tcPr>
            <w:tcW w:type="dxa" w:w="1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X1+030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，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X0+925</w:t>
            </w:r>
          </w:p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</w:tr>
      <w:tr>
        <w:trPr>
          <w:trHeight w:hRule="exact" w:val="108"/>
        </w:trPr>
        <w:tc>
          <w:tcPr>
            <w:tcW w:type="dxa" w:w="1648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砂岩</w:t>
            </w:r>
          </w:p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—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X1+960 </w:t>
            </w:r>
          </w:p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</w:tr>
      <w:tr>
        <w:trPr>
          <w:trHeight w:hRule="exact" w:val="199"/>
        </w:trPr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X1+030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22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灰岩</w:t>
            </w:r>
          </w:p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较破</w:t>
            </w:r>
          </w:p>
        </w:tc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较硬</w:t>
            </w:r>
          </w:p>
        </w:tc>
        <w:tc>
          <w:tcPr>
            <w:tcW w:type="dxa" w:w="7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22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Ⅱ～Ⅳ</w:t>
            </w:r>
          </w:p>
        </w:tc>
        <w:tc>
          <w:tcPr>
            <w:tcW w:type="dxa" w:w="7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56.3 </w:t>
            </w:r>
          </w:p>
        </w:tc>
      </w:tr>
      <w:tr>
        <w:trPr>
          <w:trHeight w:hRule="exact" w:val="181"/>
        </w:trPr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X1+190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，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X1+540</w:t>
            </w:r>
          </w:p>
        </w:tc>
        <w:tc>
          <w:tcPr>
            <w:tcW w:type="dxa" w:w="1648"/>
            <w:vMerge/>
            <w:tcBorders/>
          </w:tcPr>
          <w:p/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2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碎～较</w:t>
            </w:r>
          </w:p>
        </w:tc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2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岩～坚</w:t>
            </w:r>
          </w:p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</w:tr>
      <w:tr>
        <w:trPr>
          <w:trHeight w:hRule="exact" w:val="255"/>
        </w:trPr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—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X1+925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30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炭质</w:t>
            </w:r>
          </w:p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完整</w:t>
            </w:r>
          </w:p>
        </w:tc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硬岩</w:t>
            </w:r>
          </w:p>
        </w:tc>
        <w:tc>
          <w:tcPr>
            <w:tcW w:type="dxa" w:w="7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Ⅳ～Ⅴ</w:t>
            </w:r>
          </w:p>
        </w:tc>
        <w:tc>
          <w:tcPr>
            <w:tcW w:type="dxa" w:w="7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8.3 </w:t>
            </w:r>
          </w:p>
        </w:tc>
      </w:tr>
      <w:tr>
        <w:trPr>
          <w:trHeight w:hRule="exact" w:val="145"/>
        </w:trPr>
        <w:tc>
          <w:tcPr>
            <w:tcW w:type="dxa" w:w="1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X1+190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—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X1+280 </w:t>
            </w:r>
          </w:p>
        </w:tc>
        <w:tc>
          <w:tcPr>
            <w:tcW w:type="dxa" w:w="1648"/>
            <w:vMerge/>
            <w:tcBorders/>
          </w:tcPr>
          <w:p/>
        </w:tc>
        <w:tc>
          <w:tcPr>
            <w:tcW w:type="dxa" w:w="7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72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破碎</w:t>
            </w:r>
          </w:p>
        </w:tc>
        <w:tc>
          <w:tcPr>
            <w:tcW w:type="dxa" w:w="7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72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软岩</w:t>
            </w:r>
          </w:p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64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页岩</w:t>
            </w:r>
          </w:p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  <w:tc>
          <w:tcPr>
            <w:tcW w:type="dxa" w:w="164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362"/>
            <w:vMerge w:val="restart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X1+280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—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X1+540 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0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泥灰</w:t>
            </w:r>
          </w:p>
        </w:tc>
        <w:tc>
          <w:tcPr>
            <w:tcW w:type="dxa" w:w="724"/>
            <w:vMerge w:val="restart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3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较破碎</w:t>
            </w:r>
          </w:p>
        </w:tc>
        <w:tc>
          <w:tcPr>
            <w:tcW w:type="dxa" w:w="722"/>
            <w:vMerge w:val="restart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3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较硬岩</w:t>
            </w:r>
          </w:p>
        </w:tc>
        <w:tc>
          <w:tcPr>
            <w:tcW w:type="dxa" w:w="766"/>
            <w:vMerge w:val="restart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3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Ⅲ～Ⅳ</w:t>
            </w:r>
          </w:p>
        </w:tc>
        <w:tc>
          <w:tcPr>
            <w:tcW w:type="dxa" w:w="716"/>
            <w:vMerge w:val="restart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33.7 </w:t>
            </w:r>
          </w:p>
        </w:tc>
      </w:tr>
      <w:tr>
        <w:trPr>
          <w:trHeight w:hRule="exact" w:val="192"/>
        </w:trPr>
        <w:tc>
          <w:tcPr>
            <w:tcW w:type="dxa" w:w="1648"/>
            <w:vMerge/>
            <w:tcBorders>
              <w:bottom w:sz="4.0" w:val="single" w:color="#000000"/>
            </w:tcBorders>
          </w:tcPr>
          <w:p/>
        </w:tc>
        <w:tc>
          <w:tcPr>
            <w:tcW w:type="dxa" w:w="520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岩</w:t>
            </w:r>
          </w:p>
        </w:tc>
        <w:tc>
          <w:tcPr>
            <w:tcW w:type="dxa" w:w="1648"/>
            <w:vMerge/>
            <w:tcBorders>
              <w:bottom w:sz="4.0" w:val="single" w:color="#000000"/>
            </w:tcBorders>
          </w:tcPr>
          <w:p/>
        </w:tc>
        <w:tc>
          <w:tcPr>
            <w:tcW w:type="dxa" w:w="1648"/>
            <w:vMerge/>
            <w:tcBorders>
              <w:bottom w:sz="4.0" w:val="single" w:color="#000000"/>
            </w:tcBorders>
          </w:tcPr>
          <w:p/>
        </w:tc>
        <w:tc>
          <w:tcPr>
            <w:tcW w:type="dxa" w:w="1648"/>
            <w:vMerge/>
            <w:tcBorders>
              <w:bottom w:sz="4.0" w:val="single" w:color="#000000"/>
            </w:tcBorders>
          </w:tcPr>
          <w:p/>
        </w:tc>
        <w:tc>
          <w:tcPr>
            <w:tcW w:type="dxa" w:w="1648"/>
            <w:vMerge/>
            <w:tcBorders>
              <w:bottom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8" w:h="16840"/>
          <w:pgMar w:top="460" w:right="894" w:bottom="444" w:left="1124" w:header="720" w:footer="720" w:gutter="0"/>
          <w:cols w:num="2" w:equalWidth="0">
            <w:col w:w="4934" w:space="0"/>
            <w:col w:w="495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8.00000000000068" w:type="dxa"/>
      </w:tblPr>
      <w:tblGrid>
        <w:gridCol w:w="1648"/>
        <w:gridCol w:w="1648"/>
        <w:gridCol w:w="1648"/>
        <w:gridCol w:w="1648"/>
        <w:gridCol w:w="1648"/>
        <w:gridCol w:w="1648"/>
      </w:tblGrid>
      <w:tr>
        <w:trPr>
          <w:trHeight w:hRule="exact" w:val="176"/>
        </w:trPr>
        <w:tc>
          <w:tcPr>
            <w:tcW w:type="dxa" w:w="135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X1+800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—</w:t>
            </w:r>
          </w:p>
        </w:tc>
        <w:tc>
          <w:tcPr>
            <w:tcW w:type="dxa" w:w="524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硅质</w:t>
            </w:r>
          </w:p>
        </w:tc>
        <w:tc>
          <w:tcPr>
            <w:tcW w:type="dxa" w:w="730"/>
            <w:vMerge w:val="restart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破碎～</w:t>
            </w:r>
          </w:p>
        </w:tc>
        <w:tc>
          <w:tcPr>
            <w:tcW w:type="dxa" w:w="730"/>
            <w:vMerge w:val="restart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14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坚硬岩</w:t>
            </w:r>
          </w:p>
        </w:tc>
        <w:tc>
          <w:tcPr>
            <w:tcW w:type="dxa" w:w="758"/>
            <w:vMerge w:val="restart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14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Ⅲ～Ⅳ</w:t>
            </w:r>
          </w:p>
        </w:tc>
        <w:tc>
          <w:tcPr>
            <w:tcW w:type="dxa" w:w="716"/>
            <w:vMerge w:val="restart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102.2 </w:t>
            </w:r>
          </w:p>
        </w:tc>
      </w:tr>
      <w:tr>
        <w:trPr>
          <w:trHeight w:hRule="exact" w:val="100"/>
        </w:trPr>
        <w:tc>
          <w:tcPr>
            <w:tcW w:type="dxa" w:w="135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X1+820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，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X1+200</w:t>
            </w:r>
          </w:p>
        </w:tc>
        <w:tc>
          <w:tcPr>
            <w:tcW w:type="dxa" w:w="1648"/>
            <w:vMerge/>
            <w:tcBorders>
              <w:top w:sz="4.0" w:val="single" w:color="#000000"/>
            </w:tcBorders>
          </w:tcPr>
          <w:p/>
        </w:tc>
        <w:tc>
          <w:tcPr>
            <w:tcW w:type="dxa" w:w="1648"/>
            <w:vMerge/>
            <w:tcBorders>
              <w:top w:sz="4.0" w:val="single" w:color="#000000"/>
            </w:tcBorders>
          </w:tcPr>
          <w:p/>
        </w:tc>
        <w:tc>
          <w:tcPr>
            <w:tcW w:type="dxa" w:w="1648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648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648"/>
            <w:vMerge/>
            <w:tcBorders>
              <w:top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100"/>
        </w:trPr>
        <w:tc>
          <w:tcPr>
            <w:tcW w:type="dxa" w:w="1648"/>
            <w:vMerge/>
            <w:tcBorders/>
          </w:tcPr>
          <w:p/>
        </w:tc>
        <w:tc>
          <w:tcPr>
            <w:tcW w:type="dxa" w:w="524"/>
            <w:vMerge w:val="restart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0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岩</w:t>
            </w:r>
          </w:p>
        </w:tc>
        <w:tc>
          <w:tcPr>
            <w:tcW w:type="dxa" w:w="730"/>
            <w:vMerge w:val="restart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0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较破碎</w:t>
            </w:r>
          </w:p>
        </w:tc>
        <w:tc>
          <w:tcPr>
            <w:tcW w:type="dxa" w:w="1648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648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648"/>
            <w:vMerge/>
            <w:tcBorders>
              <w:top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16"/>
        </w:trPr>
        <w:tc>
          <w:tcPr>
            <w:tcW w:type="dxa" w:w="1350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—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X1+240 </w:t>
            </w:r>
          </w:p>
        </w:tc>
        <w:tc>
          <w:tcPr>
            <w:tcW w:type="dxa" w:w="1648"/>
            <w:vMerge/>
            <w:tcBorders>
              <w:bottom w:sz="4.0" w:val="single" w:color="#000000"/>
            </w:tcBorders>
          </w:tcPr>
          <w:p/>
        </w:tc>
        <w:tc>
          <w:tcPr>
            <w:tcW w:type="dxa" w:w="1648"/>
            <w:vMerge/>
            <w:tcBorders>
              <w:bottom w:sz="4.0" w:val="single" w:color="#000000"/>
            </w:tcBorders>
          </w:tcPr>
          <w:p/>
        </w:tc>
        <w:tc>
          <w:tcPr>
            <w:tcW w:type="dxa" w:w="1648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648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648"/>
            <w:vMerge/>
            <w:tcBorders>
              <w:top w:sz="4.0" w:val="single" w:color="#000000"/>
              <w:bottom w:sz="4.0" w:val="single" w:color="#000000"/>
            </w:tcBorders>
          </w:tcPr>
          <w:p/>
        </w:tc>
      </w:tr>
    </w:tbl>
    <w:p>
      <w:pPr>
        <w:autoSpaceDN w:val="0"/>
        <w:tabs>
          <w:tab w:pos="656" w:val="left"/>
        </w:tabs>
        <w:autoSpaceDE w:val="0"/>
        <w:widowControl/>
        <w:spacing w:line="330" w:lineRule="exact" w:before="0" w:after="0"/>
        <w:ind w:left="2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 </w:t>
      </w:r>
      <w:r>
        <w:rPr>
          <w:rFonts w:ascii="黑体" w:hAnsi="黑体" w:eastAsia="黑体"/>
          <w:b w:val="0"/>
          <w:i w:val="0"/>
          <w:color w:val="000000"/>
          <w:sz w:val="24"/>
        </w:rPr>
        <w:t>工程重大难点及风险点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3.1  </w:t>
      </w:r>
      <w:r>
        <w:rPr>
          <w:rFonts w:ascii="黑体" w:hAnsi="黑体" w:eastAsia="黑体"/>
          <w:b w:val="0"/>
          <w:i w:val="0"/>
          <w:color w:val="000000"/>
          <w:sz w:val="21"/>
        </w:rPr>
        <w:t>盾构穿越地质勘察不详区段风险</w:t>
      </w:r>
      <w:r>
        <w:br/>
      </w:r>
      <w:r>
        <w:tab/>
      </w:r>
      <w:r>
        <w:rPr>
          <w:rFonts w:ascii="宋体" w:hAnsi="宋体" w:eastAsia="宋体"/>
          <w:b w:val="0"/>
          <w:i w:val="0"/>
          <w:color w:val="000000"/>
          <w:sz w:val="21"/>
        </w:rPr>
        <w:t>施工前的详细勘察阶段，盾构段共布置勘探</w:t>
      </w:r>
      <w:r>
        <w:rPr>
          <w:rFonts w:ascii="宋体" w:hAnsi="宋体" w:eastAsia="宋体"/>
          <w:b w:val="0"/>
          <w:i w:val="0"/>
          <w:color w:val="000000"/>
          <w:sz w:val="21"/>
        </w:rPr>
        <w:t>孔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62</w:t>
      </w:r>
      <w:r>
        <w:rPr>
          <w:rFonts w:ascii="宋体" w:hAnsi="宋体" w:eastAsia="宋体"/>
          <w:b w:val="0"/>
          <w:i w:val="0"/>
          <w:color w:val="000000"/>
          <w:sz w:val="21"/>
        </w:rPr>
        <w:t>个，因隧道穿越众多城区民房、黄鹤楼景区</w:t>
      </w:r>
      <w:r>
        <w:rPr>
          <w:rFonts w:ascii="宋体" w:hAnsi="宋体" w:eastAsia="宋体"/>
          <w:b w:val="0"/>
          <w:i w:val="0"/>
          <w:color w:val="000000"/>
          <w:sz w:val="21"/>
        </w:rPr>
        <w:t>等，有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11</w:t>
      </w:r>
      <w:r>
        <w:rPr>
          <w:rFonts w:ascii="宋体" w:hAnsi="宋体" w:eastAsia="宋体"/>
          <w:b w:val="0"/>
          <w:i w:val="0"/>
          <w:color w:val="000000"/>
          <w:sz w:val="21"/>
        </w:rPr>
        <w:t>个钻孔未能施钻，且部分勘探孔位有一定</w:t>
      </w:r>
      <w:r>
        <w:rPr>
          <w:rFonts w:ascii="宋体" w:hAnsi="宋体" w:eastAsia="宋体"/>
          <w:b w:val="0"/>
          <w:i w:val="0"/>
          <w:color w:val="000000"/>
          <w:sz w:val="21"/>
        </w:rPr>
        <w:t>偏移，隧道轴线双侧勘察孔最大布孔间距达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134.1m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，线路右侧单侧勘察孔最大布孔间距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187.5m</w:t>
      </w:r>
      <w:r>
        <w:rPr>
          <w:rFonts w:ascii="宋体" w:hAnsi="宋体" w:eastAsia="宋体"/>
          <w:b w:val="0"/>
          <w:i w:val="0"/>
          <w:color w:val="000000"/>
          <w:sz w:val="21"/>
        </w:rPr>
        <w:t>，不满足勘察规范中的钻孔间距要求，即</w:t>
      </w:r>
      <w:r>
        <w:rPr>
          <w:rFonts w:ascii="宋体" w:hAnsi="宋体" w:eastAsia="宋体"/>
          <w:b w:val="0"/>
          <w:i w:val="0"/>
          <w:color w:val="000000"/>
          <w:sz w:val="21"/>
        </w:rPr>
        <w:t>勘探孔沿隧道结构外边线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</w:t>
      </w:r>
      <w:r>
        <w:rPr>
          <w:rFonts w:ascii="宋体" w:hAnsi="宋体" w:eastAsia="宋体"/>
          <w:b w:val="0"/>
          <w:i w:val="0"/>
          <w:color w:val="000000"/>
          <w:sz w:val="21"/>
        </w:rPr>
        <w:t>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5m</w:t>
      </w:r>
      <w:r>
        <w:rPr>
          <w:rFonts w:ascii="宋体" w:hAnsi="宋体" w:eastAsia="宋体"/>
          <w:b w:val="0"/>
          <w:i w:val="0"/>
          <w:color w:val="000000"/>
          <w:sz w:val="21"/>
        </w:rPr>
        <w:t>交错布置，沿隧道</w:t>
      </w:r>
      <w:r>
        <w:rPr>
          <w:rFonts w:ascii="宋体" w:hAnsi="宋体" w:eastAsia="宋体"/>
          <w:b w:val="0"/>
          <w:i w:val="0"/>
          <w:color w:val="000000"/>
          <w:sz w:val="21"/>
        </w:rPr>
        <w:t>中线投影间距控制在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25m</w:t>
      </w:r>
      <w:r>
        <w:rPr>
          <w:rFonts w:ascii="宋体" w:hAnsi="宋体" w:eastAsia="宋体"/>
          <w:b w:val="0"/>
          <w:i w:val="0"/>
          <w:color w:val="000000"/>
          <w:sz w:val="21"/>
        </w:rPr>
        <w:t>，单边间距约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50m</w:t>
      </w:r>
      <w:r>
        <w:rPr>
          <w:rFonts w:ascii="宋体" w:hAnsi="宋体" w:eastAsia="宋体"/>
          <w:b w:val="0"/>
          <w:i w:val="0"/>
          <w:color w:val="000000"/>
          <w:sz w:val="21"/>
        </w:rPr>
        <w:t>。以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K82</w:t>
      </w:r>
      <w:r>
        <w:rPr>
          <w:rFonts w:ascii="宋体" w:hAnsi="宋体" w:eastAsia="宋体"/>
          <w:b w:val="0"/>
          <w:i w:val="0"/>
          <w:color w:val="000000"/>
          <w:sz w:val="21"/>
        </w:rPr>
        <w:t>，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K83</w:t>
      </w:r>
      <w:r>
        <w:rPr>
          <w:rFonts w:ascii="宋体" w:hAnsi="宋体" w:eastAsia="宋体"/>
          <w:b w:val="0"/>
          <w:i w:val="0"/>
          <w:color w:val="000000"/>
          <w:sz w:val="21"/>
        </w:rPr>
        <w:t>，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K85</w:t>
      </w:r>
      <w:r>
        <w:rPr>
          <w:rFonts w:ascii="宋体" w:hAnsi="宋体" w:eastAsia="宋体"/>
          <w:b w:val="0"/>
          <w:i w:val="0"/>
          <w:color w:val="000000"/>
          <w:sz w:val="21"/>
        </w:rPr>
        <w:t>为例，由于线路上方主要为老城</w:t>
      </w:r>
      <w:r>
        <w:rPr>
          <w:rFonts w:ascii="宋体" w:hAnsi="宋体" w:eastAsia="宋体"/>
          <w:b w:val="0"/>
          <w:i w:val="0"/>
          <w:color w:val="000000"/>
          <w:sz w:val="21"/>
        </w:rPr>
        <w:t>居民区，地表不具备岩溶专勘及处理条件，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</w:t>
      </w:r>
      <w:r>
        <w:rPr>
          <w:rFonts w:ascii="宋体" w:hAnsi="宋体" w:eastAsia="宋体"/>
          <w:b w:val="0"/>
          <w:i w:val="0"/>
          <w:color w:val="000000"/>
          <w:sz w:val="21"/>
        </w:rPr>
        <w:t>个钻</w:t>
      </w:r>
      <w:r>
        <w:rPr>
          <w:rFonts w:ascii="宋体" w:hAnsi="宋体" w:eastAsia="宋体"/>
          <w:b w:val="0"/>
          <w:i w:val="0"/>
          <w:color w:val="000000"/>
          <w:sz w:val="21"/>
        </w:rPr>
        <w:t>孔均未施工，但邻近孔位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K84</w:t>
      </w:r>
      <w:r>
        <w:rPr>
          <w:rFonts w:ascii="宋体" w:hAnsi="宋体" w:eastAsia="宋体"/>
          <w:b w:val="0"/>
          <w:i w:val="0"/>
          <w:color w:val="000000"/>
          <w:sz w:val="21"/>
        </w:rPr>
        <w:t>揭示地层主要为灰</w:t>
      </w:r>
      <w:r>
        <w:rPr>
          <w:rFonts w:ascii="宋体" w:hAnsi="宋体" w:eastAsia="宋体"/>
          <w:b w:val="0"/>
          <w:i w:val="0"/>
          <w:color w:val="000000"/>
          <w:sz w:val="21"/>
        </w:rPr>
        <w:t>岩，溶洞较发育。</w:t>
      </w:r>
    </w:p>
    <w:p>
      <w:pPr>
        <w:autoSpaceDN w:val="0"/>
        <w:tabs>
          <w:tab w:pos="656" w:val="left"/>
        </w:tabs>
        <w:autoSpaceDE w:val="0"/>
        <w:widowControl/>
        <w:spacing w:line="326" w:lineRule="exact" w:before="38" w:after="0"/>
        <w:ind w:left="2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3.2  </w:t>
      </w:r>
      <w:r>
        <w:rPr>
          <w:rFonts w:ascii="黑体" w:hAnsi="黑体" w:eastAsia="黑体"/>
          <w:b w:val="0"/>
          <w:i w:val="0"/>
          <w:color w:val="000000"/>
          <w:sz w:val="21"/>
        </w:rPr>
        <w:t>盾构穿越岩溶强烈发育区风险</w:t>
      </w:r>
      <w:r>
        <w:br/>
      </w:r>
      <w:r>
        <w:tab/>
      </w:r>
      <w:r>
        <w:rPr>
          <w:rFonts w:ascii="宋体" w:hAnsi="宋体" w:eastAsia="宋体"/>
          <w:b w:val="0"/>
          <w:i w:val="0"/>
          <w:color w:val="000000"/>
          <w:sz w:val="21"/>
        </w:rPr>
        <w:t>由场区隧道勘察报告可知，灰岩、泥灰岩分</w:t>
      </w:r>
      <w:r>
        <w:rPr>
          <w:rFonts w:ascii="宋体" w:hAnsi="宋体" w:eastAsia="宋体"/>
          <w:b w:val="0"/>
          <w:i w:val="0"/>
          <w:color w:val="000000"/>
          <w:sz w:val="21"/>
        </w:rPr>
        <w:t>布区钻孔见洞率为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40.5%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，线岩溶率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3.1%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84.9%</w:t>
      </w:r>
      <w:r>
        <w:rPr>
          <w:rFonts w:ascii="宋体" w:hAnsi="宋体" w:eastAsia="宋体"/>
          <w:b w:val="0"/>
          <w:i w:val="0"/>
          <w:color w:val="000000"/>
          <w:sz w:val="21"/>
        </w:rPr>
        <w:t>，平均线岩溶率为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14.0%</w:t>
      </w:r>
      <w:r>
        <w:rPr>
          <w:rFonts w:ascii="宋体" w:hAnsi="宋体" w:eastAsia="宋体"/>
          <w:b w:val="0"/>
          <w:i w:val="0"/>
          <w:color w:val="000000"/>
          <w:sz w:val="21"/>
        </w:rPr>
        <w:t>，属于岩溶强发育</w:t>
      </w:r>
      <w:r>
        <w:rPr>
          <w:rFonts w:ascii="宋体" w:hAnsi="宋体" w:eastAsia="宋体"/>
          <w:b w:val="0"/>
          <w:i w:val="0"/>
          <w:color w:val="000000"/>
          <w:sz w:val="21"/>
        </w:rPr>
        <w:t>场地。盾构穿越岩溶强烈发育区域，主要存在以下</w:t>
      </w:r>
    </w:p>
    <w:p>
      <w:pPr>
        <w:autoSpaceDN w:val="0"/>
        <w:autoSpaceDE w:val="0"/>
        <w:widowControl/>
        <w:spacing w:line="210" w:lineRule="exact" w:before="124" w:after="0"/>
        <w:ind w:left="23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风险。</w:t>
      </w:r>
    </w:p>
    <w:p>
      <w:pPr>
        <w:autoSpaceDN w:val="0"/>
        <w:autoSpaceDE w:val="0"/>
        <w:widowControl/>
        <w:spacing w:line="304" w:lineRule="exact" w:before="60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</w:t>
      </w:r>
      <w:r>
        <w:rPr>
          <w:rFonts w:ascii="宋体" w:hAnsi="宋体" w:eastAsia="宋体"/>
          <w:b w:val="0"/>
          <w:i w:val="0"/>
          <w:color w:val="000000"/>
          <w:sz w:val="21"/>
        </w:rPr>
        <w:t>）盾构机栽头、下沉等风险</w:t>
      </w:r>
      <w:r>
        <w:br/>
      </w:r>
      <w:r>
        <w:rPr>
          <w:rFonts w:ascii="宋体" w:hAnsi="宋体" w:eastAsia="宋体"/>
          <w:b w:val="0"/>
          <w:i w:val="0"/>
          <w:color w:val="000000"/>
          <w:sz w:val="21"/>
        </w:rPr>
        <w:t>若盾构机底部存在较大溶洞，盾构机的前部</w:t>
      </w:r>
    </w:p>
    <w:p>
      <w:pPr>
        <w:autoSpaceDN w:val="0"/>
        <w:autoSpaceDE w:val="0"/>
        <w:widowControl/>
        <w:spacing w:line="210" w:lineRule="exact" w:before="124" w:after="0"/>
        <w:ind w:left="23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或整体可能会突然陷入溶洞，造成机身倾斜或整体</w:t>
      </w:r>
    </w:p>
    <w:p>
      <w:pPr>
        <w:autoSpaceDN w:val="0"/>
        <w:autoSpaceDE w:val="0"/>
        <w:widowControl/>
        <w:spacing w:line="210" w:lineRule="exact" w:before="124" w:after="0"/>
        <w:ind w:left="23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下沉，形成盾构机栽头、下沉等风险。</w:t>
      </w:r>
    </w:p>
    <w:p>
      <w:pPr>
        <w:autoSpaceDN w:val="0"/>
        <w:autoSpaceDE w:val="0"/>
        <w:widowControl/>
        <w:spacing w:line="304" w:lineRule="exact" w:before="60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</w:t>
      </w:r>
      <w:r>
        <w:rPr>
          <w:rFonts w:ascii="宋体" w:hAnsi="宋体" w:eastAsia="宋体"/>
          <w:b w:val="0"/>
          <w:i w:val="0"/>
          <w:color w:val="000000"/>
          <w:sz w:val="21"/>
        </w:rPr>
        <w:t>）刀具易发生非正常磨损</w:t>
      </w:r>
      <w:r>
        <w:br/>
      </w:r>
      <w:r>
        <w:rPr>
          <w:rFonts w:ascii="宋体" w:hAnsi="宋体" w:eastAsia="宋体"/>
          <w:b w:val="0"/>
          <w:i w:val="0"/>
          <w:color w:val="000000"/>
          <w:sz w:val="21"/>
        </w:rPr>
        <w:t>岩体溶蚀后强度不均，岩溶发育地段未进行</w:t>
      </w:r>
    </w:p>
    <w:p>
      <w:pPr>
        <w:autoSpaceDN w:val="0"/>
        <w:autoSpaceDE w:val="0"/>
        <w:widowControl/>
        <w:spacing w:line="210" w:lineRule="exact" w:before="124" w:after="0"/>
        <w:ind w:left="23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处理，盾构机刀具易崩齿、偏磨，同时受地下水、</w:t>
      </w:r>
    </w:p>
    <w:p>
      <w:pPr>
        <w:autoSpaceDN w:val="0"/>
        <w:autoSpaceDE w:val="0"/>
        <w:widowControl/>
        <w:spacing w:line="210" w:lineRule="exact" w:before="124" w:after="0"/>
        <w:ind w:left="23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溶洞充填物等因素影响，导致盾构施工轴线偏离设</w:t>
      </w:r>
    </w:p>
    <w:p>
      <w:pPr>
        <w:autoSpaceDN w:val="0"/>
        <w:autoSpaceDE w:val="0"/>
        <w:widowControl/>
        <w:spacing w:line="210" w:lineRule="exact" w:before="124" w:after="0"/>
        <w:ind w:left="23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计方向，存在线形纠正及机身倾斜纠正困难等问</w:t>
      </w:r>
    </w:p>
    <w:p>
      <w:pPr>
        <w:autoSpaceDN w:val="0"/>
        <w:autoSpaceDE w:val="0"/>
        <w:widowControl/>
        <w:spacing w:line="210" w:lineRule="exact" w:before="124" w:after="0"/>
        <w:ind w:left="23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题。</w:t>
      </w:r>
    </w:p>
    <w:p>
      <w:pPr>
        <w:autoSpaceDN w:val="0"/>
        <w:autoSpaceDE w:val="0"/>
        <w:widowControl/>
        <w:spacing w:line="304" w:lineRule="exact" w:before="60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</w:t>
      </w:r>
      <w:r>
        <w:rPr>
          <w:rFonts w:ascii="宋体" w:hAnsi="宋体" w:eastAsia="宋体"/>
          <w:b w:val="0"/>
          <w:i w:val="0"/>
          <w:color w:val="000000"/>
          <w:sz w:val="21"/>
        </w:rPr>
        <w:t>）房屋塌陷</w:t>
      </w:r>
      <w:r>
        <w:br/>
      </w:r>
      <w:r>
        <w:rPr>
          <w:rFonts w:ascii="宋体" w:hAnsi="宋体" w:eastAsia="宋体"/>
          <w:b w:val="0"/>
          <w:i w:val="0"/>
          <w:color w:val="000000"/>
          <w:sz w:val="21"/>
        </w:rPr>
        <w:t>岩溶段上方为古城区，分布大量民房，民房</w:t>
      </w:r>
    </w:p>
    <w:p>
      <w:pPr>
        <w:autoSpaceDN w:val="0"/>
        <w:autoSpaceDE w:val="0"/>
        <w:widowControl/>
        <w:spacing w:line="210" w:lineRule="exact" w:before="124" w:after="0"/>
        <w:ind w:left="23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建筑物修建时间较长，多为砖混结构，目前正在使</w:t>
      </w:r>
    </w:p>
    <w:p>
      <w:pPr>
        <w:autoSpaceDN w:val="0"/>
        <w:autoSpaceDE w:val="0"/>
        <w:widowControl/>
        <w:spacing w:line="210" w:lineRule="exact" w:before="126" w:after="0"/>
        <w:ind w:left="23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用。盾构施工过程中，地层受到扰动，民房可能因</w:t>
      </w:r>
    </w:p>
    <w:p>
      <w:pPr>
        <w:autoSpaceDN w:val="0"/>
        <w:autoSpaceDE w:val="0"/>
        <w:widowControl/>
        <w:spacing w:line="210" w:lineRule="exact" w:before="122" w:after="0"/>
        <w:ind w:left="23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地表沉降发生变形、倒塌。</w:t>
      </w:r>
    </w:p>
    <w:p>
      <w:pPr>
        <w:autoSpaceDN w:val="0"/>
        <w:autoSpaceDE w:val="0"/>
        <w:widowControl/>
        <w:spacing w:line="306" w:lineRule="exact" w:before="58" w:after="0"/>
        <w:ind w:left="6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</w:t>
      </w:r>
      <w:r>
        <w:rPr>
          <w:rFonts w:ascii="宋体" w:hAnsi="宋体" w:eastAsia="宋体"/>
          <w:b w:val="0"/>
          <w:i w:val="0"/>
          <w:color w:val="000000"/>
          <w:sz w:val="21"/>
        </w:rPr>
        <w:t>）浆液大量流失</w:t>
      </w:r>
      <w:r>
        <w:br/>
      </w:r>
      <w:r>
        <w:rPr>
          <w:rFonts w:ascii="宋体" w:hAnsi="宋体" w:eastAsia="宋体"/>
          <w:b w:val="0"/>
          <w:i w:val="0"/>
          <w:color w:val="000000"/>
          <w:sz w:val="21"/>
        </w:rPr>
        <w:t>溶洞或溶隙的存在使泥浆大量流失，导致液</w:t>
      </w:r>
    </w:p>
    <w:p>
      <w:pPr>
        <w:autoSpaceDN w:val="0"/>
        <w:autoSpaceDE w:val="0"/>
        <w:widowControl/>
        <w:spacing w:line="210" w:lineRule="exact" w:before="122" w:after="0"/>
        <w:ind w:left="23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位急剧降低，前舱压力迅速降低。</w:t>
      </w:r>
    </w:p>
    <w:p>
      <w:pPr>
        <w:autoSpaceDN w:val="0"/>
        <w:tabs>
          <w:tab w:pos="656" w:val="left"/>
        </w:tabs>
        <w:autoSpaceDE w:val="0"/>
        <w:widowControl/>
        <w:spacing w:line="334" w:lineRule="exact" w:before="30" w:after="350"/>
        <w:ind w:left="2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3.3  </w:t>
      </w:r>
      <w:r>
        <w:rPr>
          <w:rFonts w:ascii="黑体" w:hAnsi="黑体" w:eastAsia="黑体"/>
          <w:b w:val="0"/>
          <w:i w:val="0"/>
          <w:color w:val="000000"/>
          <w:sz w:val="21"/>
        </w:rPr>
        <w:t>盾构穿越软硬不均区的风险</w:t>
      </w:r>
      <w:r>
        <w:br/>
      </w:r>
      <w:r>
        <w:tab/>
      </w:r>
      <w:r>
        <w:rPr>
          <w:rFonts w:ascii="宋体" w:hAnsi="宋体" w:eastAsia="宋体"/>
          <w:b w:val="0"/>
          <w:i w:val="0"/>
          <w:color w:val="000000"/>
          <w:sz w:val="21"/>
        </w:rPr>
        <w:t>由表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</w:t>
      </w:r>
      <w:r>
        <w:rPr>
          <w:rFonts w:ascii="宋体" w:hAnsi="宋体" w:eastAsia="宋体"/>
          <w:b w:val="0"/>
          <w:i w:val="0"/>
          <w:color w:val="000000"/>
          <w:sz w:val="21"/>
        </w:rPr>
        <w:t>可知，盾构穿越的地层岩性多样，岩块</w:t>
      </w:r>
    </w:p>
    <w:p>
      <w:pPr>
        <w:sectPr>
          <w:type w:val="nextColumn"/>
          <w:pgSz w:w="11908" w:h="16840"/>
          <w:pgMar w:top="460" w:right="894" w:bottom="444" w:left="1124" w:header="720" w:footer="720" w:gutter="0"/>
          <w:cols w:num="2" w:equalWidth="0">
            <w:col w:w="4934" w:space="0"/>
            <w:col w:w="4956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8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 / </w:t>
      </w:r>
      <w:r>
        <w:rPr>
          <w:rFonts w:ascii="Times New Roman,Bold" w:hAnsi="Times New Roman,Bold" w:eastAsia="Times New Roman,Bold"/>
          <w:b/>
          <w:i w:val="0"/>
          <w:color w:val="000000"/>
          <w:sz w:val="18"/>
        </w:rPr>
        <w:t>7</w:t>
      </w:r>
    </w:p>
    <w:p>
      <w:pPr>
        <w:sectPr>
          <w:type w:val="continuous"/>
          <w:pgSz w:w="11908" w:h="16840"/>
          <w:pgMar w:top="460" w:right="894" w:bottom="444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4754880</wp:posOffset>
            </wp:positionH>
            <wp:positionV relativeFrom="page">
              <wp:posOffset>2909570</wp:posOffset>
            </wp:positionV>
            <wp:extent cx="1398270" cy="171001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8270" cy="17100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2908300</wp:posOffset>
            </wp:positionV>
            <wp:extent cx="4470400" cy="4470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447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4" w:lineRule="exact" w:before="0" w:after="52"/>
        <w:ind w:left="0" w:right="20" w:firstLine="0"/>
        <w:jc w:val="right"/>
      </w:pPr>
      <w:r>
        <w:rPr>
          <w:rFonts w:ascii="华文楷体" w:hAnsi="华文楷体" w:eastAsia="华文楷体"/>
          <w:b w:val="0"/>
          <w:i w:val="0"/>
          <w:color w:val="000000"/>
          <w:sz w:val="28"/>
        </w:rPr>
        <w:t xml:space="preserve">·施工技术·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0"/>
        <w:gridCol w:w="4880"/>
      </w:tblGrid>
      <w:tr>
        <w:trPr>
          <w:trHeight w:hRule="exact" w:val="646"/>
        </w:trPr>
        <w:tc>
          <w:tcPr>
            <w:tcW w:type="dxa" w:w="4844"/>
            <w:tcBorders>
              <w:top w:sz="17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30" w:right="14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强度差异巨大，存在软硬不均复合地层，盾构穿越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该区域时存在以下风险。</w:t>
            </w:r>
          </w:p>
        </w:tc>
        <w:tc>
          <w:tcPr>
            <w:tcW w:type="dxa" w:w="4856"/>
            <w:tcBorders>
              <w:top w:sz="17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234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体易发生自转、管片易破损、盾构姿态难以控制等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风险。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82"/>
        <w:ind w:left="0" w:right="0"/>
      </w:pPr>
    </w:p>
    <w:p>
      <w:pPr>
        <w:sectPr>
          <w:pgSz w:w="11908" w:h="16840"/>
          <w:pgMar w:top="460" w:right="932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30" w:right="144" w:firstLine="4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</w:t>
      </w:r>
      <w:r>
        <w:rPr>
          <w:rFonts w:ascii="宋体" w:hAnsi="宋体" w:eastAsia="宋体"/>
          <w:b w:val="0"/>
          <w:i w:val="0"/>
          <w:color w:val="000000"/>
          <w:sz w:val="21"/>
        </w:rPr>
        <w:t>）盾构机穿越软硬不均复合地层段时，其姿</w:t>
      </w:r>
      <w:r>
        <w:rPr>
          <w:rFonts w:ascii="宋体" w:hAnsi="宋体" w:eastAsia="宋体"/>
          <w:b w:val="0"/>
          <w:i w:val="0"/>
          <w:color w:val="000000"/>
          <w:sz w:val="21"/>
        </w:rPr>
        <w:t>态容易偏移或被卡住，形成蛇形推进，导致盾尾间</w:t>
      </w:r>
    </w:p>
    <w:p>
      <w:pPr>
        <w:autoSpaceDN w:val="0"/>
        <w:autoSpaceDE w:val="0"/>
        <w:widowControl/>
        <w:spacing w:line="210" w:lineRule="exact" w:before="124" w:after="0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隙不均匀，使成形隧道管片破损、开裂，发生隧道</w:t>
      </w:r>
    </w:p>
    <w:p>
      <w:pPr>
        <w:sectPr>
          <w:type w:val="continuous"/>
          <w:pgSz w:w="11908" w:h="16840"/>
          <w:pgMar w:top="460" w:right="932" w:bottom="444" w:left="1216" w:header="720" w:footer="720" w:gutter="0"/>
          <w:cols w:num="2" w:equalWidth="0">
            <w:col w:w="4851" w:space="0"/>
            <w:col w:w="4908" w:space="0"/>
          </w:cols>
          <w:docGrid w:linePitch="360"/>
        </w:sectPr>
      </w:pPr>
    </w:p>
    <w:p>
      <w:pPr>
        <w:autoSpaceDN w:val="0"/>
        <w:tabs>
          <w:tab w:pos="646" w:val="left"/>
        </w:tabs>
        <w:autoSpaceDE w:val="0"/>
        <w:widowControl/>
        <w:spacing w:line="316" w:lineRule="exact" w:before="0" w:after="54"/>
        <w:ind w:left="2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3.5  </w:t>
      </w:r>
      <w:r>
        <w:rPr>
          <w:rFonts w:ascii="黑体" w:hAnsi="黑体" w:eastAsia="黑体"/>
          <w:b w:val="0"/>
          <w:i w:val="0"/>
          <w:color w:val="000000"/>
          <w:sz w:val="21"/>
        </w:rPr>
        <w:t>盾构段长距离与地铁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</w:t>
      </w:r>
      <w:r>
        <w:rPr>
          <w:rFonts w:ascii="黑体" w:hAnsi="黑体" w:eastAsia="黑体"/>
          <w:b w:val="0"/>
          <w:i w:val="0"/>
          <w:color w:val="000000"/>
          <w:sz w:val="21"/>
        </w:rPr>
        <w:t>号线并行近接施工</w:t>
      </w:r>
      <w:r>
        <w:br/>
      </w:r>
      <w:r>
        <w:tab/>
      </w:r>
      <w:r>
        <w:rPr>
          <w:rFonts w:ascii="宋体" w:hAnsi="宋体" w:eastAsia="宋体"/>
          <w:b w:val="0"/>
          <w:i w:val="0"/>
          <w:color w:val="000000"/>
          <w:sz w:val="21"/>
        </w:rPr>
        <w:t>如图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</w:t>
      </w:r>
      <w:r>
        <w:rPr>
          <w:rFonts w:ascii="宋体" w:hAnsi="宋体" w:eastAsia="宋体"/>
          <w:b w:val="0"/>
          <w:i w:val="0"/>
          <w:color w:val="000000"/>
          <w:sz w:val="21"/>
        </w:rPr>
        <w:t>所示，和平大道南延工程与武汉地铁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</w:t>
      </w:r>
      <w:r>
        <w:rPr>
          <w:rFonts w:ascii="宋体" w:hAnsi="宋体" w:eastAsia="宋体"/>
          <w:b w:val="0"/>
          <w:i w:val="0"/>
          <w:color w:val="000000"/>
          <w:sz w:val="21"/>
        </w:rPr>
        <w:t>号线彭刘杨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-</w:t>
      </w:r>
      <w:r>
        <w:rPr>
          <w:rFonts w:ascii="宋体" w:hAnsi="宋体" w:eastAsia="宋体"/>
          <w:b w:val="0"/>
          <w:i w:val="0"/>
          <w:color w:val="000000"/>
          <w:sz w:val="21"/>
        </w:rPr>
        <w:t>昙华林站存在近接施工，近接施工段</w:t>
      </w:r>
    </w:p>
    <w:p>
      <w:pPr>
        <w:sectPr>
          <w:type w:val="nextColumn"/>
          <w:pgSz w:w="11908" w:h="16840"/>
          <w:pgMar w:top="460" w:right="932" w:bottom="444" w:left="1216" w:header="720" w:footer="720" w:gutter="0"/>
          <w:cols w:num="2" w:equalWidth="0">
            <w:col w:w="4851" w:space="0"/>
            <w:col w:w="4908" w:space="0"/>
          </w:cols>
          <w:docGrid w:linePitch="360"/>
        </w:sectPr>
      </w:pPr>
    </w:p>
    <w:p>
      <w:pPr>
        <w:autoSpaceDN w:val="0"/>
        <w:tabs>
          <w:tab w:pos="5078" w:val="left"/>
        </w:tabs>
        <w:autoSpaceDE w:val="0"/>
        <w:widowControl/>
        <w:spacing w:line="210" w:lineRule="exact" w:before="0" w:after="54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突涌事故。</w:t>
      </w:r>
      <w:r>
        <w:rPr>
          <w:rFonts w:ascii="宋体" w:hAnsi="宋体" w:eastAsia="宋体"/>
          <w:b w:val="0"/>
          <w:i w:val="0"/>
          <w:color w:val="000000"/>
          <w:sz w:val="21"/>
        </w:rPr>
        <w:t>均位于岩溶强烈发育的灰岩段。盾构区间与地铁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</w:t>
      </w:r>
    </w:p>
    <w:p>
      <w:pPr>
        <w:sectPr>
          <w:type w:val="continuous"/>
          <w:pgSz w:w="11908" w:h="16840"/>
          <w:pgMar w:top="460" w:right="932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30" w:right="144" w:firstLine="4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</w:t>
      </w:r>
      <w:r>
        <w:rPr>
          <w:rFonts w:ascii="宋体" w:hAnsi="宋体" w:eastAsia="宋体"/>
          <w:b w:val="0"/>
          <w:i w:val="0"/>
          <w:color w:val="000000"/>
          <w:sz w:val="21"/>
        </w:rPr>
        <w:t>）刀盘受力不均致使主轴承受损或其密封被</w:t>
      </w:r>
      <w:r>
        <w:rPr>
          <w:rFonts w:ascii="宋体" w:hAnsi="宋体" w:eastAsia="宋体"/>
          <w:b w:val="0"/>
          <w:i w:val="0"/>
          <w:color w:val="000000"/>
          <w:sz w:val="21"/>
        </w:rPr>
        <w:t>破坏，刀具异常损坏。刀具在软硬强度差异较大</w:t>
      </w:r>
    </w:p>
    <w:p>
      <w:pPr>
        <w:autoSpaceDN w:val="0"/>
        <w:autoSpaceDE w:val="0"/>
        <w:widowControl/>
        <w:spacing w:line="210" w:lineRule="exact" w:before="124" w:after="0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处，会产生瞬间的强反冲力，造成刀具崩裂、偏</w:t>
      </w:r>
    </w:p>
    <w:p>
      <w:pPr>
        <w:sectPr>
          <w:type w:val="continuous"/>
          <w:pgSz w:w="11908" w:h="16840"/>
          <w:pgMar w:top="460" w:right="932" w:bottom="444" w:left="1216" w:header="720" w:footer="720" w:gutter="0"/>
          <w:cols w:num="2" w:equalWidth="0">
            <w:col w:w="4851" w:space="0"/>
            <w:col w:w="4908" w:space="0"/>
          </w:cols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22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号线最近水平距离约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10m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，垂直最近距离约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11.5m</w:t>
      </w:r>
      <w:r>
        <w:rPr>
          <w:rFonts w:ascii="宋体" w:hAnsi="宋体" w:eastAsia="宋体"/>
          <w:b w:val="0"/>
          <w:i w:val="0"/>
          <w:color w:val="000000"/>
          <w:sz w:val="21"/>
        </w:rPr>
        <w:t>，如掘进范围内存在连通溶洞，会对既有地</w:t>
      </w:r>
    </w:p>
    <w:p>
      <w:pPr>
        <w:autoSpaceDN w:val="0"/>
        <w:autoSpaceDE w:val="0"/>
        <w:widowControl/>
        <w:spacing w:line="210" w:lineRule="exact" w:before="94" w:after="124"/>
        <w:ind w:left="22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铁隧道造成较大危害。</w:t>
      </w:r>
    </w:p>
    <w:p>
      <w:pPr>
        <w:sectPr>
          <w:type w:val="nextColumn"/>
          <w:pgSz w:w="11908" w:h="16840"/>
          <w:pgMar w:top="460" w:right="932" w:bottom="444" w:left="1216" w:header="720" w:footer="720" w:gutter="0"/>
          <w:cols w:num="2" w:equalWidth="0">
            <w:col w:w="4851" w:space="0"/>
            <w:col w:w="49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880"/>
        <w:gridCol w:w="4880"/>
      </w:tblGrid>
      <w:tr>
        <w:trPr>
          <w:trHeight w:hRule="exact" w:val="296"/>
        </w:trPr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6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磨、脱落等非正常损坏，严重时造成刀盘变形等问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66" w:after="0"/>
              <w:ind w:left="0" w:right="1102" w:firstLine="0"/>
              <w:jc w:val="right"/>
            </w:pPr>
            <w:r>
              <w:rPr>
                <w:w w:val="98.9670435587565"/>
                <w:rFonts w:ascii="宋体" w:hAnsi="宋体" w:eastAsia="宋体"/>
                <w:b w:val="0"/>
                <w:i w:val="0"/>
                <w:color w:val="000000"/>
                <w:sz w:val="9"/>
              </w:rPr>
              <w:t>隧道起点</w:t>
            </w:r>
          </w:p>
        </w:tc>
      </w:tr>
    </w:tbl>
    <w:p>
      <w:pPr>
        <w:autoSpaceDN w:val="0"/>
        <w:tabs>
          <w:tab w:pos="7018" w:val="left"/>
        </w:tabs>
        <w:autoSpaceDE w:val="0"/>
        <w:widowControl/>
        <w:spacing w:line="306" w:lineRule="exact" w:before="0" w:after="0"/>
        <w:ind w:left="30" w:right="2448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题。由于隧道顶部软弱地层长时间受掘进扰动影</w:t>
      </w:r>
      <w:r>
        <w:br/>
      </w:r>
      <w:r>
        <w:rPr>
          <w:rFonts w:ascii="宋体" w:hAnsi="宋体" w:eastAsia="宋体"/>
          <w:b w:val="0"/>
          <w:i w:val="0"/>
          <w:color w:val="000000"/>
          <w:sz w:val="21"/>
        </w:rPr>
        <w:t>响，舱压气作业时地面易漏气，导致掌子面失稳，</w:t>
      </w:r>
      <w:r>
        <w:br/>
      </w:r>
      <w:r>
        <w:rPr>
          <w:rFonts w:ascii="宋体" w:hAnsi="宋体" w:eastAsia="宋体"/>
          <w:b w:val="0"/>
          <w:i w:val="0"/>
          <w:color w:val="000000"/>
          <w:sz w:val="21"/>
        </w:rPr>
        <w:t>增大带压进舱风险，故带压进舱前需对地层进行加</w:t>
      </w:r>
      <w:r>
        <w:tab/>
      </w:r>
      <w:r>
        <w:rPr>
          <w:w w:val="98.65874184502495"/>
          <w:rFonts w:ascii="宋体" w:hAnsi="宋体" w:eastAsia="宋体"/>
          <w:b w:val="0"/>
          <w:i w:val="0"/>
          <w:color w:val="000000"/>
          <w:sz w:val="9"/>
        </w:rPr>
        <w:t>黄鹤楼</w:t>
      </w:r>
    </w:p>
    <w:p>
      <w:pPr>
        <w:autoSpaceDN w:val="0"/>
        <w:tabs>
          <w:tab w:pos="450" w:val="left"/>
          <w:tab w:pos="6686" w:val="left"/>
          <w:tab w:pos="7120" w:val="left"/>
        </w:tabs>
        <w:autoSpaceDE w:val="0"/>
        <w:widowControl/>
        <w:spacing w:line="334" w:lineRule="exact" w:before="0" w:after="0"/>
        <w:ind w:left="30" w:right="21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固处理。</w:t>
      </w:r>
      <w:r>
        <w:tab/>
      </w:r>
      <w:r>
        <w:rPr>
          <w:w w:val="98.9670435587565"/>
          <w:rFonts w:ascii="宋体" w:hAnsi="宋体" w:eastAsia="宋体"/>
          <w:b w:val="0"/>
          <w:i w:val="0"/>
          <w:color w:val="000000"/>
          <w:sz w:val="9"/>
        </w:rPr>
        <w:t>地铁</w:t>
      </w:r>
      <w:r>
        <w:rPr>
          <w:w w:val="98.9670435587565"/>
          <w:rFonts w:ascii="Calibri" w:hAnsi="Calibri" w:eastAsia="Calibri"/>
          <w:b/>
          <w:i w:val="0"/>
          <w:color w:val="000000"/>
          <w:sz w:val="9"/>
        </w:rPr>
        <w:t>5</w:t>
      </w:r>
      <w:r>
        <w:rPr>
          <w:w w:val="98.9670435587565"/>
          <w:rFonts w:ascii="宋体" w:hAnsi="宋体" w:eastAsia="宋体"/>
          <w:b w:val="0"/>
          <w:i w:val="0"/>
          <w:color w:val="000000"/>
          <w:sz w:val="9"/>
        </w:rPr>
        <w:t>号线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</w:t>
      </w:r>
      <w:r>
        <w:rPr>
          <w:rFonts w:ascii="宋体" w:hAnsi="宋体" w:eastAsia="宋体"/>
          <w:b w:val="0"/>
          <w:i w:val="0"/>
          <w:color w:val="000000"/>
          <w:sz w:val="21"/>
        </w:rPr>
        <w:t>）根据地质补勘资料，掘进断面处存在不均</w:t>
      </w:r>
      <w:r>
        <w:br/>
      </w:r>
      <w:r>
        <w:rPr>
          <w:rFonts w:ascii="宋体" w:hAnsi="宋体" w:eastAsia="宋体"/>
          <w:b w:val="0"/>
          <w:i w:val="0"/>
          <w:color w:val="000000"/>
          <w:sz w:val="21"/>
        </w:rPr>
        <w:t>匀风化体，影响盾构机掘进姿态、加速刀具磨损，</w:t>
      </w:r>
      <w:r>
        <w:br/>
      </w:r>
      <w:r>
        <w:rPr>
          <w:rFonts w:ascii="宋体" w:hAnsi="宋体" w:eastAsia="宋体"/>
          <w:b w:val="0"/>
          <w:i w:val="0"/>
          <w:color w:val="000000"/>
          <w:sz w:val="21"/>
        </w:rPr>
        <w:t>严重时卡住刀盘或在开挖舱底部堆积造成吸口滞</w:t>
      </w:r>
      <w:r>
        <w:tab/>
      </w:r>
      <w:r>
        <w:tab/>
      </w:r>
      <w:r>
        <w:rPr>
          <w:w w:val="98.9670435587565"/>
          <w:rFonts w:ascii="宋体" w:hAnsi="宋体" w:eastAsia="宋体"/>
          <w:b w:val="0"/>
          <w:i w:val="0"/>
          <w:color w:val="000000"/>
          <w:sz w:val="9"/>
        </w:rPr>
        <w:t>隧道终点</w:t>
      </w:r>
    </w:p>
    <w:p>
      <w:pPr>
        <w:autoSpaceDN w:val="0"/>
        <w:autoSpaceDE w:val="0"/>
        <w:widowControl/>
        <w:spacing w:line="210" w:lineRule="exact" w:before="124" w:after="84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排，需带压进舱处理。</w:t>
      </w:r>
    </w:p>
    <w:p>
      <w:pPr>
        <w:sectPr>
          <w:type w:val="continuous"/>
          <w:pgSz w:w="11908" w:h="16840"/>
          <w:pgMar w:top="460" w:right="932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30" w:right="0" w:firstLine="4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</w:t>
      </w:r>
      <w:r>
        <w:rPr>
          <w:rFonts w:ascii="宋体" w:hAnsi="宋体" w:eastAsia="宋体"/>
          <w:b w:val="0"/>
          <w:i w:val="0"/>
          <w:color w:val="000000"/>
          <w:sz w:val="21"/>
        </w:rPr>
        <w:t>）推动油缸的推力不均匀可导致管片衬砌错</w:t>
      </w:r>
      <w:r>
        <w:rPr>
          <w:rFonts w:ascii="宋体" w:hAnsi="宋体" w:eastAsia="宋体"/>
          <w:b w:val="0"/>
          <w:i w:val="0"/>
          <w:color w:val="000000"/>
          <w:sz w:val="21"/>
        </w:rPr>
        <w:t>台、开裂，地层软硬不均易引起盾构施工曲线偏离</w:t>
      </w:r>
    </w:p>
    <w:p>
      <w:pPr>
        <w:autoSpaceDN w:val="0"/>
        <w:autoSpaceDE w:val="0"/>
        <w:widowControl/>
        <w:spacing w:line="210" w:lineRule="exact" w:before="124" w:after="0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设计方向，导致隧道线形不符合设计要求。</w:t>
      </w:r>
    </w:p>
    <w:p>
      <w:pPr>
        <w:autoSpaceDN w:val="0"/>
        <w:autoSpaceDE w:val="0"/>
        <w:widowControl/>
        <w:spacing w:line="304" w:lineRule="exact" w:before="60" w:after="0"/>
        <w:ind w:left="30" w:right="0" w:firstLine="4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</w:t>
      </w:r>
      <w:r>
        <w:rPr>
          <w:rFonts w:ascii="宋体" w:hAnsi="宋体" w:eastAsia="宋体"/>
          <w:b w:val="0"/>
          <w:i w:val="0"/>
          <w:color w:val="000000"/>
          <w:sz w:val="21"/>
        </w:rPr>
        <w:t>）盾构机推进过程中，由于掌子面地层软硬</w:t>
      </w:r>
      <w:r>
        <w:rPr>
          <w:rFonts w:ascii="宋体" w:hAnsi="宋体" w:eastAsia="宋体"/>
          <w:b w:val="0"/>
          <w:i w:val="0"/>
          <w:color w:val="000000"/>
          <w:sz w:val="21"/>
        </w:rPr>
        <w:t>不均、强度差异大，掘进速度较小，掘进时间长，</w:t>
      </w:r>
    </w:p>
    <w:p>
      <w:pPr>
        <w:autoSpaceDN w:val="0"/>
        <w:autoSpaceDE w:val="0"/>
        <w:widowControl/>
        <w:spacing w:line="210" w:lineRule="exact" w:before="124" w:after="0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21"/>
        </w:rPr>
        <w:t>对地层扰动大，出渣量增大，使地面沉降超限，严</w:t>
      </w:r>
    </w:p>
    <w:p>
      <w:pPr>
        <w:autoSpaceDN w:val="0"/>
        <w:autoSpaceDE w:val="0"/>
        <w:widowControl/>
        <w:spacing w:line="332" w:lineRule="exact" w:before="4" w:after="0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重时可能导致地面塌陷，影响既有建（构）筑物</w:t>
      </w: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[13]</w:t>
      </w:r>
      <w:r>
        <w:rPr>
          <w:rFonts w:ascii="宋体" w:hAnsi="宋体" w:eastAsia="宋体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06" w:lineRule="exact" w:before="58" w:after="0"/>
        <w:ind w:left="30" w:right="0" w:firstLine="4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6</w:t>
      </w:r>
      <w:r>
        <w:rPr>
          <w:rFonts w:ascii="宋体" w:hAnsi="宋体" w:eastAsia="宋体"/>
          <w:b w:val="0"/>
          <w:i w:val="0"/>
          <w:color w:val="000000"/>
          <w:sz w:val="21"/>
        </w:rPr>
        <w:t>）在上软下硬地层中，盾构机姿态不易控</w:t>
      </w:r>
      <w:r>
        <w:rPr>
          <w:rFonts w:ascii="宋体" w:hAnsi="宋体" w:eastAsia="宋体"/>
          <w:b w:val="0"/>
          <w:i w:val="0"/>
          <w:color w:val="000000"/>
          <w:sz w:val="21"/>
        </w:rPr>
        <w:t>制，掘进过程中易往地层软弱侧偏移，纠偏困难，</w:t>
      </w:r>
    </w:p>
    <w:p>
      <w:pPr>
        <w:autoSpaceDN w:val="0"/>
        <w:autoSpaceDE w:val="0"/>
        <w:widowControl/>
        <w:spacing w:line="210" w:lineRule="exact" w:before="122" w:after="0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21"/>
        </w:rPr>
        <w:t>引起盾构机“上飘”现象。软硬不均段隧道顶地层</w:t>
      </w:r>
    </w:p>
    <w:p>
      <w:pPr>
        <w:autoSpaceDN w:val="0"/>
        <w:autoSpaceDE w:val="0"/>
        <w:widowControl/>
        <w:spacing w:line="210" w:lineRule="exact" w:before="124" w:after="0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稳定性差，掌子面加固周期长、难度大。</w:t>
      </w:r>
    </w:p>
    <w:p>
      <w:pPr>
        <w:autoSpaceDN w:val="0"/>
        <w:tabs>
          <w:tab w:pos="100" w:val="left"/>
          <w:tab w:pos="450" w:val="left"/>
          <w:tab w:pos="2294" w:val="left"/>
        </w:tabs>
        <w:autoSpaceDE w:val="0"/>
        <w:widowControl/>
        <w:spacing w:line="334" w:lineRule="exact" w:before="30" w:after="0"/>
        <w:ind w:left="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3.4  </w:t>
      </w:r>
      <w:r>
        <w:rPr>
          <w:rFonts w:ascii="黑体" w:hAnsi="黑体" w:eastAsia="黑体"/>
          <w:b w:val="0"/>
          <w:i w:val="0"/>
          <w:color w:val="000000"/>
          <w:sz w:val="21"/>
        </w:rPr>
        <w:t>盾构穿越硬岩区风险</w:t>
      </w:r>
      <w:r>
        <w:br/>
      </w:r>
      <w:r>
        <w:tab/>
      </w:r>
      <w:r>
        <w:tab/>
      </w:r>
      <w:r>
        <w:rPr>
          <w:rFonts w:ascii="宋体" w:hAnsi="宋体" w:eastAsia="宋体"/>
          <w:b w:val="0"/>
          <w:i w:val="0"/>
          <w:color w:val="000000"/>
          <w:sz w:val="21"/>
        </w:rPr>
        <w:t>根据勘察揭露，盾构区间存在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</w:t>
      </w:r>
      <w:r>
        <w:rPr>
          <w:rFonts w:ascii="宋体" w:hAnsi="宋体" w:eastAsia="宋体"/>
          <w:b w:val="0"/>
          <w:i w:val="0"/>
          <w:color w:val="000000"/>
          <w:sz w:val="21"/>
        </w:rPr>
        <w:t>道坚硬岩墙：</w:t>
      </w:r>
      <w:r>
        <w:rPr>
          <w:rFonts w:ascii="宋体" w:hAnsi="宋体" w:eastAsia="宋体"/>
          <w:b w:val="0"/>
          <w:i w:val="0"/>
          <w:color w:val="000000"/>
          <w:sz w:val="21"/>
        </w:rPr>
        <w:t>○</w:t>
      </w: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蛇山底部，该地层为石英砂岩，最高强度为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197MPa</w:t>
      </w:r>
      <w:r>
        <w:rPr>
          <w:rFonts w:ascii="宋体" w:hAnsi="宋体" w:eastAsia="宋体"/>
          <w:b w:val="0"/>
          <w:i w:val="0"/>
          <w:color w:val="000000"/>
          <w:sz w:val="21"/>
        </w:rPr>
        <w:t>，宽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50</w:t>
      </w:r>
      <w:r>
        <w:rPr>
          <w:rFonts w:ascii="宋体" w:hAnsi="宋体" w:eastAsia="宋体"/>
          <w:b w:val="0"/>
          <w:i w:val="0"/>
          <w:color w:val="000000"/>
          <w:sz w:val="21"/>
        </w:rPr>
        <w:t>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80m</w:t>
      </w:r>
      <w:r>
        <w:rPr>
          <w:rFonts w:ascii="宋体" w:hAnsi="宋体" w:eastAsia="宋体"/>
          <w:b w:val="0"/>
          <w:i w:val="0"/>
          <w:color w:val="000000"/>
          <w:sz w:val="21"/>
        </w:rPr>
        <w:t>；○</w:t>
      </w: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2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三道街粮管所与武昌区</w:t>
      </w:r>
    </w:p>
    <w:p>
      <w:pPr>
        <w:autoSpaceDN w:val="0"/>
        <w:autoSpaceDE w:val="0"/>
        <w:widowControl/>
        <w:spacing w:line="334" w:lineRule="exact" w:before="0" w:after="0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21"/>
        </w:rPr>
        <w:t>残疾人工作委员会间，该地层为硅质岩，出露宽度</w:t>
      </w:r>
      <w:r>
        <w:rPr>
          <w:rFonts w:ascii="宋体" w:hAnsi="宋体" w:eastAsia="宋体"/>
          <w:b w:val="0"/>
          <w:i w:val="0"/>
          <w:color w:val="000000"/>
          <w:sz w:val="21"/>
        </w:rPr>
        <w:t>约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20m</w:t>
      </w:r>
      <w:r>
        <w:rPr>
          <w:rFonts w:ascii="宋体" w:hAnsi="宋体" w:eastAsia="宋体"/>
          <w:b w:val="0"/>
          <w:i w:val="0"/>
          <w:color w:val="000000"/>
          <w:sz w:val="21"/>
        </w:rPr>
        <w:t>，最高强度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102.2MPa</w:t>
      </w:r>
      <w:r>
        <w:rPr>
          <w:rFonts w:ascii="宋体" w:hAnsi="宋体" w:eastAsia="宋体"/>
          <w:b w:val="0"/>
          <w:i w:val="0"/>
          <w:color w:val="000000"/>
          <w:sz w:val="21"/>
        </w:rPr>
        <w:t>，宽约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20m</w:t>
      </w:r>
      <w:r>
        <w:rPr>
          <w:rFonts w:ascii="宋体" w:hAnsi="宋体" w:eastAsia="宋体"/>
          <w:b w:val="0"/>
          <w:i w:val="0"/>
          <w:color w:val="000000"/>
          <w:sz w:val="21"/>
        </w:rPr>
        <w:t>；○</w:t>
      </w: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3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得胜桥</w:t>
      </w:r>
    </w:p>
    <w:p>
      <w:pPr>
        <w:autoSpaceDN w:val="0"/>
        <w:autoSpaceDE w:val="0"/>
        <w:widowControl/>
        <w:spacing w:line="334" w:lineRule="exact" w:before="0" w:after="0"/>
        <w:ind w:left="30" w:right="32" w:firstLine="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</w:rPr>
        <w:t>段与省实验中学大致平行处，该地层为硅质岩，岩</w:t>
      </w:r>
      <w:r>
        <w:rPr>
          <w:rFonts w:ascii="宋体" w:hAnsi="宋体" w:eastAsia="宋体"/>
          <w:b w:val="0"/>
          <w:i w:val="0"/>
          <w:color w:val="000000"/>
          <w:sz w:val="21"/>
        </w:rPr>
        <w:t>体极破碎，宽约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30m</w:t>
      </w:r>
      <w:r>
        <w:rPr>
          <w:rFonts w:ascii="宋体" w:hAnsi="宋体" w:eastAsia="宋体"/>
          <w:b w:val="0"/>
          <w:i w:val="0"/>
          <w:color w:val="000000"/>
          <w:sz w:val="21"/>
        </w:rPr>
        <w:t>；○</w:t>
      </w: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4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得胜桥盾构始发井处，该</w:t>
      </w:r>
      <w:r>
        <w:rPr>
          <w:rFonts w:ascii="宋体" w:hAnsi="宋体" w:eastAsia="宋体"/>
          <w:b w:val="0"/>
          <w:i w:val="0"/>
          <w:color w:val="000000"/>
          <w:sz w:val="21"/>
        </w:rPr>
        <w:t>地层为石英砂岩，强度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60</w:t>
      </w:r>
      <w:r>
        <w:rPr>
          <w:rFonts w:ascii="宋体" w:hAnsi="宋体" w:eastAsia="宋体"/>
          <w:b w:val="0"/>
          <w:i w:val="0"/>
          <w:color w:val="000000"/>
          <w:sz w:val="21"/>
        </w:rPr>
        <w:t>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80MPa</w:t>
      </w:r>
      <w:r>
        <w:rPr>
          <w:rFonts w:ascii="宋体" w:hAnsi="宋体" w:eastAsia="宋体"/>
          <w:b w:val="0"/>
          <w:i w:val="0"/>
          <w:color w:val="000000"/>
          <w:sz w:val="21"/>
        </w:rPr>
        <w:t>，宽约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60m</w:t>
      </w:r>
      <w:r>
        <w:rPr>
          <w:rFonts w:ascii="宋体" w:hAnsi="宋体" w:eastAsia="宋体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8" w:lineRule="exact" w:before="18" w:after="0"/>
        <w:ind w:left="30" w:right="32" w:firstLine="42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</w:rPr>
        <w:t>由此可见，硬岩区围岩强度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60</w:t>
      </w:r>
      <w:r>
        <w:rPr>
          <w:rFonts w:ascii="宋体" w:hAnsi="宋体" w:eastAsia="宋体"/>
          <w:b w:val="0"/>
          <w:i w:val="0"/>
          <w:color w:val="000000"/>
          <w:sz w:val="21"/>
        </w:rPr>
        <w:t>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197MPa</w:t>
      </w:r>
      <w:r>
        <w:rPr>
          <w:rFonts w:ascii="宋体" w:hAnsi="宋体" w:eastAsia="宋体"/>
          <w:b w:val="0"/>
          <w:i w:val="0"/>
          <w:color w:val="000000"/>
          <w:sz w:val="21"/>
        </w:rPr>
        <w:t>，刀</w:t>
      </w:r>
      <w:r>
        <w:rPr>
          <w:rFonts w:ascii="宋体" w:hAnsi="宋体" w:eastAsia="宋体"/>
          <w:b w:val="0"/>
          <w:i w:val="0"/>
          <w:color w:val="000000"/>
          <w:sz w:val="21"/>
        </w:rPr>
        <w:t>具容易非正常损坏，极大地增加带压进舱换刀及刀</w:t>
      </w:r>
      <w:r>
        <w:rPr>
          <w:rFonts w:ascii="宋体" w:hAnsi="宋体" w:eastAsia="宋体"/>
          <w:b w:val="0"/>
          <w:i w:val="0"/>
          <w:color w:val="000000"/>
          <w:sz w:val="21"/>
        </w:rPr>
        <w:t>具检修频次</w:t>
      </w: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[14]</w:t>
      </w:r>
      <w:r>
        <w:rPr>
          <w:rFonts w:ascii="宋体" w:hAnsi="宋体" w:eastAsia="宋体"/>
          <w:b w:val="0"/>
          <w:i w:val="0"/>
          <w:color w:val="000000"/>
          <w:sz w:val="21"/>
        </w:rPr>
        <w:t>。容易出现刀盘刀具磨损严重、盾</w:t>
      </w:r>
    </w:p>
    <w:p>
      <w:pPr>
        <w:sectPr>
          <w:type w:val="continuous"/>
          <w:pgSz w:w="11908" w:h="16840"/>
          <w:pgMar w:top="460" w:right="932" w:bottom="444" w:left="1216" w:header="720" w:footer="720" w:gutter="0"/>
          <w:cols w:num="2" w:equalWidth="0">
            <w:col w:w="4658" w:space="0"/>
            <w:col w:w="5101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3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8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 / </w:t>
      </w:r>
      <w:r>
        <w:rPr>
          <w:rFonts w:ascii="Times New Roman,Bold" w:hAnsi="Times New Roman,Bold" w:eastAsia="Times New Roman,Bold"/>
          <w:b/>
          <w:i w:val="0"/>
          <w:color w:val="000000"/>
          <w:sz w:val="18"/>
        </w:rPr>
        <w:t>7</w:t>
      </w:r>
    </w:p>
    <w:p>
      <w:pPr>
        <w:sectPr>
          <w:type w:val="nextColumn"/>
          <w:pgSz w:w="11908" w:h="16840"/>
          <w:pgMar w:top="460" w:right="932" w:bottom="444" w:left="1216" w:header="720" w:footer="720" w:gutter="0"/>
          <w:cols w:num="2" w:equalWidth="0">
            <w:col w:w="4658" w:space="0"/>
            <w:col w:w="5101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993140</wp:posOffset>
            </wp:positionH>
            <wp:positionV relativeFrom="page">
              <wp:posOffset>6174740</wp:posOffset>
            </wp:positionV>
            <wp:extent cx="2513330" cy="252840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3330" cy="25284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3175000</wp:posOffset>
            </wp:positionV>
            <wp:extent cx="5638800" cy="55372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53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4" w:lineRule="exact" w:before="0" w:after="60"/>
        <w:ind w:left="30" w:right="0" w:firstLine="0"/>
        <w:jc w:val="left"/>
      </w:pPr>
      <w:r>
        <w:rPr>
          <w:rFonts w:ascii="华文楷体" w:hAnsi="华文楷体" w:eastAsia="华文楷体"/>
          <w:b w:val="0"/>
          <w:i w:val="0"/>
          <w:color w:val="000000"/>
          <w:sz w:val="28"/>
        </w:rPr>
        <w:t xml:space="preserve">·施工技术· </w:t>
      </w:r>
    </w:p>
    <w:p>
      <w:pPr>
        <w:sectPr>
          <w:pgSz w:w="11908" w:h="16840"/>
          <w:pgMar w:top="460" w:right="972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6" w:lineRule="exact" w:before="0" w:after="0"/>
        <w:ind w:left="30" w:right="226" w:firstLine="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</w:rPr>
        <w:t>栋，小区楼栋为框架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18</w:t>
      </w:r>
      <w:r>
        <w:rPr>
          <w:rFonts w:ascii="宋体" w:hAnsi="宋体" w:eastAsia="宋体"/>
          <w:b w:val="0"/>
          <w:i w:val="0"/>
          <w:color w:val="000000"/>
          <w:sz w:val="21"/>
        </w:rPr>
        <w:t>层结构，整板基础，埋深约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5m</w:t>
      </w:r>
      <w:r>
        <w:rPr>
          <w:rFonts w:ascii="宋体" w:hAnsi="宋体" w:eastAsia="宋体"/>
          <w:b w:val="0"/>
          <w:i w:val="0"/>
          <w:color w:val="000000"/>
          <w:sz w:val="21"/>
        </w:rPr>
        <w:t>，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</w:t>
      </w:r>
      <w:r>
        <w:rPr>
          <w:rFonts w:ascii="宋体" w:hAnsi="宋体" w:eastAsia="宋体"/>
          <w:b w:val="0"/>
          <w:i w:val="0"/>
          <w:color w:val="000000"/>
          <w:sz w:val="21"/>
        </w:rPr>
        <w:t>层地下室采用悬臂桩支护，桩入土深度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10</w:t>
      </w:r>
      <w:r>
        <w:rPr>
          <w:rFonts w:ascii="宋体" w:hAnsi="宋体" w:eastAsia="宋体"/>
          <w:b w:val="0"/>
          <w:i w:val="0"/>
          <w:color w:val="000000"/>
          <w:sz w:val="21"/>
        </w:rPr>
        <w:t>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14m</w:t>
      </w:r>
      <w:r>
        <w:rPr>
          <w:rFonts w:ascii="宋体" w:hAnsi="宋体" w:eastAsia="宋体"/>
          <w:b w:val="0"/>
          <w:i w:val="0"/>
          <w:color w:val="000000"/>
          <w:sz w:val="21"/>
        </w:rPr>
        <w:t>。该处隧道埋深约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38m</w:t>
      </w:r>
      <w:r>
        <w:rPr>
          <w:rFonts w:ascii="宋体" w:hAnsi="宋体" w:eastAsia="宋体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8" w:h="16840"/>
          <w:pgMar w:top="460" w:right="972" w:bottom="444" w:left="1216" w:header="720" w:footer="720" w:gutter="0"/>
          <w:cols w:num="2" w:equalWidth="0">
            <w:col w:w="4851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22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（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DCLM</w:t>
      </w:r>
      <w:r>
        <w:rPr>
          <w:rFonts w:ascii="宋体" w:hAnsi="宋体" w:eastAsia="宋体"/>
          <w:b w:val="0"/>
          <w:i w:val="0"/>
          <w:color w:val="000000"/>
          <w:sz w:val="21"/>
        </w:rPr>
        <w:t>），该系统由传感器和可视化系统组成，</w:t>
      </w:r>
      <w:r>
        <w:rPr>
          <w:rFonts w:ascii="宋体" w:hAnsi="宋体" w:eastAsia="宋体"/>
          <w:b w:val="0"/>
          <w:i w:val="0"/>
          <w:color w:val="000000"/>
          <w:sz w:val="21"/>
        </w:rPr>
        <w:t>能持续测量和显示滚刀上的负载，有利于合理设定</w:t>
      </w:r>
    </w:p>
    <w:p>
      <w:pPr>
        <w:autoSpaceDN w:val="0"/>
        <w:autoSpaceDE w:val="0"/>
        <w:widowControl/>
        <w:spacing w:line="210" w:lineRule="exact" w:before="124" w:after="64"/>
        <w:ind w:left="22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施工参数，保护滚刀和刀盘。</w:t>
      </w:r>
    </w:p>
    <w:p>
      <w:pPr>
        <w:sectPr>
          <w:type w:val="nextColumn"/>
          <w:pgSz w:w="11908" w:h="16840"/>
          <w:pgMar w:top="460" w:right="972" w:bottom="444" w:left="1216" w:header="720" w:footer="720" w:gutter="0"/>
          <w:cols w:num="2" w:equalWidth="0">
            <w:col w:w="4851" w:space="0"/>
            <w:col w:w="4868" w:space="0"/>
          </w:cols>
          <w:docGrid w:linePitch="360"/>
        </w:sectPr>
      </w:pPr>
    </w:p>
    <w:p>
      <w:pPr>
        <w:autoSpaceDN w:val="0"/>
        <w:tabs>
          <w:tab w:pos="5078" w:val="left"/>
        </w:tabs>
        <w:autoSpaceDE w:val="0"/>
        <w:widowControl/>
        <w:spacing w:line="320" w:lineRule="exact" w:before="0" w:after="34"/>
        <w:ind w:left="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  </w:t>
      </w:r>
      <w:r>
        <w:rPr>
          <w:rFonts w:ascii="黑体" w:hAnsi="黑体" w:eastAsia="黑体"/>
          <w:b w:val="0"/>
          <w:i w:val="0"/>
          <w:color w:val="000000"/>
          <w:sz w:val="24"/>
        </w:rPr>
        <w:t>施工风险应对措施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4.2  </w:t>
      </w:r>
      <w:r>
        <w:rPr>
          <w:rFonts w:ascii="黑体" w:hAnsi="黑体" w:eastAsia="黑体"/>
          <w:b w:val="0"/>
          <w:i w:val="0"/>
          <w:color w:val="000000"/>
          <w:sz w:val="21"/>
        </w:rPr>
        <w:t>地质超前预报</w:t>
      </w:r>
    </w:p>
    <w:p>
      <w:pPr>
        <w:sectPr>
          <w:type w:val="continuous"/>
          <w:pgSz w:w="11908" w:h="16840"/>
          <w:pgMar w:top="460" w:right="972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0"/>
        <w:ind w:left="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4.1  </w:t>
      </w:r>
      <w:r>
        <w:rPr>
          <w:rFonts w:ascii="黑体" w:hAnsi="黑体" w:eastAsia="黑体"/>
          <w:b w:val="0"/>
          <w:i w:val="0"/>
          <w:color w:val="000000"/>
          <w:sz w:val="21"/>
        </w:rPr>
        <w:t>盾构机针对性设计与选型</w:t>
      </w:r>
    </w:p>
    <w:p>
      <w:pPr>
        <w:autoSpaceDN w:val="0"/>
        <w:autoSpaceDE w:val="0"/>
        <w:widowControl/>
        <w:spacing w:line="232" w:lineRule="exact" w:before="88" w:after="0"/>
        <w:ind w:left="4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“</w:t>
      </w:r>
      <w:r>
        <w:rPr>
          <w:rFonts w:ascii="宋体" w:hAnsi="宋体" w:eastAsia="宋体"/>
          <w:b w:val="0"/>
          <w:i w:val="0"/>
          <w:color w:val="000000"/>
          <w:sz w:val="21"/>
        </w:rPr>
        <w:t>和平号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”</w:t>
      </w:r>
      <w:r>
        <w:rPr>
          <w:rFonts w:ascii="宋体" w:hAnsi="宋体" w:eastAsia="宋体"/>
          <w:b w:val="0"/>
          <w:i w:val="0"/>
          <w:color w:val="000000"/>
          <w:sz w:val="21"/>
        </w:rPr>
        <w:t>盾构机为武汉和平大道南延工程量身</w:t>
      </w:r>
    </w:p>
    <w:p>
      <w:pPr>
        <w:autoSpaceDN w:val="0"/>
        <w:autoSpaceDE w:val="0"/>
        <w:widowControl/>
        <w:spacing w:line="210" w:lineRule="exact" w:before="108" w:after="0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打造，具备岩溶探测及处理、主驱动伸缩等功能。</w:t>
      </w:r>
    </w:p>
    <w:p>
      <w:pPr>
        <w:autoSpaceDN w:val="0"/>
        <w:autoSpaceDE w:val="0"/>
        <w:widowControl/>
        <w:spacing w:line="334" w:lineRule="exact" w:before="30" w:after="0"/>
        <w:ind w:left="0" w:right="144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21"/>
        </w:rPr>
        <w:t>盾构机开挖直径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16.03m</w:t>
      </w:r>
      <w:r>
        <w:rPr>
          <w:rFonts w:ascii="宋体" w:hAnsi="宋体" w:eastAsia="宋体"/>
          <w:b w:val="0"/>
          <w:i w:val="0"/>
          <w:color w:val="000000"/>
          <w:sz w:val="21"/>
        </w:rPr>
        <w:t>，最大耐压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1.0MPa</w:t>
      </w:r>
      <w:r>
        <w:rPr>
          <w:rFonts w:ascii="宋体" w:hAnsi="宋体" w:eastAsia="宋体"/>
          <w:b w:val="0"/>
          <w:i w:val="0"/>
          <w:color w:val="000000"/>
          <w:sz w:val="21"/>
        </w:rPr>
        <w:t>，整机</w:t>
      </w:r>
      <w:r>
        <w:rPr>
          <w:rFonts w:ascii="宋体" w:hAnsi="宋体" w:eastAsia="宋体"/>
          <w:b w:val="0"/>
          <w:i w:val="0"/>
          <w:color w:val="000000"/>
          <w:sz w:val="21"/>
        </w:rPr>
        <w:t>总容量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12 800kW</w:t>
      </w:r>
      <w:r>
        <w:rPr>
          <w:rFonts w:ascii="宋体" w:hAnsi="宋体" w:eastAsia="宋体"/>
          <w:b w:val="0"/>
          <w:i w:val="0"/>
          <w:color w:val="000000"/>
          <w:sz w:val="21"/>
        </w:rPr>
        <w:t>，刀盘开口率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41%</w:t>
      </w:r>
      <w:r>
        <w:rPr>
          <w:rFonts w:ascii="宋体" w:hAnsi="宋体" w:eastAsia="宋体"/>
          <w:b w:val="0"/>
          <w:i w:val="0"/>
          <w:color w:val="000000"/>
          <w:sz w:val="21"/>
        </w:rPr>
        <w:t>，最小转弯半</w:t>
      </w:r>
      <w:r>
        <w:rPr>
          <w:rFonts w:ascii="宋体" w:hAnsi="宋体" w:eastAsia="宋体"/>
          <w:b w:val="0"/>
          <w:i w:val="0"/>
          <w:color w:val="000000"/>
          <w:sz w:val="21"/>
        </w:rPr>
        <w:t>径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700m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，最大推力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219 454kN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，额定扭矩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56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045kN·m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，最大爬坡能力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5%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，最大掘进速度</w:t>
      </w:r>
    </w:p>
    <w:p>
      <w:pPr>
        <w:sectPr>
          <w:type w:val="continuous"/>
          <w:pgSz w:w="11908" w:h="16840"/>
          <w:pgMar w:top="460" w:right="972" w:bottom="444" w:left="1216" w:header="720" w:footer="720" w:gutter="0"/>
          <w:cols w:num="2" w:equalWidth="0">
            <w:col w:w="4876" w:space="0"/>
            <w:col w:w="4843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202" w:right="48" w:firstLine="42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</w:rPr>
        <w:t>针对勘察不详区、岩溶发育区等风险，为提</w:t>
      </w:r>
      <w:r>
        <w:rPr>
          <w:rFonts w:ascii="宋体" w:hAnsi="宋体" w:eastAsia="宋体"/>
          <w:b w:val="0"/>
          <w:i w:val="0"/>
          <w:color w:val="000000"/>
          <w:sz w:val="21"/>
        </w:rPr>
        <w:t>高超前预报准确性及可实施性，遵循以地面探测为</w:t>
      </w:r>
      <w:r>
        <w:rPr>
          <w:rFonts w:ascii="宋体" w:hAnsi="宋体" w:eastAsia="宋体"/>
          <w:b w:val="0"/>
          <w:i w:val="0"/>
          <w:color w:val="000000"/>
          <w:sz w:val="21"/>
        </w:rPr>
        <w:t>主，无地面探测条件时进行洞内超前探测的原则。</w:t>
      </w:r>
    </w:p>
    <w:p>
      <w:pPr>
        <w:autoSpaceDN w:val="0"/>
        <w:autoSpaceDE w:val="0"/>
        <w:widowControl/>
        <w:spacing w:line="334" w:lineRule="exact" w:before="0" w:after="84"/>
        <w:ind w:left="202" w:right="48" w:firstLine="42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</w:rPr>
        <w:t>地面探测主要为横波地震勘探，利用探测目</w:t>
      </w:r>
      <w:r>
        <w:rPr>
          <w:rFonts w:ascii="宋体" w:hAnsi="宋体" w:eastAsia="宋体"/>
          <w:b w:val="0"/>
          <w:i w:val="0"/>
          <w:color w:val="000000"/>
          <w:sz w:val="21"/>
        </w:rPr>
        <w:t>标与周围介质存在速度或地震波阻抗差异判断地质</w:t>
      </w:r>
      <w:r>
        <w:rPr>
          <w:rFonts w:ascii="宋体" w:hAnsi="宋体" w:eastAsia="宋体"/>
          <w:b w:val="0"/>
          <w:i w:val="0"/>
          <w:color w:val="000000"/>
          <w:sz w:val="21"/>
        </w:rPr>
        <w:t>情况。由于隧道上方为居民区，房屋密集，地表条</w:t>
      </w:r>
      <w:r>
        <w:rPr>
          <w:rFonts w:ascii="宋体" w:hAnsi="宋体" w:eastAsia="宋体"/>
          <w:b w:val="0"/>
          <w:i w:val="0"/>
          <w:color w:val="000000"/>
          <w:sz w:val="21"/>
        </w:rPr>
        <w:t>件复杂，采用常规横波地震勘探布置测线难度较</w:t>
      </w:r>
    </w:p>
    <w:p>
      <w:pPr>
        <w:sectPr>
          <w:type w:val="nextColumn"/>
          <w:pgSz w:w="11908" w:h="16840"/>
          <w:pgMar w:top="460" w:right="972" w:bottom="444" w:left="1216" w:header="720" w:footer="720" w:gutter="0"/>
          <w:cols w:num="2" w:equalWidth="0">
            <w:col w:w="4876" w:space="0"/>
            <w:col w:w="4843" w:space="0"/>
          </w:cols>
          <w:docGrid w:linePitch="360"/>
        </w:sectPr>
      </w:pPr>
    </w:p>
    <w:p>
      <w:pPr>
        <w:autoSpaceDN w:val="0"/>
        <w:tabs>
          <w:tab w:pos="450" w:val="left"/>
          <w:tab w:pos="5078" w:val="left"/>
        </w:tabs>
        <w:autoSpaceDE w:val="0"/>
        <w:widowControl/>
        <w:spacing w:line="306" w:lineRule="exact" w:before="0" w:after="124"/>
        <w:ind w:left="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50mm/min</w:t>
      </w:r>
      <w:r>
        <w:rPr>
          <w:rFonts w:ascii="宋体" w:hAnsi="宋体" w:eastAsia="宋体"/>
          <w:b w:val="0"/>
          <w:i w:val="0"/>
          <w:color w:val="000000"/>
          <w:sz w:val="21"/>
        </w:rPr>
        <w:t>。</w:t>
      </w:r>
      <w:r>
        <w:rPr>
          <w:rFonts w:ascii="宋体" w:hAnsi="宋体" w:eastAsia="宋体"/>
          <w:b w:val="0"/>
          <w:i w:val="0"/>
          <w:color w:val="000000"/>
          <w:sz w:val="21"/>
        </w:rPr>
        <w:t>大，故使用节点式地震仪和分布式观测方式，以避</w:t>
      </w:r>
      <w:r>
        <w:tab/>
      </w:r>
      <w:r>
        <w:rPr>
          <w:rFonts w:ascii="宋体" w:hAnsi="宋体" w:eastAsia="宋体"/>
          <w:b w:val="0"/>
          <w:i w:val="0"/>
          <w:color w:val="000000"/>
          <w:sz w:val="21"/>
        </w:rPr>
        <w:t>针对硬岩及软弱地层分布不均的情况，在盾</w:t>
      </w:r>
      <w:r>
        <w:rPr>
          <w:rFonts w:ascii="宋体" w:hAnsi="宋体" w:eastAsia="宋体"/>
          <w:b w:val="0"/>
          <w:i w:val="0"/>
          <w:color w:val="000000"/>
          <w:sz w:val="21"/>
        </w:rPr>
        <w:t>开房屋和其他障碍物，探测整个隧道范围的地下结</w:t>
      </w:r>
      <w:r>
        <w:rPr>
          <w:rFonts w:ascii="宋体" w:hAnsi="宋体" w:eastAsia="宋体"/>
          <w:b w:val="0"/>
          <w:i w:val="0"/>
          <w:color w:val="000000"/>
          <w:sz w:val="21"/>
        </w:rPr>
        <w:t>构机刀盘选型时，对刀具数量及材料进行针对性选</w:t>
      </w:r>
      <w:r>
        <w:rPr>
          <w:rFonts w:ascii="宋体" w:hAnsi="宋体" w:eastAsia="宋体"/>
          <w:b w:val="0"/>
          <w:i w:val="0"/>
          <w:color w:val="000000"/>
          <w:sz w:val="21"/>
        </w:rPr>
        <w:t>构和溶洞分布。</w:t>
      </w:r>
    </w:p>
    <w:p>
      <w:pPr>
        <w:sectPr>
          <w:type w:val="continuous"/>
          <w:pgSz w:w="11908" w:h="16840"/>
          <w:pgMar w:top="460" w:right="972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型。刀盘为面板式，常规刀盘（带压刀盘）；开口</w:t>
      </w:r>
    </w:p>
    <w:p>
      <w:pPr>
        <w:autoSpaceDN w:val="0"/>
        <w:autoSpaceDE w:val="0"/>
        <w:widowControl/>
        <w:spacing w:line="334" w:lineRule="exact" w:before="30" w:after="0"/>
        <w:ind w:left="30" w:right="228" w:firstLine="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</w:rPr>
        <w:t>率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41%</w:t>
      </w:r>
      <w:r>
        <w:rPr>
          <w:rFonts w:ascii="宋体" w:hAnsi="宋体" w:eastAsia="宋体"/>
          <w:b w:val="0"/>
          <w:i w:val="0"/>
          <w:color w:val="000000"/>
          <w:sz w:val="21"/>
        </w:rPr>
        <w:t>，格栅通行能力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180mm×180mm</w:t>
      </w:r>
      <w:r>
        <w:rPr>
          <w:rFonts w:ascii="宋体" w:hAnsi="宋体" w:eastAsia="宋体"/>
          <w:b w:val="0"/>
          <w:i w:val="0"/>
          <w:color w:val="000000"/>
          <w:sz w:val="21"/>
        </w:rPr>
        <w:t>。刀盘配置</w:t>
      </w:r>
      <w:r>
        <w:rPr>
          <w:rFonts w:ascii="宋体" w:hAnsi="宋体" w:eastAsia="宋体"/>
          <w:b w:val="0"/>
          <w:i w:val="0"/>
          <w:color w:val="000000"/>
          <w:sz w:val="21"/>
        </w:rPr>
        <w:t>参数如表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</w:t>
      </w:r>
      <w:r>
        <w:rPr>
          <w:rFonts w:ascii="宋体" w:hAnsi="宋体" w:eastAsia="宋体"/>
          <w:b w:val="0"/>
          <w:i w:val="0"/>
          <w:color w:val="000000"/>
          <w:sz w:val="21"/>
        </w:rPr>
        <w:t>所示。可拆卸式刀具中滚刀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92</w:t>
      </w:r>
      <w:r>
        <w:rPr>
          <w:rFonts w:ascii="宋体" w:hAnsi="宋体" w:eastAsia="宋体"/>
          <w:b w:val="0"/>
          <w:i w:val="0"/>
          <w:color w:val="000000"/>
          <w:sz w:val="21"/>
        </w:rPr>
        <w:t>把，刀宽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19'</w:t>
      </w:r>
      <w:r>
        <w:rPr>
          <w:rFonts w:ascii="宋体" w:hAnsi="宋体" w:eastAsia="宋体"/>
          <w:b w:val="0"/>
          <w:i w:val="0"/>
          <w:color w:val="000000"/>
          <w:sz w:val="21"/>
        </w:rPr>
        <w:t>，刀高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160mm</w:t>
      </w:r>
      <w:r>
        <w:rPr>
          <w:rFonts w:ascii="宋体" w:hAnsi="宋体" w:eastAsia="宋体"/>
          <w:b w:val="0"/>
          <w:i w:val="0"/>
          <w:color w:val="000000"/>
          <w:sz w:val="21"/>
        </w:rPr>
        <w:t>；刮刀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186</w:t>
      </w:r>
      <w:r>
        <w:rPr>
          <w:rFonts w:ascii="宋体" w:hAnsi="宋体" w:eastAsia="宋体"/>
          <w:b w:val="0"/>
          <w:i w:val="0"/>
          <w:color w:val="000000"/>
          <w:sz w:val="21"/>
        </w:rPr>
        <w:t>把，刀宽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220mm</w:t>
      </w:r>
      <w:r>
        <w:rPr>
          <w:rFonts w:ascii="宋体" w:hAnsi="宋体" w:eastAsia="宋体"/>
          <w:b w:val="0"/>
          <w:i w:val="0"/>
          <w:color w:val="000000"/>
          <w:sz w:val="21"/>
        </w:rPr>
        <w:t>，刀高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110mm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；边刮刀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16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组，刀宽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220mm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，刀高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110mm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；超挖滚刀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把，刀宽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19'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，伸时刀高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30mm</w:t>
      </w:r>
      <w:r>
        <w:rPr>
          <w:rFonts w:ascii="宋体" w:hAnsi="宋体" w:eastAsia="宋体"/>
          <w:b w:val="0"/>
          <w:i w:val="0"/>
          <w:color w:val="000000"/>
          <w:sz w:val="21"/>
        </w:rPr>
        <w:t>，缩时刀高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40mm</w:t>
      </w:r>
      <w:r>
        <w:rPr>
          <w:rFonts w:ascii="宋体" w:hAnsi="宋体" w:eastAsia="宋体"/>
          <w:b w:val="0"/>
          <w:i w:val="0"/>
          <w:color w:val="000000"/>
          <w:sz w:val="21"/>
        </w:rPr>
        <w:t>。焊接式道具中，撕裂刀</w:t>
      </w:r>
      <w:r>
        <w:rPr>
          <w:rFonts w:ascii="宋体" w:hAnsi="宋体" w:eastAsia="宋体"/>
          <w:b w:val="0"/>
          <w:i w:val="0"/>
          <w:color w:val="000000"/>
          <w:sz w:val="21"/>
        </w:rPr>
        <w:t>共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32</w:t>
      </w:r>
      <w:r>
        <w:rPr>
          <w:rFonts w:ascii="宋体" w:hAnsi="宋体" w:eastAsia="宋体"/>
          <w:b w:val="0"/>
          <w:i w:val="0"/>
          <w:color w:val="000000"/>
          <w:sz w:val="21"/>
        </w:rPr>
        <w:t>把，刀宽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50mm</w:t>
      </w:r>
      <w:r>
        <w:rPr>
          <w:rFonts w:ascii="宋体" w:hAnsi="宋体" w:eastAsia="宋体"/>
          <w:b w:val="0"/>
          <w:i w:val="0"/>
          <w:color w:val="000000"/>
          <w:sz w:val="21"/>
        </w:rPr>
        <w:t>，刀高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140mm</w:t>
      </w:r>
      <w:r>
        <w:rPr>
          <w:rFonts w:ascii="宋体" w:hAnsi="宋体" w:eastAsia="宋体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34" w:lineRule="exact" w:before="0" w:after="0"/>
        <w:ind w:left="30" w:right="144" w:firstLine="42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刀盘面板设置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8</w:t>
      </w:r>
      <w:r>
        <w:rPr>
          <w:rFonts w:ascii="宋体" w:hAnsi="宋体" w:eastAsia="宋体"/>
          <w:b w:val="0"/>
          <w:i w:val="0"/>
          <w:color w:val="000000"/>
          <w:sz w:val="21"/>
        </w:rPr>
        <w:t>个点式磨损检测装置（见图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</w:t>
      </w:r>
      <w:r>
        <w:rPr>
          <w:rFonts w:ascii="宋体" w:hAnsi="宋体" w:eastAsia="宋体"/>
          <w:b w:val="0"/>
          <w:i w:val="0"/>
          <w:color w:val="000000"/>
          <w:sz w:val="21"/>
        </w:rPr>
        <w:t>）及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</w:t>
      </w:r>
      <w:r>
        <w:rPr>
          <w:rFonts w:ascii="宋体" w:hAnsi="宋体" w:eastAsia="宋体"/>
          <w:b w:val="0"/>
          <w:i w:val="0"/>
          <w:color w:val="000000"/>
          <w:sz w:val="21"/>
        </w:rPr>
        <w:t>个条式磨损检测装置。通过该系统监测刀具</w:t>
      </w:r>
    </w:p>
    <w:p>
      <w:pPr>
        <w:autoSpaceDN w:val="0"/>
        <w:autoSpaceDE w:val="0"/>
        <w:widowControl/>
        <w:spacing w:line="210" w:lineRule="exact" w:before="96" w:after="0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磨损情况，及时更换磨损严重的刀具，提高掘进效</w:t>
      </w:r>
    </w:p>
    <w:p>
      <w:pPr>
        <w:sectPr>
          <w:type w:val="continuous"/>
          <w:pgSz w:w="11908" w:h="16840"/>
          <w:pgMar w:top="460" w:right="972" w:bottom="444" w:left="1216" w:header="720" w:footer="720" w:gutter="0"/>
          <w:cols w:num="2" w:equalWidth="0">
            <w:col w:w="4851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226" w:right="48" w:firstLine="42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</w:rPr>
        <w:t>当地面物探及补勘不具备条件时，应增加洞</w:t>
      </w:r>
      <w:r>
        <w:rPr>
          <w:rFonts w:ascii="宋体" w:hAnsi="宋体" w:eastAsia="宋体"/>
          <w:b w:val="0"/>
          <w:i w:val="0"/>
          <w:color w:val="000000"/>
          <w:sz w:val="21"/>
        </w:rPr>
        <w:t>内超前探测技术，如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TSP</w:t>
      </w:r>
      <w:r>
        <w:rPr>
          <w:rFonts w:ascii="宋体" w:hAnsi="宋体" w:eastAsia="宋体"/>
          <w:b w:val="0"/>
          <w:i w:val="0"/>
          <w:color w:val="000000"/>
          <w:sz w:val="21"/>
        </w:rPr>
        <w:t>技术、超前钻孔、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SSP-E</w:t>
      </w:r>
      <w:r>
        <w:rPr>
          <w:rFonts w:ascii="宋体" w:hAnsi="宋体" w:eastAsia="宋体"/>
          <w:b w:val="0"/>
          <w:i w:val="0"/>
          <w:color w:val="000000"/>
          <w:sz w:val="21"/>
        </w:rPr>
        <w:t>技术等作为探测补充。首先结合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TSP</w:t>
      </w:r>
      <w:r>
        <w:rPr>
          <w:rFonts w:ascii="宋体" w:hAnsi="宋体" w:eastAsia="宋体"/>
          <w:b w:val="0"/>
          <w:i w:val="0"/>
          <w:color w:val="000000"/>
          <w:sz w:val="21"/>
        </w:rPr>
        <w:t>技术与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SSP-E</w:t>
      </w:r>
      <w:r>
        <w:rPr>
          <w:rFonts w:ascii="宋体" w:hAnsi="宋体" w:eastAsia="宋体"/>
          <w:b w:val="0"/>
          <w:i w:val="0"/>
          <w:color w:val="000000"/>
          <w:sz w:val="21"/>
        </w:rPr>
        <w:t>技术进行初探，如发现异常探测结果，应采用超前</w:t>
      </w:r>
    </w:p>
    <w:p>
      <w:pPr>
        <w:autoSpaceDN w:val="0"/>
        <w:autoSpaceDE w:val="0"/>
        <w:widowControl/>
        <w:spacing w:line="210" w:lineRule="exact" w:before="124" w:after="0"/>
        <w:ind w:left="22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钻进一步验证复核。</w:t>
      </w:r>
    </w:p>
    <w:p>
      <w:pPr>
        <w:autoSpaceDN w:val="0"/>
        <w:tabs>
          <w:tab w:pos="646" w:val="left"/>
        </w:tabs>
        <w:autoSpaceDE w:val="0"/>
        <w:widowControl/>
        <w:spacing w:line="334" w:lineRule="exact" w:before="30" w:after="54"/>
        <w:ind w:left="226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</w:t>
      </w:r>
      <w:r>
        <w:rPr>
          <w:rFonts w:ascii="宋体" w:hAnsi="宋体" w:eastAsia="宋体"/>
          <w:b w:val="0"/>
          <w:i w:val="0"/>
          <w:color w:val="000000"/>
          <w:sz w:val="21"/>
        </w:rPr>
        <w:t>）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TSP</w:t>
      </w:r>
      <w:r>
        <w:rPr>
          <w:rFonts w:ascii="宋体" w:hAnsi="宋体" w:eastAsia="宋体"/>
          <w:b w:val="0"/>
          <w:i w:val="0"/>
          <w:color w:val="000000"/>
          <w:sz w:val="21"/>
        </w:rPr>
        <w:t>地震反射波法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TSP</w:t>
      </w:r>
      <w:r>
        <w:rPr>
          <w:rFonts w:ascii="宋体" w:hAnsi="宋体" w:eastAsia="宋体"/>
          <w:b w:val="0"/>
          <w:i w:val="0"/>
          <w:color w:val="000000"/>
          <w:sz w:val="21"/>
        </w:rPr>
        <w:t>技术是弹性地震波反射技术的具体应用，</w:t>
      </w:r>
      <w:r>
        <w:rPr>
          <w:rFonts w:ascii="宋体" w:hAnsi="宋体" w:eastAsia="宋体"/>
          <w:b w:val="0"/>
          <w:i w:val="0"/>
          <w:color w:val="000000"/>
          <w:sz w:val="21"/>
        </w:rPr>
        <w:t>其探测物理基础为岩土体的波阻抗差异。盾构施工</w:t>
      </w:r>
      <w:r>
        <w:rPr>
          <w:rFonts w:ascii="宋体" w:hAnsi="宋体" w:eastAsia="宋体"/>
          <w:b w:val="0"/>
          <w:i w:val="0"/>
          <w:color w:val="000000"/>
          <w:sz w:val="21"/>
        </w:rPr>
        <w:t>时，在刀盘附近配备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TSP</w:t>
      </w:r>
      <w:r>
        <w:rPr>
          <w:rFonts w:ascii="宋体" w:hAnsi="宋体" w:eastAsia="宋体"/>
          <w:b w:val="0"/>
          <w:i w:val="0"/>
          <w:color w:val="000000"/>
          <w:sz w:val="21"/>
        </w:rPr>
        <w:t>激振源发射地震波，并通</w:t>
      </w:r>
      <w:r>
        <w:rPr>
          <w:rFonts w:ascii="宋体" w:hAnsi="宋体" w:eastAsia="宋体"/>
          <w:b w:val="0"/>
          <w:i w:val="0"/>
          <w:color w:val="000000"/>
          <w:sz w:val="21"/>
        </w:rPr>
        <w:t>过埋设在隧道两侧岩土体中的传感器接收回波，以</w:t>
      </w:r>
      <w:r>
        <w:rPr>
          <w:rFonts w:ascii="宋体" w:hAnsi="宋体" w:eastAsia="宋体"/>
          <w:b w:val="0"/>
          <w:i w:val="0"/>
          <w:color w:val="000000"/>
          <w:sz w:val="21"/>
        </w:rPr>
        <w:t>实现地质体的波速图像获取。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TSP</w:t>
      </w:r>
      <w:r>
        <w:rPr>
          <w:rFonts w:ascii="宋体" w:hAnsi="宋体" w:eastAsia="宋体"/>
          <w:b w:val="0"/>
          <w:i w:val="0"/>
          <w:color w:val="000000"/>
          <w:sz w:val="21"/>
        </w:rPr>
        <w:t>技术的数据处理</w:t>
      </w:r>
    </w:p>
    <w:p>
      <w:pPr>
        <w:sectPr>
          <w:type w:val="nextColumn"/>
          <w:pgSz w:w="11908" w:h="16840"/>
          <w:pgMar w:top="460" w:right="972" w:bottom="444" w:left="1216" w:header="720" w:footer="720" w:gutter="0"/>
          <w:cols w:num="2" w:equalWidth="0">
            <w:col w:w="4851" w:space="0"/>
            <w:col w:w="48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70"/>
        </w:trPr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0" w:after="0"/>
              <w:ind w:left="26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率，保护盾构刀盘。</w:t>
            </w:r>
          </w:p>
        </w:tc>
        <w:tc>
          <w:tcPr>
            <w:tcW w:type="dxa" w:w="3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流程如图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所示。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36" w:after="0"/>
              <w:ind w:left="120" w:right="0" w:firstLine="0"/>
              <w:jc w:val="left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000000"/>
                <w:sz w:val="15"/>
              </w:rPr>
              <w:t>高通滤波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30" w:after="0"/>
              <w:ind w:left="0" w:right="38" w:firstLine="0"/>
              <w:jc w:val="right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1F928A"/>
                <w:sz w:val="15"/>
              </w:rPr>
              <w:t>纵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46" w:after="0"/>
              <w:ind w:left="0" w:right="0" w:firstLine="0"/>
              <w:jc w:val="center"/>
            </w:pPr>
            <w:r>
              <w:rPr>
                <w:w w:val="102.89877573649089"/>
                <w:rFonts w:ascii="Times New Roman,Italic" w:hAnsi="Times New Roman,Italic" w:eastAsia="Times New Roman,Italic"/>
                <w:b w:val="0"/>
                <w:i/>
                <w:color w:val="000000"/>
                <w:sz w:val="15"/>
              </w:rPr>
              <w:t>F</w:t>
            </w:r>
            <w:r>
              <w:rPr>
                <w:w w:val="102.89877573649089"/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-</w:t>
            </w:r>
            <w:r>
              <w:rPr>
                <w:w w:val="102.89877573649089"/>
                <w:rFonts w:ascii="Times New Roman,Italic" w:hAnsi="Times New Roman,Italic" w:eastAsia="Times New Roman,Italic"/>
                <w:b w:val="0"/>
                <w:i/>
                <w:color w:val="000000"/>
                <w:sz w:val="15"/>
              </w:rPr>
              <w:t>K</w:t>
            </w:r>
            <w:r>
              <w:rPr>
                <w:w w:val="102.89877573649089"/>
                <w:rFonts w:ascii="宋体" w:hAnsi="宋体" w:eastAsia="宋体"/>
                <w:b w:val="0"/>
                <w:i w:val="0"/>
                <w:color w:val="000000"/>
                <w:sz w:val="15"/>
              </w:rPr>
              <w:t>与线性</w:t>
            </w:r>
            <w:r>
              <w:rPr>
                <w:w w:val="102.62510299682617"/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Radon</w:t>
            </w:r>
            <w:r>
              <w:rPr>
                <w:w w:val="102.62510299682617"/>
                <w:rFonts w:ascii="宋体" w:hAnsi="宋体" w:eastAsia="宋体"/>
                <w:b w:val="0"/>
                <w:i w:val="0"/>
                <w:color w:val="000000"/>
                <w:sz w:val="15"/>
              </w:rPr>
              <w:t>滤波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936" w:after="0"/>
              <w:ind w:left="0" w:right="26" w:firstLine="0"/>
              <w:jc w:val="right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1F928A"/>
                <w:sz w:val="15"/>
              </w:rPr>
              <w:t>成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14" w:after="0"/>
              <w:ind w:left="0" w:right="0" w:firstLine="0"/>
              <w:jc w:val="center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000000"/>
                <w:sz w:val="15"/>
              </w:rPr>
              <w:t>绕射扫</w:t>
            </w:r>
          </w:p>
        </w:tc>
      </w:tr>
      <w:tr>
        <w:trPr>
          <w:trHeight w:hRule="exact" w:val="267"/>
        </w:trPr>
        <w:tc>
          <w:tcPr>
            <w:tcW w:type="dxa" w:w="972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6" w:after="0"/>
              <w:ind w:left="0" w:right="56" w:firstLine="0"/>
              <w:jc w:val="right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1F928A"/>
                <w:sz w:val="15"/>
              </w:rPr>
              <w:t>原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8" w:after="0"/>
              <w:ind w:left="0" w:right="0" w:firstLine="0"/>
              <w:jc w:val="center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1F928A"/>
                <w:sz w:val="15"/>
              </w:rPr>
              <w:t>地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8" w:after="0"/>
              <w:ind w:left="0" w:right="0" w:firstLine="0"/>
              <w:jc w:val="center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000000"/>
                <w:sz w:val="15"/>
              </w:rPr>
              <w:t>数据格式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14" w:after="0"/>
              <w:ind w:left="0" w:right="0" w:firstLine="0"/>
              <w:jc w:val="center"/>
            </w:pPr>
            <w:r>
              <w:rPr>
                <w:w w:val="102.89877573649089"/>
                <w:rFonts w:ascii="宋体" w:hAnsi="宋体" w:eastAsia="宋体"/>
                <w:b w:val="0"/>
                <w:i w:val="0"/>
                <w:color w:val="1F928A"/>
                <w:sz w:val="15"/>
              </w:rPr>
              <w:t>波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6" w:after="0"/>
              <w:ind w:left="0" w:right="0" w:firstLine="0"/>
              <w:jc w:val="center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1F928A"/>
                <w:sz w:val="15"/>
              </w:rPr>
              <w:t>震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0" w:right="0" w:firstLine="0"/>
              <w:jc w:val="center"/>
            </w:pPr>
            <w:r>
              <w:rPr>
                <w:w w:val="102.89877573649089"/>
                <w:rFonts w:ascii="宋体" w:hAnsi="宋体" w:eastAsia="宋体"/>
                <w:b w:val="0"/>
                <w:i w:val="0"/>
                <w:color w:val="000000"/>
                <w:sz w:val="15"/>
              </w:rPr>
              <w:t>转换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120" w:right="0" w:firstLine="0"/>
              <w:jc w:val="left"/>
            </w:pPr>
            <w:r>
              <w:rPr>
                <w:w w:val="102.89877573649089"/>
                <w:rFonts w:ascii="宋体" w:hAnsi="宋体" w:eastAsia="宋体"/>
                <w:b w:val="0"/>
                <w:i w:val="0"/>
                <w:color w:val="000000"/>
                <w:sz w:val="15"/>
              </w:rPr>
              <w:t>低通滤波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" w:after="0"/>
              <w:ind w:left="0" w:right="0" w:firstLine="0"/>
              <w:jc w:val="center"/>
            </w:pPr>
            <w:r>
              <w:rPr>
                <w:w w:val="102.89877573649089"/>
                <w:rFonts w:ascii="宋体" w:hAnsi="宋体" w:eastAsia="宋体"/>
                <w:b w:val="0"/>
                <w:i w:val="0"/>
                <w:color w:val="000000"/>
                <w:sz w:val="15"/>
              </w:rPr>
              <w:t>描叠加</w:t>
            </w:r>
          </w:p>
        </w:tc>
      </w:tr>
      <w:tr>
        <w:trPr>
          <w:trHeight w:hRule="exact" w:val="89"/>
        </w:trPr>
        <w:tc>
          <w:tcPr>
            <w:tcW w:type="dxa" w:w="972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4" w:after="0"/>
              <w:ind w:left="0" w:right="56" w:firstLine="0"/>
              <w:jc w:val="right"/>
            </w:pPr>
            <w:r>
              <w:rPr>
                <w:w w:val="102.89877573649089"/>
                <w:rFonts w:ascii="宋体" w:hAnsi="宋体" w:eastAsia="宋体"/>
                <w:b w:val="0"/>
                <w:i w:val="0"/>
                <w:color w:val="1F928A"/>
                <w:sz w:val="15"/>
              </w:rPr>
              <w:t>始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15"/>
        </w:trPr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" w:after="0"/>
              <w:ind w:left="0" w:right="0" w:firstLine="0"/>
              <w:jc w:val="center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1F928A"/>
                <w:sz w:val="15"/>
              </w:rPr>
              <w:t>数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8" w:after="0"/>
              <w:ind w:left="0" w:right="0" w:firstLine="0"/>
              <w:jc w:val="center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1F928A"/>
                <w:sz w:val="15"/>
              </w:rPr>
              <w:t>形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8" w:after="0"/>
              <w:ind w:left="42" w:right="0" w:firstLine="0"/>
              <w:jc w:val="left"/>
            </w:pPr>
            <w:r>
              <w:rPr>
                <w:w w:val="102.89877573649089"/>
                <w:rFonts w:ascii="宋体" w:hAnsi="宋体" w:eastAsia="宋体"/>
                <w:b w:val="0"/>
                <w:i w:val="0"/>
                <w:color w:val="000000"/>
                <w:sz w:val="15"/>
              </w:rPr>
              <w:t>初至拾取与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38" w:firstLine="0"/>
              <w:jc w:val="right"/>
            </w:pPr>
            <w:r>
              <w:rPr>
                <w:w w:val="102.89877573649089"/>
                <w:rFonts w:ascii="宋体" w:hAnsi="宋体" w:eastAsia="宋体"/>
                <w:b w:val="0"/>
                <w:i w:val="0"/>
                <w:color w:val="1F928A"/>
                <w:sz w:val="15"/>
              </w:rPr>
              <w:t>横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972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" w:after="0"/>
              <w:ind w:left="0" w:right="56" w:firstLine="0"/>
              <w:jc w:val="right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1F928A"/>
                <w:sz w:val="15"/>
              </w:rPr>
              <w:t>地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4" w:after="0"/>
              <w:ind w:left="0" w:right="0" w:firstLine="0"/>
              <w:jc w:val="center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1F928A"/>
                <w:sz w:val="15"/>
              </w:rPr>
              <w:t>据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0" w:after="0"/>
              <w:ind w:left="0" w:right="0" w:firstLine="0"/>
              <w:jc w:val="center"/>
            </w:pPr>
            <w:r>
              <w:rPr>
                <w:w w:val="102.89877573649089"/>
                <w:rFonts w:ascii="宋体" w:hAnsi="宋体" w:eastAsia="宋体"/>
                <w:b w:val="0"/>
                <w:i w:val="0"/>
                <w:color w:val="000000"/>
                <w:sz w:val="15"/>
              </w:rPr>
              <w:t>道集编辑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4" w:after="0"/>
              <w:ind w:left="0" w:right="0" w:firstLine="0"/>
              <w:jc w:val="center"/>
            </w:pPr>
            <w:r>
              <w:rPr>
                <w:w w:val="102.89877573649089"/>
                <w:rFonts w:ascii="宋体" w:hAnsi="宋体" w:eastAsia="宋体"/>
                <w:b w:val="0"/>
                <w:i w:val="0"/>
                <w:color w:val="1F928A"/>
                <w:sz w:val="15"/>
              </w:rPr>
              <w:t>处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" w:after="0"/>
              <w:ind w:left="42" w:right="0" w:firstLine="0"/>
              <w:jc w:val="left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000000"/>
                <w:sz w:val="15"/>
              </w:rPr>
              <w:t>震时基校正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38" w:firstLine="0"/>
              <w:jc w:val="right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1F928A"/>
                <w:sz w:val="15"/>
              </w:rPr>
              <w:t>波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0" w:after="0"/>
              <w:ind w:left="0" w:right="0" w:firstLine="0"/>
              <w:jc w:val="center"/>
            </w:pPr>
            <w:r>
              <w:rPr>
                <w:w w:val="102.89877573649089"/>
                <w:rFonts w:ascii="Times New Roman,Italic" w:hAnsi="Times New Roman,Italic" w:eastAsia="Times New Roman,Italic"/>
                <w:b w:val="0"/>
                <w:i/>
                <w:color w:val="000000"/>
                <w:sz w:val="15"/>
              </w:rPr>
              <w:t>τ</w:t>
            </w:r>
            <w:r>
              <w:rPr>
                <w:w w:val="102.89877573649089"/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-</w:t>
            </w:r>
            <w:r>
              <w:rPr>
                <w:w w:val="102.89877573649089"/>
                <w:rFonts w:ascii="Times New Roman,Italic" w:hAnsi="Times New Roman,Italic" w:eastAsia="Times New Roman,Italic"/>
                <w:b w:val="0"/>
                <w:i/>
                <w:color w:val="000000"/>
                <w:sz w:val="15"/>
              </w:rPr>
              <w:t>p</w:t>
            </w:r>
            <w:r>
              <w:rPr>
                <w:w w:val="102.89877573649089"/>
                <w:rFonts w:ascii="宋体" w:hAnsi="宋体" w:eastAsia="宋体"/>
                <w:b w:val="0"/>
                <w:i w:val="0"/>
                <w:color w:val="000000"/>
                <w:sz w:val="15"/>
              </w:rPr>
              <w:t>变换波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" w:after="0"/>
              <w:ind w:left="0" w:right="0" w:firstLine="0"/>
              <w:jc w:val="center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000000"/>
                <w:sz w:val="15"/>
              </w:rPr>
              <w:t>偏移</w:t>
            </w:r>
          </w:p>
        </w:tc>
      </w:tr>
      <w:tr>
        <w:trPr>
          <w:trHeight w:hRule="exact" w:val="97"/>
        </w:trPr>
        <w:tc>
          <w:tcPr>
            <w:tcW w:type="dxa" w:w="972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4" w:after="0"/>
              <w:ind w:left="0" w:right="56" w:firstLine="0"/>
              <w:jc w:val="right"/>
            </w:pPr>
            <w:r>
              <w:rPr>
                <w:w w:val="102.89877573649089"/>
                <w:rFonts w:ascii="宋体" w:hAnsi="宋体" w:eastAsia="宋体"/>
                <w:b w:val="0"/>
                <w:i w:val="0"/>
                <w:color w:val="1F928A"/>
                <w:sz w:val="15"/>
              </w:rPr>
              <w:t>震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" w:after="0"/>
              <w:ind w:left="0" w:right="24" w:firstLine="0"/>
              <w:jc w:val="right"/>
            </w:pPr>
            <w:r>
              <w:rPr>
                <w:w w:val="102.89877573649089"/>
                <w:rFonts w:ascii="宋体" w:hAnsi="宋体" w:eastAsia="宋体"/>
                <w:b w:val="0"/>
                <w:i w:val="0"/>
                <w:color w:val="1F928A"/>
                <w:sz w:val="15"/>
              </w:rPr>
              <w:t>像</w:t>
            </w:r>
          </w:p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" w:after="0"/>
              <w:ind w:left="0" w:right="0" w:firstLine="0"/>
              <w:jc w:val="center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1F928A"/>
                <w:sz w:val="15"/>
              </w:rPr>
              <w:t>预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04" w:after="0"/>
              <w:ind w:left="0" w:right="0" w:firstLine="0"/>
              <w:jc w:val="center"/>
            </w:pPr>
            <w:r>
              <w:rPr>
                <w:w w:val="102.89877573649089"/>
                <w:rFonts w:ascii="宋体" w:hAnsi="宋体" w:eastAsia="宋体"/>
                <w:b w:val="0"/>
                <w:i w:val="0"/>
                <w:color w:val="000000"/>
                <w:sz w:val="15"/>
              </w:rPr>
              <w:t>观测系统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6" w:after="0"/>
              <w:ind w:left="0" w:right="0" w:firstLine="0"/>
              <w:jc w:val="center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1F928A"/>
                <w:sz w:val="15"/>
              </w:rPr>
              <w:t>理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" w:after="0"/>
              <w:ind w:left="20" w:right="0" w:firstLine="0"/>
              <w:jc w:val="left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000000"/>
                <w:sz w:val="15"/>
              </w:rPr>
              <w:t>道间</w:t>
            </w:r>
            <w:r>
              <w:rPr>
                <w:w w:val="102.62510299682617"/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/</w:t>
            </w:r>
            <w:r>
              <w:rPr>
                <w:w w:val="102.62510299682617"/>
                <w:rFonts w:ascii="宋体" w:hAnsi="宋体" w:eastAsia="宋体"/>
                <w:b w:val="0"/>
                <w:i w:val="0"/>
                <w:color w:val="000000"/>
                <w:sz w:val="15"/>
              </w:rPr>
              <w:t>道内能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38" w:firstLine="0"/>
              <w:jc w:val="right"/>
            </w:pPr>
            <w:r>
              <w:rPr>
                <w:w w:val="102.89877573649089"/>
                <w:rFonts w:ascii="宋体" w:hAnsi="宋体" w:eastAsia="宋体"/>
                <w:b w:val="0"/>
                <w:i w:val="0"/>
                <w:color w:val="1F928A"/>
                <w:sz w:val="15"/>
              </w:rPr>
              <w:t>分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w w:val="102.89877573649089"/>
                <w:rFonts w:ascii="宋体" w:hAnsi="宋体" w:eastAsia="宋体"/>
                <w:b w:val="0"/>
                <w:i w:val="0"/>
                <w:color w:val="000000"/>
                <w:sz w:val="15"/>
              </w:rPr>
              <w:t>成像</w:t>
            </w:r>
          </w:p>
        </w:tc>
      </w:tr>
      <w:tr>
        <w:trPr>
          <w:trHeight w:hRule="exact" w:val="62"/>
        </w:trPr>
        <w:tc>
          <w:tcPr>
            <w:tcW w:type="dxa" w:w="972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8" w:after="0"/>
              <w:ind w:left="0" w:right="56" w:firstLine="0"/>
              <w:jc w:val="right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1F928A"/>
                <w:sz w:val="15"/>
              </w:rPr>
              <w:t>记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000000"/>
                <w:sz w:val="15"/>
              </w:rPr>
              <w:t>场分离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61"/>
        </w:trPr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4" w:after="0"/>
              <w:ind w:left="0" w:right="0" w:firstLine="0"/>
              <w:jc w:val="center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1F928A"/>
                <w:sz w:val="15"/>
              </w:rPr>
              <w:t>处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38" w:firstLine="0"/>
              <w:jc w:val="right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1F928A"/>
                <w:sz w:val="15"/>
              </w:rPr>
              <w:t>离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" w:after="0"/>
              <w:ind w:left="196" w:right="0" w:firstLine="0"/>
              <w:jc w:val="left"/>
            </w:pPr>
            <w:r>
              <w:rPr>
                <w:w w:val="102.89877573649089"/>
                <w:rFonts w:ascii="宋体" w:hAnsi="宋体" w:eastAsia="宋体"/>
                <w:b w:val="0"/>
                <w:i w:val="0"/>
                <w:color w:val="000000"/>
                <w:sz w:val="15"/>
              </w:rPr>
              <w:t>量均衡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4" w:after="0"/>
              <w:ind w:left="0" w:right="0" w:firstLine="0"/>
              <w:jc w:val="center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000000"/>
                <w:sz w:val="15"/>
              </w:rPr>
              <w:t>地震速</w:t>
            </w:r>
          </w:p>
        </w:tc>
      </w:tr>
      <w:tr>
        <w:trPr>
          <w:trHeight w:hRule="exact" w:val="117"/>
        </w:trPr>
        <w:tc>
          <w:tcPr>
            <w:tcW w:type="dxa" w:w="972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6" w:after="0"/>
              <w:ind w:left="0" w:right="56" w:firstLine="0"/>
              <w:jc w:val="right"/>
            </w:pPr>
            <w:r>
              <w:rPr>
                <w:w w:val="102.89877573649089"/>
                <w:rFonts w:ascii="宋体" w:hAnsi="宋体" w:eastAsia="宋体"/>
                <w:b w:val="0"/>
                <w:i w:val="0"/>
                <w:color w:val="1F928A"/>
                <w:sz w:val="15"/>
              </w:rPr>
              <w:t>录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1F928A"/>
                <w:sz w:val="15"/>
              </w:rPr>
              <w:t>理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000000"/>
                <w:sz w:val="15"/>
              </w:rPr>
              <w:t>定义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0" w:after="0"/>
              <w:ind w:left="140" w:right="0" w:firstLine="0"/>
              <w:jc w:val="left"/>
            </w:pPr>
            <w:r>
              <w:rPr>
                <w:w w:val="102.62510299682617"/>
                <w:rFonts w:ascii="宋体" w:hAnsi="宋体" w:eastAsia="宋体"/>
                <w:b w:val="0"/>
                <w:i w:val="0"/>
                <w:color w:val="000000"/>
                <w:sz w:val="15"/>
              </w:rPr>
              <w:t>反</w:t>
            </w:r>
            <w:r>
              <w:rPr>
                <w:w w:val="102.62510299682617"/>
                <w:rFonts w:ascii="Times New Roman,Italic" w:hAnsi="Times New Roman,Italic" w:eastAsia="Times New Roman,Italic"/>
                <w:b w:val="0"/>
                <w:i/>
                <w:color w:val="000000"/>
                <w:sz w:val="15"/>
              </w:rPr>
              <w:t>Q</w:t>
            </w:r>
            <w:r>
              <w:rPr>
                <w:w w:val="102.62510299682617"/>
                <w:rFonts w:ascii="宋体" w:hAnsi="宋体" w:eastAsia="宋体"/>
                <w:b w:val="0"/>
                <w:i w:val="0"/>
                <w:color w:val="000000"/>
                <w:sz w:val="15"/>
              </w:rPr>
              <w:t>滤波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6" w:after="0"/>
              <w:ind w:left="0" w:right="0" w:firstLine="0"/>
              <w:jc w:val="center"/>
            </w:pPr>
            <w:r>
              <w:rPr>
                <w:w w:val="102.89877573649089"/>
                <w:rFonts w:ascii="宋体" w:hAnsi="宋体" w:eastAsia="宋体"/>
                <w:b w:val="0"/>
                <w:i w:val="0"/>
                <w:color w:val="000000"/>
                <w:sz w:val="15"/>
              </w:rPr>
              <w:t>度提取</w:t>
            </w:r>
          </w:p>
        </w:tc>
      </w:tr>
    </w:tbl>
    <w:p>
      <w:pPr>
        <w:autoSpaceDN w:val="0"/>
        <w:tabs>
          <w:tab w:pos="5284" w:val="left"/>
          <w:tab w:pos="5498" w:val="left"/>
          <w:tab w:pos="5878" w:val="left"/>
          <w:tab w:pos="7150" w:val="left"/>
        </w:tabs>
        <w:autoSpaceDE w:val="0"/>
        <w:widowControl/>
        <w:spacing w:line="304" w:lineRule="exact" w:before="170" w:after="240"/>
        <w:ind w:left="5078" w:right="0" w:firstLine="0"/>
        <w:jc w:val="left"/>
      </w:pPr>
      <w:r>
        <w:tab/>
      </w:r>
      <w:r>
        <w:tab/>
      </w:r>
      <w:r>
        <w:tab/>
      </w:r>
      <w:r>
        <w:rPr>
          <w:rFonts w:ascii="黑体" w:hAnsi="黑体" w:eastAsia="黑体"/>
          <w:b w:val="0"/>
          <w:i w:val="0"/>
          <w:color w:val="000000"/>
          <w:sz w:val="18"/>
        </w:rPr>
        <w:t>图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4  TSP</w:t>
      </w:r>
      <w:r>
        <w:rPr>
          <w:rFonts w:ascii="黑体" w:hAnsi="黑体" w:eastAsia="黑体"/>
          <w:b w:val="0"/>
          <w:i w:val="0"/>
          <w:color w:val="000000"/>
          <w:sz w:val="18"/>
        </w:rPr>
        <w:t xml:space="preserve"> 地震反射波的数据处理方法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Fig.4  Data processing method for TSP seismic reflection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waves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</w:t>
      </w:r>
      <w:r>
        <w:rPr>
          <w:rFonts w:ascii="宋体" w:hAnsi="宋体" w:eastAsia="宋体"/>
          <w:b w:val="0"/>
          <w:i w:val="0"/>
          <w:color w:val="000000"/>
          <w:sz w:val="21"/>
        </w:rPr>
        <w:t>）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SSP-E</w:t>
      </w:r>
      <w:r>
        <w:rPr>
          <w:rFonts w:ascii="宋体" w:hAnsi="宋体" w:eastAsia="宋体"/>
          <w:b w:val="0"/>
          <w:i w:val="0"/>
          <w:color w:val="000000"/>
          <w:sz w:val="21"/>
        </w:rPr>
        <w:t>声波地质超前预报系统</w:t>
      </w:r>
      <w:r>
        <w:br/>
      </w:r>
      <w:r>
        <w:tab/>
      </w:r>
      <w:r>
        <w:tab/>
      </w:r>
      <w:r>
        <w:rPr>
          <w:rFonts w:ascii="宋体" w:hAnsi="宋体" w:eastAsia="宋体"/>
          <w:b w:val="0"/>
          <w:i w:val="0"/>
          <w:color w:val="000000"/>
          <w:sz w:val="21"/>
        </w:rPr>
        <w:t>盾构机配备了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SSP-E</w:t>
      </w:r>
      <w:r>
        <w:rPr>
          <w:rFonts w:ascii="宋体" w:hAnsi="宋体" w:eastAsia="宋体"/>
          <w:b w:val="0"/>
          <w:i w:val="0"/>
          <w:color w:val="000000"/>
          <w:sz w:val="21"/>
        </w:rPr>
        <w:t>超前探测器，由盾体中的</w:t>
      </w:r>
      <w:r>
        <w:br/>
      </w:r>
      <w:r>
        <w:rPr>
          <w:rFonts w:ascii="宋体" w:hAnsi="宋体" w:eastAsia="宋体"/>
          <w:b w:val="0"/>
          <w:i w:val="0"/>
          <w:color w:val="000000"/>
          <w:sz w:val="21"/>
        </w:rPr>
        <w:t>震源发出超声波后，通过推进轴向接收筒到达隧道</w:t>
      </w:r>
    </w:p>
    <w:p>
      <w:pPr>
        <w:sectPr>
          <w:type w:val="continuous"/>
          <w:pgSz w:w="11908" w:h="16840"/>
          <w:pgMar w:top="460" w:right="972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144" w:right="288" w:firstLine="0"/>
        <w:jc w:val="center"/>
      </w:pPr>
      <w:r>
        <w:rPr>
          <w:rFonts w:ascii="黑体" w:hAnsi="黑体" w:eastAsia="黑体"/>
          <w:b w:val="0"/>
          <w:i w:val="0"/>
          <w:color w:val="000000"/>
          <w:sz w:val="18"/>
        </w:rPr>
        <w:t>图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3  </w:t>
      </w:r>
      <w:r>
        <w:rPr>
          <w:rFonts w:ascii="黑体" w:hAnsi="黑体" w:eastAsia="黑体"/>
          <w:b w:val="0"/>
          <w:i w:val="0"/>
          <w:color w:val="000000"/>
          <w:sz w:val="18"/>
        </w:rPr>
        <w:t>盾构机点式磨损检测装置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Fig.3  Point type wear detection device for tunnel boring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machine </w:t>
      </w:r>
    </w:p>
    <w:p>
      <w:pPr>
        <w:sectPr>
          <w:type w:val="continuous"/>
          <w:pgSz w:w="11908" w:h="16840"/>
          <w:pgMar w:top="460" w:right="972" w:bottom="444" w:left="1216" w:header="720" w:footer="720" w:gutter="0"/>
          <w:cols w:num="2" w:equalWidth="0">
            <w:col w:w="4758" w:space="0"/>
            <w:col w:w="4961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468"/>
        <w:ind w:left="320" w:right="48" w:firstLine="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</w:rPr>
        <w:t>掌子面接收地质信号，当分析反馈信号后，可获取</w:t>
      </w:r>
      <w:r>
        <w:rPr>
          <w:rFonts w:ascii="宋体" w:hAnsi="宋体" w:eastAsia="宋体"/>
          <w:b w:val="0"/>
          <w:i w:val="0"/>
          <w:color w:val="000000"/>
          <w:sz w:val="21"/>
        </w:rPr>
        <w:t>前方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40m</w:t>
      </w:r>
      <w:r>
        <w:rPr>
          <w:rFonts w:ascii="宋体" w:hAnsi="宋体" w:eastAsia="宋体"/>
          <w:b w:val="0"/>
          <w:i w:val="0"/>
          <w:color w:val="000000"/>
          <w:sz w:val="21"/>
        </w:rPr>
        <w:t>范围内地质情况，测量耗时约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10min</w:t>
      </w:r>
      <w:r>
        <w:rPr>
          <w:rFonts w:ascii="宋体" w:hAnsi="宋体" w:eastAsia="宋体"/>
          <w:b w:val="0"/>
          <w:i w:val="0"/>
          <w:color w:val="000000"/>
          <w:sz w:val="21"/>
        </w:rPr>
        <w:t>，如</w:t>
      </w:r>
      <w:r>
        <w:rPr>
          <w:rFonts w:ascii="宋体" w:hAnsi="宋体" w:eastAsia="宋体"/>
          <w:b w:val="0"/>
          <w:i w:val="0"/>
          <w:color w:val="000000"/>
          <w:sz w:val="21"/>
        </w:rPr>
        <w:t>图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</w:t>
      </w:r>
      <w:r>
        <w:rPr>
          <w:rFonts w:ascii="宋体" w:hAnsi="宋体" w:eastAsia="宋体"/>
          <w:b w:val="0"/>
          <w:i w:val="0"/>
          <w:color w:val="000000"/>
          <w:sz w:val="21"/>
        </w:rPr>
        <w:t>所示。</w:t>
      </w:r>
    </w:p>
    <w:p>
      <w:pPr>
        <w:sectPr>
          <w:type w:val="nextColumn"/>
          <w:pgSz w:w="11908" w:h="16840"/>
          <w:pgMar w:top="460" w:right="972" w:bottom="444" w:left="1216" w:header="720" w:footer="720" w:gutter="0"/>
          <w:cols w:num="2" w:equalWidth="0">
            <w:col w:w="4758" w:space="0"/>
            <w:col w:w="4961" w:space="0"/>
          </w:cols>
          <w:docGrid w:linePitch="360"/>
        </w:sectPr>
      </w:pPr>
    </w:p>
    <w:p>
      <w:pPr>
        <w:autoSpaceDN w:val="0"/>
        <w:tabs>
          <w:tab w:pos="4690" w:val="left"/>
        </w:tabs>
        <w:autoSpaceDE w:val="0"/>
        <w:widowControl/>
        <w:spacing w:line="378" w:lineRule="exact" w:before="0" w:after="0"/>
        <w:ind w:left="450" w:right="4608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另外，将盾构机配备滚刀荷载监测系统</w:t>
      </w:r>
      <w:r>
        <w:br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18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 / </w:t>
      </w:r>
      <w:r>
        <w:rPr>
          <w:rFonts w:ascii="Times New Roman,Bold" w:hAnsi="Times New Roman,Bold" w:eastAsia="Times New Roman,Bold"/>
          <w:b/>
          <w:i w:val="0"/>
          <w:color w:val="000000"/>
          <w:sz w:val="18"/>
        </w:rPr>
        <w:t>7</w:t>
      </w:r>
    </w:p>
    <w:p>
      <w:pPr>
        <w:sectPr>
          <w:type w:val="continuous"/>
          <w:pgSz w:w="11908" w:h="16840"/>
          <w:pgMar w:top="460" w:right="972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793750</wp:posOffset>
            </wp:positionH>
            <wp:positionV relativeFrom="page">
              <wp:posOffset>5946140</wp:posOffset>
            </wp:positionV>
            <wp:extent cx="2912110" cy="133242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13324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4194810</wp:posOffset>
            </wp:positionH>
            <wp:positionV relativeFrom="page">
              <wp:posOffset>5022850</wp:posOffset>
            </wp:positionV>
            <wp:extent cx="2518410" cy="172167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172167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3175000</wp:posOffset>
            </wp:positionV>
            <wp:extent cx="5930900" cy="42037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203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2082800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2222500</wp:posOffset>
            </wp:positionV>
            <wp:extent cx="254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791210</wp:posOffset>
            </wp:positionH>
            <wp:positionV relativeFrom="page">
              <wp:posOffset>943610</wp:posOffset>
            </wp:positionV>
            <wp:extent cx="2918460" cy="161018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16101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2286000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2235200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2298700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4" w:lineRule="exact" w:before="0" w:after="0"/>
        <w:ind w:left="0" w:right="20" w:firstLine="0"/>
        <w:jc w:val="right"/>
      </w:pPr>
      <w:r>
        <w:rPr>
          <w:rFonts w:ascii="华文楷体" w:hAnsi="华文楷体" w:eastAsia="华文楷体"/>
          <w:b w:val="0"/>
          <w:i w:val="0"/>
          <w:color w:val="000000"/>
          <w:sz w:val="28"/>
        </w:rPr>
        <w:t xml:space="preserve">·施工技术· </w:t>
      </w:r>
    </w:p>
    <w:p>
      <w:pPr>
        <w:autoSpaceDN w:val="0"/>
        <w:autoSpaceDE w:val="0"/>
        <w:widowControl/>
        <w:spacing w:line="210" w:lineRule="exact" w:before="196" w:after="0"/>
        <w:ind w:left="0" w:right="92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21"/>
        </w:rPr>
        <w:t>度较低的），均直接采用纯水泥浆进行静压式灌</w:t>
      </w:r>
    </w:p>
    <w:p>
      <w:pPr>
        <w:autoSpaceDN w:val="0"/>
        <w:autoSpaceDE w:val="0"/>
        <w:widowControl/>
        <w:spacing w:line="210" w:lineRule="exact" w:before="124" w:after="0"/>
        <w:ind w:left="0" w:right="4264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21"/>
        </w:rPr>
        <w:t>浆。</w:t>
      </w:r>
    </w:p>
    <w:p>
      <w:pPr>
        <w:autoSpaceDN w:val="0"/>
        <w:tabs>
          <w:tab w:pos="5498" w:val="left"/>
        </w:tabs>
        <w:autoSpaceDE w:val="0"/>
        <w:widowControl/>
        <w:spacing w:line="304" w:lineRule="exact" w:before="60" w:after="0"/>
        <w:ind w:left="5078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</w:t>
      </w:r>
      <w:r>
        <w:rPr>
          <w:rFonts w:ascii="宋体" w:hAnsi="宋体" w:eastAsia="宋体"/>
          <w:b w:val="0"/>
          <w:i w:val="0"/>
          <w:color w:val="000000"/>
          <w:sz w:val="21"/>
        </w:rPr>
        <w:t>）对于钻孔揭示岩溶洞穴高度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</w:t>
      </w:r>
      <w:r>
        <w:rPr>
          <w:rFonts w:ascii="宋体" w:hAnsi="宋体" w:eastAsia="宋体"/>
          <w:b w:val="0"/>
          <w:i w:val="0"/>
          <w:color w:val="000000"/>
          <w:sz w:val="21"/>
        </w:rPr>
        <w:t>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3m</w:t>
      </w:r>
      <w:r>
        <w:rPr>
          <w:rFonts w:ascii="宋体" w:hAnsi="宋体" w:eastAsia="宋体"/>
          <w:b w:val="0"/>
          <w:i w:val="0"/>
          <w:color w:val="000000"/>
          <w:sz w:val="21"/>
        </w:rPr>
        <w:t>且无填</w:t>
      </w:r>
      <w:r>
        <w:br/>
      </w:r>
      <w:r>
        <w:rPr>
          <w:rFonts w:ascii="宋体" w:hAnsi="宋体" w:eastAsia="宋体"/>
          <w:b w:val="0"/>
          <w:i w:val="0"/>
          <w:color w:val="000000"/>
          <w:sz w:val="21"/>
        </w:rPr>
        <w:t>充溶洞和半填充溶洞，采用间歇式静压灌浆。</w:t>
      </w:r>
    </w:p>
    <w:p>
      <w:pPr>
        <w:autoSpaceDN w:val="0"/>
        <w:autoSpaceDE w:val="0"/>
        <w:widowControl/>
        <w:spacing w:line="318" w:lineRule="exact" w:before="46" w:after="0"/>
        <w:ind w:left="5078" w:right="90" w:firstLine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</w:t>
      </w:r>
      <w:r>
        <w:rPr>
          <w:rFonts w:ascii="宋体" w:hAnsi="宋体" w:eastAsia="宋体"/>
          <w:b w:val="0"/>
          <w:i w:val="0"/>
          <w:color w:val="000000"/>
          <w:sz w:val="21"/>
        </w:rPr>
        <w:t>）对于溶洞高度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</w:t>
      </w:r>
      <w:r>
        <w:rPr>
          <w:rFonts w:ascii="宋体" w:hAnsi="宋体" w:eastAsia="宋体"/>
          <w:b w:val="0"/>
          <w:i w:val="0"/>
          <w:color w:val="000000"/>
          <w:sz w:val="21"/>
        </w:rPr>
        <w:t>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6m</w:t>
      </w:r>
      <w:r>
        <w:rPr>
          <w:rFonts w:ascii="宋体" w:hAnsi="宋体" w:eastAsia="宋体"/>
          <w:b w:val="0"/>
          <w:i w:val="0"/>
          <w:color w:val="000000"/>
          <w:sz w:val="21"/>
        </w:rPr>
        <w:t>无填充溶洞和半填充</w:t>
      </w:r>
      <w:r>
        <w:br/>
      </w:r>
      <w:r>
        <w:rPr>
          <w:rFonts w:ascii="宋体" w:hAnsi="宋体" w:eastAsia="宋体"/>
          <w:b w:val="0"/>
          <w:i w:val="0"/>
          <w:color w:val="000000"/>
          <w:sz w:val="21"/>
        </w:rPr>
        <w:t>溶洞，考虑先投碎石（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</w:t>
      </w:r>
      <w:r>
        <w:rPr>
          <w:rFonts w:ascii="宋体" w:hAnsi="宋体" w:eastAsia="宋体"/>
          <w:b w:val="0"/>
          <w:i w:val="0"/>
          <w:color w:val="000000"/>
          <w:sz w:val="21"/>
        </w:rPr>
        <w:t>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10mm</w:t>
      </w:r>
      <w:r>
        <w:rPr>
          <w:rFonts w:ascii="宋体" w:hAnsi="宋体" w:eastAsia="宋体"/>
          <w:b w:val="0"/>
          <w:i w:val="0"/>
          <w:color w:val="000000"/>
          <w:sz w:val="21"/>
        </w:rPr>
        <w:t>），后采用注浆</w:t>
      </w:r>
      <w:r>
        <w:br/>
      </w:r>
      <w:r>
        <w:rPr>
          <w:rFonts w:ascii="宋体" w:hAnsi="宋体" w:eastAsia="宋体"/>
          <w:b w:val="0"/>
          <w:i w:val="0"/>
          <w:color w:val="000000"/>
          <w:sz w:val="21"/>
        </w:rPr>
        <w:t>加固的方法。</w:t>
      </w:r>
    </w:p>
    <w:p>
      <w:pPr>
        <w:autoSpaceDN w:val="0"/>
        <w:autoSpaceDE w:val="0"/>
        <w:widowControl/>
        <w:spacing w:line="280" w:lineRule="exact" w:before="84" w:after="190"/>
        <w:ind w:left="0" w:right="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</w:t>
      </w:r>
      <w:r>
        <w:rPr>
          <w:rFonts w:ascii="宋体" w:hAnsi="宋体" w:eastAsia="宋体"/>
          <w:b w:val="0"/>
          <w:i w:val="0"/>
          <w:color w:val="000000"/>
          <w:sz w:val="21"/>
        </w:rPr>
        <w:t>）对于溶洞高度＞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6m</w:t>
      </w:r>
      <w:r>
        <w:rPr>
          <w:rFonts w:ascii="宋体" w:hAnsi="宋体" w:eastAsia="宋体"/>
          <w:b w:val="0"/>
          <w:i w:val="0"/>
          <w:color w:val="000000"/>
          <w:sz w:val="21"/>
        </w:rPr>
        <w:t>的特大型无填充溶洞，</w:t>
      </w:r>
    </w:p>
    <w:p>
      <w:pPr>
        <w:sectPr>
          <w:pgSz w:w="11908" w:h="16840"/>
          <w:pgMar w:top="460" w:right="932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1088" w:right="0" w:firstLine="0"/>
        <w:jc w:val="left"/>
      </w:pPr>
      <w:r>
        <w:rPr>
          <w:rFonts w:ascii="黑体" w:hAnsi="黑体" w:eastAsia="黑体"/>
          <w:b w:val="0"/>
          <w:i w:val="0"/>
          <w:color w:val="000000"/>
          <w:sz w:val="18"/>
        </w:rPr>
        <w:t>图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5  </w:t>
      </w:r>
      <w:r>
        <w:rPr>
          <w:rFonts w:ascii="黑体" w:hAnsi="黑体" w:eastAsia="黑体"/>
          <w:b w:val="0"/>
          <w:i w:val="0"/>
          <w:color w:val="000000"/>
          <w:sz w:val="18"/>
        </w:rPr>
        <w:t>盾构机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SSP-E</w:t>
      </w:r>
      <w:r>
        <w:rPr>
          <w:rFonts w:ascii="黑体" w:hAnsi="黑体" w:eastAsia="黑体"/>
          <w:b w:val="0"/>
          <w:i w:val="0"/>
          <w:color w:val="000000"/>
          <w:sz w:val="18"/>
        </w:rPr>
        <w:t xml:space="preserve"> 超前探测器</w:t>
      </w:r>
    </w:p>
    <w:p>
      <w:pPr>
        <w:autoSpaceDN w:val="0"/>
        <w:autoSpaceDE w:val="0"/>
        <w:widowControl/>
        <w:spacing w:line="240" w:lineRule="exact" w:before="144" w:after="0"/>
        <w:ind w:left="2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Fig.5  SSP-E advance detector of tunnel boring machine </w:t>
      </w:r>
    </w:p>
    <w:p>
      <w:pPr>
        <w:autoSpaceDN w:val="0"/>
        <w:autoSpaceDE w:val="0"/>
        <w:widowControl/>
        <w:spacing w:line="334" w:lineRule="exact" w:before="334" w:after="0"/>
        <w:ind w:left="45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</w:t>
      </w:r>
      <w:r>
        <w:rPr>
          <w:rFonts w:ascii="宋体" w:hAnsi="宋体" w:eastAsia="宋体"/>
          <w:b w:val="0"/>
          <w:i w:val="0"/>
          <w:color w:val="000000"/>
          <w:sz w:val="21"/>
        </w:rPr>
        <w:t>）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SSP-E</w:t>
      </w:r>
      <w:r>
        <w:rPr>
          <w:rFonts w:ascii="宋体" w:hAnsi="宋体" w:eastAsia="宋体"/>
          <w:b w:val="0"/>
          <w:i w:val="0"/>
          <w:color w:val="000000"/>
          <w:sz w:val="21"/>
        </w:rPr>
        <w:t>与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TSP</w:t>
      </w:r>
      <w:r>
        <w:rPr>
          <w:rFonts w:ascii="宋体" w:hAnsi="宋体" w:eastAsia="宋体"/>
          <w:b w:val="0"/>
          <w:i w:val="0"/>
          <w:color w:val="000000"/>
          <w:sz w:val="21"/>
        </w:rPr>
        <w:t>结合探测</w:t>
      </w:r>
      <w:r>
        <w:br/>
      </w:r>
      <w:r>
        <w:rPr>
          <w:rFonts w:ascii="宋体" w:hAnsi="宋体" w:eastAsia="宋体"/>
          <w:b w:val="0"/>
          <w:i w:val="0"/>
          <w:color w:val="000000"/>
          <w:sz w:val="21"/>
        </w:rPr>
        <w:t>由于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SSP-E</w:t>
      </w:r>
      <w:r>
        <w:rPr>
          <w:rFonts w:ascii="宋体" w:hAnsi="宋体" w:eastAsia="宋体"/>
          <w:b w:val="0"/>
          <w:i w:val="0"/>
          <w:color w:val="000000"/>
          <w:sz w:val="21"/>
        </w:rPr>
        <w:t>超前探测器只有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</w:t>
      </w:r>
      <w:r>
        <w:rPr>
          <w:rFonts w:ascii="宋体" w:hAnsi="宋体" w:eastAsia="宋体"/>
          <w:b w:val="0"/>
          <w:i w:val="0"/>
          <w:color w:val="000000"/>
          <w:sz w:val="21"/>
        </w:rPr>
        <w:t>个检波器，接收</w:t>
      </w:r>
    </w:p>
    <w:p>
      <w:pPr>
        <w:autoSpaceDN w:val="0"/>
        <w:autoSpaceDE w:val="0"/>
        <w:widowControl/>
        <w:spacing w:line="210" w:lineRule="exact" w:before="94" w:after="0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地震数据量较少，为准确探测掌子面前方地质是否</w:t>
      </w:r>
    </w:p>
    <w:p>
      <w:pPr>
        <w:autoSpaceDN w:val="0"/>
        <w:autoSpaceDE w:val="0"/>
        <w:widowControl/>
        <w:spacing w:line="334" w:lineRule="exact" w:before="30" w:after="0"/>
        <w:ind w:left="30" w:right="228" w:firstLine="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</w:rPr>
        <w:t>异常，结合常规地震超前预报（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TSP</w:t>
      </w:r>
      <w:r>
        <w:rPr>
          <w:rFonts w:ascii="宋体" w:hAnsi="宋体" w:eastAsia="宋体"/>
          <w:b w:val="0"/>
          <w:i w:val="0"/>
          <w:color w:val="000000"/>
          <w:sz w:val="21"/>
        </w:rPr>
        <w:t>）的设备布置</w:t>
      </w:r>
      <w:r>
        <w:rPr>
          <w:rFonts w:ascii="宋体" w:hAnsi="宋体" w:eastAsia="宋体"/>
          <w:b w:val="0"/>
          <w:i w:val="0"/>
          <w:color w:val="000000"/>
          <w:sz w:val="21"/>
        </w:rPr>
        <w:t>方法与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SSP-E</w:t>
      </w:r>
      <w:r>
        <w:rPr>
          <w:rFonts w:ascii="宋体" w:hAnsi="宋体" w:eastAsia="宋体"/>
          <w:b w:val="0"/>
          <w:i w:val="0"/>
          <w:color w:val="000000"/>
          <w:sz w:val="21"/>
        </w:rPr>
        <w:t>技术，共同利用盾构机刀盘侧面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SSP-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E</w:t>
      </w:r>
      <w:r>
        <w:rPr>
          <w:rFonts w:ascii="宋体" w:hAnsi="宋体" w:eastAsia="宋体"/>
          <w:b w:val="0"/>
          <w:i w:val="0"/>
          <w:color w:val="000000"/>
          <w:sz w:val="21"/>
        </w:rPr>
        <w:t>震源激发的地震波，接收地震信号，完成超前地</w:t>
      </w:r>
    </w:p>
    <w:p>
      <w:pPr>
        <w:autoSpaceDN w:val="0"/>
        <w:autoSpaceDE w:val="0"/>
        <w:widowControl/>
        <w:spacing w:line="210" w:lineRule="exact" w:before="94" w:after="0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震预报工作。</w:t>
      </w:r>
    </w:p>
    <w:p>
      <w:pPr>
        <w:autoSpaceDN w:val="0"/>
        <w:autoSpaceDE w:val="0"/>
        <w:widowControl/>
        <w:spacing w:line="282" w:lineRule="exact" w:before="84" w:after="0"/>
        <w:ind w:left="4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</w:t>
      </w:r>
      <w:r>
        <w:rPr>
          <w:rFonts w:ascii="宋体" w:hAnsi="宋体" w:eastAsia="宋体"/>
          <w:b w:val="0"/>
          <w:i w:val="0"/>
          <w:color w:val="000000"/>
          <w:sz w:val="21"/>
        </w:rPr>
        <w:t>）洞内超前钻探。</w:t>
      </w:r>
    </w:p>
    <w:p>
      <w:pPr>
        <w:autoSpaceDN w:val="0"/>
        <w:autoSpaceDE w:val="0"/>
        <w:widowControl/>
        <w:spacing w:line="334" w:lineRule="exact" w:before="0" w:after="0"/>
        <w:ind w:left="30" w:right="228" w:firstLine="42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</w:rPr>
        <w:t>将盾构机配备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</w:t>
      </w:r>
      <w:r>
        <w:rPr>
          <w:rFonts w:ascii="宋体" w:hAnsi="宋体" w:eastAsia="宋体"/>
          <w:b w:val="0"/>
          <w:i w:val="0"/>
          <w:color w:val="000000"/>
          <w:sz w:val="21"/>
        </w:rPr>
        <w:t>台超前地质钻机，其中，盾体</w:t>
      </w:r>
      <w:r>
        <w:rPr>
          <w:rFonts w:ascii="宋体" w:hAnsi="宋体" w:eastAsia="宋体"/>
          <w:b w:val="0"/>
          <w:i w:val="0"/>
          <w:color w:val="000000"/>
          <w:sz w:val="21"/>
        </w:rPr>
        <w:t>钻机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</w:t>
      </w:r>
      <w:r>
        <w:rPr>
          <w:rFonts w:ascii="宋体" w:hAnsi="宋体" w:eastAsia="宋体"/>
          <w:b w:val="0"/>
          <w:i w:val="0"/>
          <w:color w:val="000000"/>
          <w:sz w:val="21"/>
        </w:rPr>
        <w:t>台、桥架钻机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</w:t>
      </w:r>
      <w:r>
        <w:rPr>
          <w:rFonts w:ascii="宋体" w:hAnsi="宋体" w:eastAsia="宋体"/>
          <w:b w:val="0"/>
          <w:i w:val="0"/>
          <w:color w:val="000000"/>
          <w:sz w:val="21"/>
        </w:rPr>
        <w:t>台，分别利用盾体中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</w:t>
      </w:r>
      <w:r>
        <w:rPr>
          <w:rFonts w:ascii="宋体" w:hAnsi="宋体" w:eastAsia="宋体"/>
          <w:b w:val="0"/>
          <w:i w:val="0"/>
          <w:color w:val="000000"/>
          <w:sz w:val="21"/>
        </w:rPr>
        <w:t>道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38</w:t>
      </w:r>
      <w:r>
        <w:rPr>
          <w:rFonts w:ascii="宋体" w:hAnsi="宋体" w:eastAsia="宋体"/>
          <w:b w:val="0"/>
          <w:i w:val="0"/>
          <w:color w:val="000000"/>
          <w:sz w:val="21"/>
        </w:rPr>
        <w:t>°</w:t>
      </w:r>
      <w:r>
        <w:rPr>
          <w:rFonts w:ascii="宋体" w:hAnsi="宋体" w:eastAsia="宋体"/>
          <w:b w:val="0"/>
          <w:i w:val="0"/>
          <w:color w:val="000000"/>
          <w:sz w:val="21"/>
        </w:rPr>
        <w:t>预留通道、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18</w:t>
      </w:r>
      <w:r>
        <w:rPr>
          <w:rFonts w:ascii="宋体" w:hAnsi="宋体" w:eastAsia="宋体"/>
          <w:b w:val="0"/>
          <w:i w:val="0"/>
          <w:color w:val="000000"/>
          <w:sz w:val="21"/>
        </w:rPr>
        <w:t>道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12</w:t>
      </w:r>
      <w:r>
        <w:rPr>
          <w:rFonts w:ascii="宋体" w:hAnsi="宋体" w:eastAsia="宋体"/>
          <w:b w:val="0"/>
          <w:i w:val="0"/>
          <w:color w:val="000000"/>
          <w:sz w:val="21"/>
        </w:rPr>
        <w:t>°预留通道、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18</w:t>
      </w:r>
      <w:r>
        <w:rPr>
          <w:rFonts w:ascii="宋体" w:hAnsi="宋体" w:eastAsia="宋体"/>
          <w:b w:val="0"/>
          <w:i w:val="0"/>
          <w:color w:val="000000"/>
          <w:sz w:val="21"/>
        </w:rPr>
        <w:t>道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8</w:t>
      </w:r>
      <w:r>
        <w:rPr>
          <w:rFonts w:ascii="宋体" w:hAnsi="宋体" w:eastAsia="宋体"/>
          <w:b w:val="0"/>
          <w:i w:val="0"/>
          <w:color w:val="000000"/>
          <w:sz w:val="21"/>
        </w:rPr>
        <w:t>°预留通</w:t>
      </w:r>
      <w:r>
        <w:rPr>
          <w:rFonts w:ascii="宋体" w:hAnsi="宋体" w:eastAsia="宋体"/>
          <w:b w:val="0"/>
          <w:i w:val="0"/>
          <w:color w:val="000000"/>
          <w:sz w:val="21"/>
        </w:rPr>
        <w:t>道、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6</w:t>
      </w:r>
      <w:r>
        <w:rPr>
          <w:rFonts w:ascii="宋体" w:hAnsi="宋体" w:eastAsia="宋体"/>
          <w:b w:val="0"/>
          <w:i w:val="0"/>
          <w:color w:val="000000"/>
          <w:sz w:val="21"/>
        </w:rPr>
        <w:t>道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0</w:t>
      </w:r>
      <w:r>
        <w:rPr>
          <w:rFonts w:ascii="宋体" w:hAnsi="宋体" w:eastAsia="宋体"/>
          <w:b w:val="0"/>
          <w:i w:val="0"/>
          <w:color w:val="000000"/>
          <w:sz w:val="21"/>
        </w:rPr>
        <w:t>预留通道进行超前钻探，如图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6</w:t>
      </w:r>
      <w:r>
        <w:rPr>
          <w:rFonts w:ascii="宋体" w:hAnsi="宋体" w:eastAsia="宋体"/>
          <w:b w:val="0"/>
          <w:i w:val="0"/>
          <w:color w:val="000000"/>
          <w:sz w:val="21"/>
        </w:rPr>
        <w:t>所示。</w:t>
      </w:r>
    </w:p>
    <w:p>
      <w:pPr>
        <w:autoSpaceDN w:val="0"/>
        <w:autoSpaceDE w:val="0"/>
        <w:widowControl/>
        <w:spacing w:line="240" w:lineRule="exact" w:before="2528" w:after="0"/>
        <w:ind w:left="0" w:right="1474" w:firstLine="0"/>
        <w:jc w:val="right"/>
      </w:pPr>
      <w:r>
        <w:rPr>
          <w:rFonts w:ascii="黑体" w:hAnsi="黑体" w:eastAsia="黑体"/>
          <w:b w:val="0"/>
          <w:i w:val="0"/>
          <w:color w:val="000000"/>
          <w:sz w:val="18"/>
        </w:rPr>
        <w:t>图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6  </w:t>
      </w:r>
      <w:r>
        <w:rPr>
          <w:rFonts w:ascii="黑体" w:hAnsi="黑体" w:eastAsia="黑体"/>
          <w:b w:val="0"/>
          <w:i w:val="0"/>
          <w:color w:val="000000"/>
          <w:sz w:val="18"/>
        </w:rPr>
        <w:t>盾构机超前地质钻机</w:t>
      </w:r>
    </w:p>
    <w:p>
      <w:pPr>
        <w:autoSpaceDN w:val="0"/>
        <w:tabs>
          <w:tab w:pos="292" w:val="left"/>
          <w:tab w:pos="2024" w:val="left"/>
        </w:tabs>
        <w:autoSpaceDE w:val="0"/>
        <w:widowControl/>
        <w:spacing w:line="252" w:lineRule="exact" w:before="132" w:after="0"/>
        <w:ind w:left="3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Fig.6  Advanced geological drilling rig of tunnel boring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machine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4.3  </w:t>
      </w:r>
      <w:r>
        <w:rPr>
          <w:rFonts w:ascii="黑体" w:hAnsi="黑体" w:eastAsia="黑体"/>
          <w:b w:val="0"/>
          <w:i w:val="0"/>
          <w:color w:val="000000"/>
          <w:sz w:val="21"/>
        </w:rPr>
        <w:t>岩溶超前处理措施</w:t>
      </w:r>
    </w:p>
    <w:p>
      <w:pPr>
        <w:autoSpaceDN w:val="0"/>
        <w:autoSpaceDE w:val="0"/>
        <w:widowControl/>
        <w:spacing w:line="210" w:lineRule="exact" w:before="96" w:after="0"/>
        <w:ind w:left="45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针对岩溶发育区段，溶洞处理范围为隧道底</w:t>
      </w:r>
    </w:p>
    <w:p>
      <w:pPr>
        <w:sectPr>
          <w:type w:val="continuous"/>
          <w:pgSz w:w="11908" w:h="16840"/>
          <w:pgMar w:top="460" w:right="932" w:bottom="444" w:left="1216" w:header="720" w:footer="720" w:gutter="0"/>
          <w:cols w:num="2" w:equalWidth="0">
            <w:col w:w="4851" w:space="0"/>
            <w:col w:w="4908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0"/>
        <w:ind w:left="22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需上报监理工程师、设计单位，并召开专家会确定</w:t>
      </w:r>
      <w:r>
        <w:rPr>
          <w:rFonts w:ascii="宋体" w:hAnsi="宋体" w:eastAsia="宋体"/>
          <w:b w:val="0"/>
          <w:i w:val="0"/>
          <w:color w:val="000000"/>
          <w:sz w:val="21"/>
        </w:rPr>
        <w:t>具体处理方案。</w:t>
      </w:r>
    </w:p>
    <w:p>
      <w:pPr>
        <w:autoSpaceDN w:val="0"/>
        <w:autoSpaceDE w:val="0"/>
        <w:widowControl/>
        <w:spacing w:line="338" w:lineRule="exact" w:before="0" w:after="0"/>
        <w:ind w:left="226" w:right="88" w:firstLine="42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</w:rPr>
        <w:t>施工过程中，一般以揭示到溶洞、异常区的</w:t>
      </w:r>
      <w:r>
        <w:rPr>
          <w:rFonts w:ascii="宋体" w:hAnsi="宋体" w:eastAsia="宋体"/>
          <w:b w:val="0"/>
          <w:i w:val="0"/>
          <w:color w:val="000000"/>
          <w:sz w:val="21"/>
        </w:rPr>
        <w:t>钻孔为基准点，向周边方向延伸打孔，直至溶洞洞</w:t>
      </w:r>
      <w:r>
        <w:rPr>
          <w:rFonts w:ascii="宋体" w:hAnsi="宋体" w:eastAsia="宋体"/>
          <w:b w:val="0"/>
          <w:i w:val="0"/>
          <w:color w:val="000000"/>
          <w:sz w:val="21"/>
        </w:rPr>
        <w:t>体边界。对于探测到的岩溶，地表如无处理条件，</w:t>
      </w:r>
      <w:r>
        <w:rPr>
          <w:rFonts w:ascii="宋体" w:hAnsi="宋体" w:eastAsia="宋体"/>
          <w:b w:val="0"/>
          <w:i w:val="0"/>
          <w:color w:val="000000"/>
          <w:sz w:val="21"/>
        </w:rPr>
        <w:t>将采取洞内处理措施。盾构机配备超前钻杆，经洞</w:t>
      </w:r>
      <w:r>
        <w:rPr>
          <w:rFonts w:ascii="宋体" w:hAnsi="宋体" w:eastAsia="宋体"/>
          <w:b w:val="0"/>
          <w:i w:val="0"/>
          <w:color w:val="000000"/>
          <w:sz w:val="21"/>
        </w:rPr>
        <w:t>内超前钻探查明溶洞情况后，通过注浆管向溶洞内</w:t>
      </w:r>
      <w:r>
        <w:rPr>
          <w:rFonts w:ascii="宋体" w:hAnsi="宋体" w:eastAsia="宋体"/>
          <w:b w:val="0"/>
          <w:i w:val="0"/>
          <w:color w:val="000000"/>
          <w:sz w:val="21"/>
        </w:rPr>
        <w:t>注浆，盾构机超前注浆设备如图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7</w:t>
      </w:r>
      <w:r>
        <w:rPr>
          <w:rFonts w:ascii="宋体" w:hAnsi="宋体" w:eastAsia="宋体"/>
          <w:b w:val="0"/>
          <w:i w:val="0"/>
          <w:color w:val="000000"/>
          <w:sz w:val="21"/>
        </w:rPr>
        <w:t>所示。实践表</w:t>
      </w:r>
      <w:r>
        <w:rPr>
          <w:rFonts w:ascii="宋体" w:hAnsi="宋体" w:eastAsia="宋体"/>
          <w:b w:val="0"/>
          <w:i w:val="0"/>
          <w:color w:val="000000"/>
          <w:sz w:val="21"/>
        </w:rPr>
        <w:t>明，该溶洞处理方案合理，处理后溶洞钻孔取芯发</w:t>
      </w:r>
      <w:r>
        <w:rPr>
          <w:rFonts w:ascii="宋体" w:hAnsi="宋体" w:eastAsia="宋体"/>
          <w:b w:val="0"/>
          <w:i w:val="0"/>
          <w:color w:val="000000"/>
          <w:sz w:val="21"/>
        </w:rPr>
        <w:t>现，洞内水泥结石充填完整，岩溶处理效果良好，</w:t>
      </w:r>
      <w:r>
        <w:rPr>
          <w:rFonts w:ascii="宋体" w:hAnsi="宋体" w:eastAsia="宋体"/>
          <w:b w:val="0"/>
          <w:i w:val="0"/>
          <w:color w:val="000000"/>
          <w:sz w:val="21"/>
        </w:rPr>
        <w:t>隧道已于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2023</w:t>
      </w:r>
      <w:r>
        <w:rPr>
          <w:rFonts w:ascii="宋体" w:hAnsi="宋体" w:eastAsia="宋体"/>
          <w:b w:val="0"/>
          <w:i w:val="0"/>
          <w:color w:val="000000"/>
          <w:sz w:val="21"/>
        </w:rPr>
        <w:t>年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10</w:t>
      </w:r>
      <w:r>
        <w:rPr>
          <w:rFonts w:ascii="宋体" w:hAnsi="宋体" w:eastAsia="宋体"/>
          <w:b w:val="0"/>
          <w:i w:val="0"/>
          <w:color w:val="000000"/>
          <w:sz w:val="21"/>
        </w:rPr>
        <w:t>月顺利通车。</w:t>
      </w:r>
    </w:p>
    <w:p>
      <w:pPr>
        <w:autoSpaceDN w:val="0"/>
        <w:autoSpaceDE w:val="0"/>
        <w:widowControl/>
        <w:spacing w:line="384" w:lineRule="exact" w:before="3052" w:after="0"/>
        <w:ind w:left="144" w:right="0" w:firstLine="0"/>
        <w:jc w:val="center"/>
      </w:pPr>
      <w:r>
        <w:rPr>
          <w:rFonts w:ascii="黑体" w:hAnsi="黑体" w:eastAsia="黑体"/>
          <w:b w:val="0"/>
          <w:i w:val="0"/>
          <w:color w:val="000000"/>
          <w:sz w:val="18"/>
        </w:rPr>
        <w:t>图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7  </w:t>
      </w:r>
      <w:r>
        <w:rPr>
          <w:rFonts w:ascii="黑体" w:hAnsi="黑体" w:eastAsia="黑体"/>
          <w:b w:val="0"/>
          <w:i w:val="0"/>
          <w:color w:val="000000"/>
          <w:sz w:val="18"/>
        </w:rPr>
        <w:t>盾构机超前注浆设备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Fig.7  Advanced grouting equipment of tunnel boring machine </w:t>
      </w:r>
    </w:p>
    <w:p>
      <w:pPr>
        <w:autoSpaceDN w:val="0"/>
        <w:tabs>
          <w:tab w:pos="646" w:val="left"/>
        </w:tabs>
        <w:autoSpaceDE w:val="0"/>
        <w:widowControl/>
        <w:spacing w:line="320" w:lineRule="exact" w:before="348" w:after="0"/>
        <w:ind w:left="2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4.4  </w:t>
      </w:r>
      <w:r>
        <w:rPr>
          <w:rFonts w:ascii="黑体" w:hAnsi="黑体" w:eastAsia="黑体"/>
          <w:b w:val="0"/>
          <w:i w:val="0"/>
          <w:color w:val="000000"/>
          <w:sz w:val="21"/>
        </w:rPr>
        <w:t>复杂地层采取的措施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</w:t>
      </w:r>
      <w:r>
        <w:rPr>
          <w:rFonts w:ascii="宋体" w:hAnsi="宋体" w:eastAsia="宋体"/>
          <w:b w:val="0"/>
          <w:i w:val="0"/>
          <w:color w:val="000000"/>
          <w:sz w:val="21"/>
        </w:rPr>
        <w:t>）加强地质预报，确定软硬不均地层的位置</w:t>
      </w:r>
      <w:r>
        <w:rPr>
          <w:rFonts w:ascii="宋体" w:hAnsi="宋体" w:eastAsia="宋体"/>
          <w:b w:val="0"/>
          <w:i w:val="0"/>
          <w:color w:val="000000"/>
          <w:sz w:val="21"/>
        </w:rPr>
        <w:t>及长度，若穿越软硬不均地层，应提前采取措施。</w:t>
      </w:r>
    </w:p>
    <w:p>
      <w:pPr>
        <w:autoSpaceDN w:val="0"/>
        <w:autoSpaceDE w:val="0"/>
        <w:widowControl/>
        <w:spacing w:line="282" w:lineRule="exact" w:before="82" w:after="32"/>
        <w:ind w:left="64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</w:t>
      </w:r>
      <w:r>
        <w:rPr>
          <w:rFonts w:ascii="宋体" w:hAnsi="宋体" w:eastAsia="宋体"/>
          <w:b w:val="0"/>
          <w:i w:val="0"/>
          <w:color w:val="000000"/>
          <w:sz w:val="21"/>
        </w:rPr>
        <w:t>）加强地面监测，根据监测情况调整掘进参</w:t>
      </w:r>
    </w:p>
    <w:p>
      <w:pPr>
        <w:sectPr>
          <w:type w:val="nextColumn"/>
          <w:pgSz w:w="11908" w:h="16840"/>
          <w:pgMar w:top="460" w:right="932" w:bottom="444" w:left="1216" w:header="720" w:footer="720" w:gutter="0"/>
          <w:cols w:num="2" w:equalWidth="0">
            <w:col w:w="4851" w:space="0"/>
            <w:col w:w="4908" w:space="0"/>
          </w:cols>
          <w:docGrid w:linePitch="360"/>
        </w:sectPr>
      </w:pPr>
    </w:p>
    <w:p>
      <w:pPr>
        <w:autoSpaceDN w:val="0"/>
        <w:tabs>
          <w:tab w:pos="5078" w:val="left"/>
        </w:tabs>
        <w:autoSpaceDE w:val="0"/>
        <w:widowControl/>
        <w:spacing w:line="280" w:lineRule="exact" w:before="0" w:after="94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以下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15m</w:t>
      </w:r>
      <w:r>
        <w:rPr>
          <w:rFonts w:ascii="宋体" w:hAnsi="宋体" w:eastAsia="宋体"/>
          <w:b w:val="0"/>
          <w:i w:val="0"/>
          <w:color w:val="000000"/>
          <w:sz w:val="21"/>
        </w:rPr>
        <w:t>，隧道结构外轮廓两侧及隧道顶部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8m</w:t>
      </w:r>
      <w:r>
        <w:rPr>
          <w:rFonts w:ascii="宋体" w:hAnsi="宋体" w:eastAsia="宋体"/>
          <w:b w:val="0"/>
          <w:i w:val="0"/>
          <w:color w:val="000000"/>
          <w:sz w:val="21"/>
        </w:rPr>
        <w:t>范</w:t>
      </w:r>
      <w:r>
        <w:rPr>
          <w:rFonts w:ascii="宋体" w:hAnsi="宋体" w:eastAsia="宋体"/>
          <w:b w:val="0"/>
          <w:i w:val="0"/>
          <w:color w:val="000000"/>
          <w:sz w:val="21"/>
        </w:rPr>
        <w:t>数。</w:t>
      </w:r>
    </w:p>
    <w:p>
      <w:pPr>
        <w:sectPr>
          <w:type w:val="continuous"/>
          <w:pgSz w:w="11908" w:h="16840"/>
          <w:pgMar w:top="460" w:right="932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0"/>
        <w:ind w:left="30" w:right="144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围内未填充、半充填或全充填（充填物强度较低</w:t>
      </w:r>
      <w:r>
        <w:rPr>
          <w:rFonts w:ascii="宋体" w:hAnsi="宋体" w:eastAsia="宋体"/>
          <w:b w:val="0"/>
          <w:i w:val="0"/>
          <w:color w:val="000000"/>
          <w:sz w:val="21"/>
        </w:rPr>
        <w:t>的）溶洞，必须进行岩溶处理。溶洞处理原则如</w:t>
      </w:r>
    </w:p>
    <w:p>
      <w:pPr>
        <w:sectPr>
          <w:type w:val="continuous"/>
          <w:pgSz w:w="11908" w:h="16840"/>
          <w:pgMar w:top="460" w:right="932" w:bottom="444" w:left="1216" w:header="720" w:footer="720" w:gutter="0"/>
          <w:cols w:num="2" w:equalWidth="0">
            <w:col w:w="4851" w:space="0"/>
            <w:col w:w="4908" w:space="0"/>
          </w:cols>
          <w:docGrid w:linePitch="360"/>
        </w:sectPr>
      </w:pPr>
    </w:p>
    <w:p>
      <w:pPr>
        <w:autoSpaceDN w:val="0"/>
        <w:tabs>
          <w:tab w:pos="646" w:val="left"/>
        </w:tabs>
        <w:autoSpaceDE w:val="0"/>
        <w:widowControl/>
        <w:spacing w:line="292" w:lineRule="exact" w:before="0" w:after="82"/>
        <w:ind w:left="226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</w:t>
      </w:r>
      <w:r>
        <w:rPr>
          <w:rFonts w:ascii="宋体" w:hAnsi="宋体" w:eastAsia="宋体"/>
          <w:b w:val="0"/>
          <w:i w:val="0"/>
          <w:color w:val="000000"/>
          <w:sz w:val="21"/>
        </w:rPr>
        <w:t>）若地面房屋沉降数据过大，应根据实际情</w:t>
      </w:r>
      <w:r>
        <w:rPr>
          <w:rFonts w:ascii="宋体" w:hAnsi="宋体" w:eastAsia="宋体"/>
          <w:b w:val="0"/>
          <w:i w:val="0"/>
          <w:color w:val="000000"/>
          <w:sz w:val="21"/>
        </w:rPr>
        <w:t>况加固地面房屋，并进行洞内深孔注浆。</w:t>
      </w:r>
    </w:p>
    <w:p>
      <w:pPr>
        <w:sectPr>
          <w:type w:val="nextColumn"/>
          <w:pgSz w:w="11908" w:h="16840"/>
          <w:pgMar w:top="460" w:right="932" w:bottom="444" w:left="1216" w:header="720" w:footer="720" w:gutter="0"/>
          <w:cols w:num="2" w:equalWidth="0">
            <w:col w:w="4851" w:space="0"/>
            <w:col w:w="4908" w:space="0"/>
          </w:cols>
          <w:docGrid w:linePitch="360"/>
        </w:sectPr>
      </w:pPr>
    </w:p>
    <w:p>
      <w:pPr>
        <w:autoSpaceDN w:val="0"/>
        <w:tabs>
          <w:tab w:pos="5498" w:val="left"/>
        </w:tabs>
        <w:autoSpaceDE w:val="0"/>
        <w:widowControl/>
        <w:spacing w:line="210" w:lineRule="exact" w:before="0" w:after="34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下。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</w:t>
      </w:r>
      <w:r>
        <w:rPr>
          <w:rFonts w:ascii="宋体" w:hAnsi="宋体" w:eastAsia="宋体"/>
          <w:b w:val="0"/>
          <w:i w:val="0"/>
          <w:color w:val="000000"/>
          <w:sz w:val="21"/>
        </w:rPr>
        <w:t>）由于上软下硬地层中的围岩硬度存在差</w:t>
      </w:r>
    </w:p>
    <w:p>
      <w:pPr>
        <w:sectPr>
          <w:type w:val="continuous"/>
          <w:pgSz w:w="11908" w:h="16840"/>
          <w:pgMar w:top="460" w:right="932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30" w:right="0" w:firstLine="4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</w:t>
      </w:r>
      <w:r>
        <w:rPr>
          <w:rFonts w:ascii="宋体" w:hAnsi="宋体" w:eastAsia="宋体"/>
          <w:b w:val="0"/>
          <w:i w:val="0"/>
          <w:color w:val="000000"/>
          <w:sz w:val="21"/>
        </w:rPr>
        <w:t>）对于钻孔揭示岩溶洞穴高度≤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1m</w:t>
      </w:r>
      <w:r>
        <w:rPr>
          <w:rFonts w:ascii="宋体" w:hAnsi="宋体" w:eastAsia="宋体"/>
          <w:b w:val="0"/>
          <w:i w:val="0"/>
          <w:color w:val="000000"/>
          <w:sz w:val="21"/>
        </w:rPr>
        <w:t>，且无填</w:t>
      </w:r>
      <w:r>
        <w:rPr>
          <w:rFonts w:ascii="宋体" w:hAnsi="宋体" w:eastAsia="宋体"/>
          <w:b w:val="0"/>
          <w:i w:val="0"/>
          <w:color w:val="000000"/>
          <w:sz w:val="21"/>
        </w:rPr>
        <w:t>充溶洞和半填充溶洞，以及全填充溶洞（充填物强</w:t>
      </w:r>
    </w:p>
    <w:p>
      <w:pPr>
        <w:sectPr>
          <w:type w:val="continuous"/>
          <w:pgSz w:w="11908" w:h="16840"/>
          <w:pgMar w:top="460" w:right="932" w:bottom="444" w:left="1216" w:header="720" w:footer="720" w:gutter="0"/>
          <w:cols w:num="2" w:equalWidth="0">
            <w:col w:w="4658" w:space="0"/>
            <w:col w:w="5101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3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8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 / </w:t>
      </w:r>
      <w:r>
        <w:rPr>
          <w:rFonts w:ascii="Times New Roman,Bold" w:hAnsi="Times New Roman,Bold" w:eastAsia="Times New Roman,Bold"/>
          <w:b/>
          <w:i w:val="0"/>
          <w:color w:val="000000"/>
          <w:sz w:val="18"/>
        </w:rPr>
        <w:t>7</w:t>
      </w:r>
    </w:p>
    <w:p>
      <w:pPr>
        <w:sectPr>
          <w:type w:val="nextColumn"/>
          <w:pgSz w:w="11908" w:h="16840"/>
          <w:pgMar w:top="460" w:right="932" w:bottom="444" w:left="1216" w:header="720" w:footer="720" w:gutter="0"/>
          <w:cols w:num="2" w:equalWidth="0">
            <w:col w:w="4658" w:space="0"/>
            <w:col w:w="5101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3175000</wp:posOffset>
            </wp:positionV>
            <wp:extent cx="4152900" cy="42037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20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4" w:lineRule="exact" w:before="0" w:after="100"/>
        <w:ind w:left="30" w:right="0" w:firstLine="0"/>
        <w:jc w:val="left"/>
      </w:pPr>
      <w:r>
        <w:rPr>
          <w:rFonts w:ascii="华文楷体" w:hAnsi="华文楷体" w:eastAsia="华文楷体"/>
          <w:b w:val="0"/>
          <w:i w:val="0"/>
          <w:color w:val="000000"/>
          <w:sz w:val="28"/>
        </w:rPr>
        <w:t xml:space="preserve">·施工技术· </w:t>
      </w:r>
    </w:p>
    <w:p>
      <w:pPr>
        <w:sectPr>
          <w:pgSz w:w="11908" w:h="16840"/>
          <w:pgMar w:top="460" w:right="964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30" w:right="144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维修时间，延误工期。故在此类地层掘进时，应控</w:t>
      </w:r>
      <w:r>
        <w:rPr>
          <w:rFonts w:ascii="宋体" w:hAnsi="宋体" w:eastAsia="宋体"/>
          <w:b w:val="0"/>
          <w:i w:val="0"/>
          <w:color w:val="000000"/>
          <w:sz w:val="21"/>
        </w:rPr>
        <w:t>制推力在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50 000</w:t>
      </w:r>
      <w:r>
        <w:rPr>
          <w:rFonts w:ascii="宋体" w:hAnsi="宋体" w:eastAsia="宋体"/>
          <w:b w:val="0"/>
          <w:i w:val="0"/>
          <w:color w:val="000000"/>
          <w:sz w:val="21"/>
        </w:rPr>
        <w:t>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80 000kN</w:t>
      </w:r>
      <w:r>
        <w:rPr>
          <w:rFonts w:ascii="宋体" w:hAnsi="宋体" w:eastAsia="宋体"/>
          <w:b w:val="0"/>
          <w:i w:val="0"/>
          <w:color w:val="000000"/>
          <w:sz w:val="21"/>
        </w:rPr>
        <w:t>，刀盘转速控制在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0.8</w:t>
      </w:r>
      <w:r>
        <w:rPr>
          <w:rFonts w:ascii="宋体" w:hAnsi="宋体" w:eastAsia="宋体"/>
          <w:b w:val="0"/>
          <w:i w:val="0"/>
          <w:color w:val="000000"/>
          <w:sz w:val="21"/>
        </w:rPr>
        <w:t>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1.2r/min</w:t>
      </w:r>
      <w:r>
        <w:rPr>
          <w:rFonts w:ascii="宋体" w:hAnsi="宋体" w:eastAsia="宋体"/>
          <w:b w:val="0"/>
          <w:i w:val="0"/>
          <w:color w:val="000000"/>
          <w:sz w:val="21"/>
        </w:rPr>
        <w:t>，速度控制在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</w:t>
      </w:r>
      <w:r>
        <w:rPr>
          <w:rFonts w:ascii="宋体" w:hAnsi="宋体" w:eastAsia="宋体"/>
          <w:b w:val="0"/>
          <w:i w:val="0"/>
          <w:color w:val="000000"/>
          <w:sz w:val="21"/>
        </w:rPr>
        <w:t>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8mm/min</w:t>
      </w:r>
      <w:r>
        <w:rPr>
          <w:rFonts w:ascii="宋体" w:hAnsi="宋体" w:eastAsia="宋体"/>
          <w:b w:val="0"/>
          <w:i w:val="0"/>
          <w:color w:val="000000"/>
          <w:sz w:val="21"/>
        </w:rPr>
        <w:t>，扭矩控制在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000</w:t>
      </w:r>
      <w:r>
        <w:rPr>
          <w:rFonts w:ascii="宋体" w:hAnsi="宋体" w:eastAsia="宋体"/>
          <w:b w:val="0"/>
          <w:i w:val="0"/>
          <w:color w:val="000000"/>
          <w:sz w:val="21"/>
        </w:rPr>
        <w:t>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8 000kN·m</w:t>
      </w:r>
      <w:r>
        <w:rPr>
          <w:rFonts w:ascii="宋体" w:hAnsi="宋体" w:eastAsia="宋体"/>
          <w:b w:val="0"/>
          <w:i w:val="0"/>
          <w:color w:val="000000"/>
          <w:sz w:val="21"/>
        </w:rPr>
        <w:t>，贯入度控制在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5mm/r</w:t>
      </w:r>
      <w:r>
        <w:rPr>
          <w:rFonts w:ascii="宋体" w:hAnsi="宋体" w:eastAsia="宋体"/>
          <w:b w:val="0"/>
          <w:i w:val="0"/>
          <w:color w:val="000000"/>
          <w:sz w:val="21"/>
        </w:rPr>
        <w:t>左右。</w:t>
      </w:r>
    </w:p>
    <w:p>
      <w:pPr>
        <w:autoSpaceDN w:val="0"/>
        <w:tabs>
          <w:tab w:pos="450" w:val="left"/>
        </w:tabs>
        <w:autoSpaceDE w:val="0"/>
        <w:widowControl/>
        <w:spacing w:line="334" w:lineRule="exact" w:before="0" w:after="0"/>
        <w:ind w:left="3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4.5  </w:t>
      </w:r>
      <w:r>
        <w:rPr>
          <w:rFonts w:ascii="黑体" w:hAnsi="黑体" w:eastAsia="黑体"/>
          <w:b w:val="0"/>
          <w:i w:val="0"/>
          <w:color w:val="000000"/>
          <w:sz w:val="21"/>
        </w:rPr>
        <w:t>硬岩地层采取的措施</w:t>
      </w:r>
      <w:r>
        <w:br/>
      </w:r>
      <w:r>
        <w:tab/>
      </w:r>
      <w:r>
        <w:rPr>
          <w:rFonts w:ascii="宋体" w:hAnsi="宋体" w:eastAsia="宋体"/>
          <w:b w:val="0"/>
          <w:i w:val="0"/>
          <w:color w:val="000000"/>
          <w:sz w:val="21"/>
        </w:rPr>
        <w:t>掘进过程中，为避免总推力过高，使刀具荷</w:t>
      </w:r>
      <w:r>
        <w:rPr>
          <w:rFonts w:ascii="宋体" w:hAnsi="宋体" w:eastAsia="宋体"/>
          <w:b w:val="0"/>
          <w:i w:val="0"/>
          <w:color w:val="000000"/>
          <w:sz w:val="21"/>
        </w:rPr>
        <w:t>载过大，总推力应控制在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30 000</w:t>
      </w:r>
      <w:r>
        <w:rPr>
          <w:rFonts w:ascii="宋体" w:hAnsi="宋体" w:eastAsia="宋体"/>
          <w:b w:val="0"/>
          <w:i w:val="0"/>
          <w:color w:val="000000"/>
          <w:sz w:val="21"/>
        </w:rPr>
        <w:t>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50 000kN</w:t>
      </w:r>
      <w:r>
        <w:rPr>
          <w:rFonts w:ascii="宋体" w:hAnsi="宋体" w:eastAsia="宋体"/>
          <w:b w:val="0"/>
          <w:i w:val="0"/>
          <w:color w:val="000000"/>
          <w:sz w:val="21"/>
        </w:rPr>
        <w:t>；控制</w:t>
      </w:r>
      <w:r>
        <w:rPr>
          <w:rFonts w:ascii="宋体" w:hAnsi="宋体" w:eastAsia="宋体"/>
          <w:b w:val="0"/>
          <w:i w:val="0"/>
          <w:color w:val="000000"/>
          <w:sz w:val="21"/>
        </w:rPr>
        <w:t>刀盘转速，减少刀具磨损，将断面硬岩中转速控制</w:t>
      </w:r>
      <w:r>
        <w:rPr>
          <w:rFonts w:ascii="宋体" w:hAnsi="宋体" w:eastAsia="宋体"/>
          <w:b w:val="0"/>
          <w:i w:val="0"/>
          <w:color w:val="000000"/>
          <w:sz w:val="21"/>
        </w:rPr>
        <w:t>在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0.8</w:t>
      </w:r>
      <w:r>
        <w:rPr>
          <w:rFonts w:ascii="宋体" w:hAnsi="宋体" w:eastAsia="宋体"/>
          <w:b w:val="0"/>
          <w:i w:val="0"/>
          <w:color w:val="000000"/>
          <w:sz w:val="21"/>
        </w:rPr>
        <w:t>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1.5r/min</w:t>
      </w:r>
      <w:r>
        <w:rPr>
          <w:rFonts w:ascii="宋体" w:hAnsi="宋体" w:eastAsia="宋体"/>
          <w:b w:val="0"/>
          <w:i w:val="0"/>
          <w:color w:val="000000"/>
          <w:sz w:val="21"/>
        </w:rPr>
        <w:t>；控制扭矩及掘进速度，采取低贯</w:t>
      </w:r>
      <w:r>
        <w:rPr>
          <w:rFonts w:ascii="宋体" w:hAnsi="宋体" w:eastAsia="宋体"/>
          <w:b w:val="0"/>
          <w:i w:val="0"/>
          <w:color w:val="000000"/>
          <w:sz w:val="21"/>
        </w:rPr>
        <w:t>入度方式进行掘进，即高刀盘转速、低推进速度，</w:t>
      </w:r>
      <w:r>
        <w:rPr>
          <w:rFonts w:ascii="宋体" w:hAnsi="宋体" w:eastAsia="宋体"/>
          <w:b w:val="0"/>
          <w:i w:val="0"/>
          <w:color w:val="000000"/>
          <w:sz w:val="21"/>
        </w:rPr>
        <w:t>一般情况下，贯入度控制在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5mm/r</w:t>
      </w:r>
      <w:r>
        <w:rPr>
          <w:rFonts w:ascii="宋体" w:hAnsi="宋体" w:eastAsia="宋体"/>
          <w:b w:val="0"/>
          <w:i w:val="0"/>
          <w:color w:val="000000"/>
          <w:sz w:val="21"/>
        </w:rPr>
        <w:t>，扭矩控制在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5 </w:t>
      </w:r>
    </w:p>
    <w:p>
      <w:pPr>
        <w:sectPr>
          <w:type w:val="continuous"/>
          <w:pgSz w:w="11908" w:h="16840"/>
          <w:pgMar w:top="460" w:right="964" w:bottom="444" w:left="1216" w:header="720" w:footer="720" w:gutter="0"/>
          <w:cols w:num="2" w:equalWidth="0">
            <w:col w:w="4876" w:space="0"/>
            <w:col w:w="4852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0"/>
        <w:ind w:left="202" w:right="56" w:firstLine="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</w:rPr>
        <w:t>控量测，安排专人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24h</w:t>
      </w:r>
      <w:r>
        <w:rPr>
          <w:rFonts w:ascii="宋体" w:hAnsi="宋体" w:eastAsia="宋体"/>
          <w:b w:val="0"/>
          <w:i w:val="0"/>
          <w:color w:val="000000"/>
          <w:sz w:val="21"/>
        </w:rPr>
        <w:t>观测建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(</w:t>
      </w:r>
      <w:r>
        <w:rPr>
          <w:rFonts w:ascii="宋体" w:hAnsi="宋体" w:eastAsia="宋体"/>
          <w:b w:val="0"/>
          <w:i w:val="0"/>
          <w:color w:val="000000"/>
          <w:sz w:val="21"/>
        </w:rPr>
        <w:t>构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)</w:t>
      </w:r>
      <w:r>
        <w:rPr>
          <w:rFonts w:ascii="宋体" w:hAnsi="宋体" w:eastAsia="宋体"/>
          <w:b w:val="0"/>
          <w:i w:val="0"/>
          <w:color w:val="000000"/>
          <w:sz w:val="21"/>
        </w:rPr>
        <w:t>筑物周边情况，</w:t>
      </w:r>
      <w:r>
        <w:rPr>
          <w:rFonts w:ascii="宋体" w:hAnsi="宋体" w:eastAsia="宋体"/>
          <w:b w:val="0"/>
          <w:i w:val="0"/>
          <w:color w:val="000000"/>
          <w:sz w:val="21"/>
        </w:rPr>
        <w:t>根据监测数据动态评估建筑物是否安全，基于评估</w:t>
      </w:r>
      <w:r>
        <w:rPr>
          <w:rFonts w:ascii="宋体" w:hAnsi="宋体" w:eastAsia="宋体"/>
          <w:b w:val="0"/>
          <w:i w:val="0"/>
          <w:color w:val="000000"/>
          <w:sz w:val="21"/>
        </w:rPr>
        <w:t>结果精细调控盾构施工参数，最后确定效果，从而</w:t>
      </w:r>
      <w:r>
        <w:rPr>
          <w:rFonts w:ascii="宋体" w:hAnsi="宋体" w:eastAsia="宋体"/>
          <w:b w:val="0"/>
          <w:i w:val="0"/>
          <w:color w:val="000000"/>
          <w:sz w:val="21"/>
        </w:rPr>
        <w:t>反复循环、验证、完善，以确保穿越安全。</w:t>
      </w:r>
    </w:p>
    <w:p>
      <w:pPr>
        <w:autoSpaceDN w:val="0"/>
        <w:autoSpaceDE w:val="0"/>
        <w:widowControl/>
        <w:spacing w:line="318" w:lineRule="exact" w:before="46" w:after="0"/>
        <w:ind w:left="202" w:right="56" w:firstLine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</w:t>
      </w:r>
      <w:r>
        <w:rPr>
          <w:rFonts w:ascii="宋体" w:hAnsi="宋体" w:eastAsia="宋体"/>
          <w:b w:val="0"/>
          <w:i w:val="0"/>
          <w:color w:val="000000"/>
          <w:sz w:val="21"/>
        </w:rPr>
        <w:t>）对脱出盾尾的管片及时进行二次、多次补</w:t>
      </w:r>
      <w:r>
        <w:rPr>
          <w:rFonts w:ascii="宋体" w:hAnsi="宋体" w:eastAsia="宋体"/>
          <w:b w:val="0"/>
          <w:i w:val="0"/>
          <w:color w:val="000000"/>
          <w:sz w:val="21"/>
        </w:rPr>
        <w:t>压注浆。当注浆量达到设定值时，应根据监测数据</w:t>
      </w:r>
      <w:r>
        <w:rPr>
          <w:rFonts w:ascii="宋体" w:hAnsi="宋体" w:eastAsia="宋体"/>
          <w:b w:val="0"/>
          <w:i w:val="0"/>
          <w:color w:val="000000"/>
          <w:sz w:val="21"/>
        </w:rPr>
        <w:t>分析判断，以合理控制注浆量和注浆效果。</w:t>
      </w:r>
    </w:p>
    <w:p>
      <w:pPr>
        <w:autoSpaceDN w:val="0"/>
        <w:autoSpaceDE w:val="0"/>
        <w:widowControl/>
        <w:spacing w:line="334" w:lineRule="exact" w:before="30" w:after="54"/>
        <w:ind w:left="202" w:right="56" w:firstLine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</w:t>
      </w:r>
      <w:r>
        <w:rPr>
          <w:rFonts w:ascii="宋体" w:hAnsi="宋体" w:eastAsia="宋体"/>
          <w:b w:val="0"/>
          <w:i w:val="0"/>
          <w:color w:val="000000"/>
          <w:sz w:val="21"/>
        </w:rPr>
        <w:t>）管片脱出盾尾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</w:t>
      </w:r>
      <w:r>
        <w:rPr>
          <w:rFonts w:ascii="宋体" w:hAnsi="宋体" w:eastAsia="宋体"/>
          <w:b w:val="0"/>
          <w:i w:val="0"/>
          <w:color w:val="000000"/>
          <w:sz w:val="21"/>
        </w:rPr>
        <w:t>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10</w:t>
      </w:r>
      <w:r>
        <w:rPr>
          <w:rFonts w:ascii="宋体" w:hAnsi="宋体" w:eastAsia="宋体"/>
          <w:b w:val="0"/>
          <w:i w:val="0"/>
          <w:color w:val="000000"/>
          <w:sz w:val="21"/>
        </w:rPr>
        <w:t>环过程中，如建筑物</w:t>
      </w:r>
      <w:r>
        <w:rPr>
          <w:rFonts w:ascii="宋体" w:hAnsi="宋体" w:eastAsia="宋体"/>
          <w:b w:val="0"/>
          <w:i w:val="0"/>
          <w:color w:val="000000"/>
          <w:sz w:val="21"/>
        </w:rPr>
        <w:t>的监测变形速率＞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0.5mm/d</w:t>
      </w:r>
      <w:r>
        <w:rPr>
          <w:rFonts w:ascii="宋体" w:hAnsi="宋体" w:eastAsia="宋体"/>
          <w:b w:val="0"/>
          <w:i w:val="0"/>
          <w:color w:val="000000"/>
          <w:sz w:val="21"/>
        </w:rPr>
        <w:t>，或者大于管片未脱出</w:t>
      </w:r>
      <w:r>
        <w:rPr>
          <w:rFonts w:ascii="宋体" w:hAnsi="宋体" w:eastAsia="宋体"/>
          <w:b w:val="0"/>
          <w:i w:val="0"/>
          <w:color w:val="000000"/>
          <w:sz w:val="21"/>
        </w:rPr>
        <w:t>盾尾过程中变化速率的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50%</w:t>
      </w:r>
      <w:r>
        <w:rPr>
          <w:rFonts w:ascii="宋体" w:hAnsi="宋体" w:eastAsia="宋体"/>
          <w:b w:val="0"/>
          <w:i w:val="0"/>
          <w:color w:val="000000"/>
          <w:sz w:val="21"/>
        </w:rPr>
        <w:t>，应启动深孔注浆，针</w:t>
      </w:r>
      <w:r>
        <w:rPr>
          <w:rFonts w:ascii="宋体" w:hAnsi="宋体" w:eastAsia="宋体"/>
          <w:b w:val="0"/>
          <w:i w:val="0"/>
          <w:color w:val="000000"/>
          <w:sz w:val="21"/>
        </w:rPr>
        <w:t>对距离较近的九龙井小区，应使用</w:t>
      </w:r>
      <w:r>
        <w:rPr>
          <w:rFonts w:ascii="Times New Roman,Italic" w:hAnsi="Times New Roman,Italic" w:eastAsia="Times New Roman,Italic"/>
          <w:b w:val="0"/>
          <w:i/>
          <w:color w:val="000000"/>
          <w:sz w:val="21"/>
        </w:rPr>
        <w:t>Φ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800@1 000</w:t>
      </w:r>
      <w:r>
        <w:rPr>
          <w:rFonts w:ascii="宋体" w:hAnsi="宋体" w:eastAsia="宋体"/>
          <w:b w:val="0"/>
          <w:i w:val="0"/>
          <w:color w:val="000000"/>
          <w:sz w:val="21"/>
        </w:rPr>
        <w:t>钻</w:t>
      </w:r>
    </w:p>
    <w:p>
      <w:pPr>
        <w:sectPr>
          <w:type w:val="nextColumn"/>
          <w:pgSz w:w="11908" w:h="16840"/>
          <w:pgMar w:top="460" w:right="964" w:bottom="444" w:left="1216" w:header="720" w:footer="720" w:gutter="0"/>
          <w:cols w:num="2" w:equalWidth="0">
            <w:col w:w="4876" w:space="0"/>
            <w:col w:w="4852" w:space="0"/>
          </w:cols>
          <w:docGrid w:linePitch="360"/>
        </w:sectPr>
      </w:pPr>
    </w:p>
    <w:p>
      <w:pPr>
        <w:autoSpaceDN w:val="0"/>
        <w:tabs>
          <w:tab w:pos="5078" w:val="left"/>
        </w:tabs>
        <w:autoSpaceDE w:val="0"/>
        <w:widowControl/>
        <w:spacing w:line="280" w:lineRule="exact" w:before="0" w:after="94"/>
        <w:ind w:left="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000</w:t>
      </w:r>
      <w:r>
        <w:rPr>
          <w:rFonts w:ascii="宋体" w:hAnsi="宋体" w:eastAsia="宋体"/>
          <w:b w:val="0"/>
          <w:i w:val="0"/>
          <w:color w:val="000000"/>
          <w:sz w:val="21"/>
        </w:rPr>
        <w:t>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8 000kN·m</w:t>
      </w:r>
      <w:r>
        <w:rPr>
          <w:rFonts w:ascii="宋体" w:hAnsi="宋体" w:eastAsia="宋体"/>
          <w:b w:val="0"/>
          <w:i w:val="0"/>
          <w:color w:val="000000"/>
          <w:sz w:val="21"/>
        </w:rPr>
        <w:t>，掘进速度控制在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</w:t>
      </w:r>
      <w:r>
        <w:rPr>
          <w:rFonts w:ascii="宋体" w:hAnsi="宋体" w:eastAsia="宋体"/>
          <w:b w:val="0"/>
          <w:i w:val="0"/>
          <w:color w:val="000000"/>
          <w:sz w:val="21"/>
        </w:rPr>
        <w:t>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8mm/min</w:t>
      </w:r>
      <w:r>
        <w:rPr>
          <w:rFonts w:ascii="宋体" w:hAnsi="宋体" w:eastAsia="宋体"/>
          <w:b w:val="0"/>
          <w:i w:val="0"/>
          <w:color w:val="000000"/>
          <w:sz w:val="21"/>
        </w:rPr>
        <w:t>；</w:t>
      </w:r>
      <w:r>
        <w:rPr>
          <w:rFonts w:ascii="宋体" w:hAnsi="宋体" w:eastAsia="宋体"/>
          <w:b w:val="0"/>
          <w:i w:val="0"/>
          <w:color w:val="000000"/>
          <w:sz w:val="21"/>
        </w:rPr>
        <w:t>孔桩进行隔离。</w:t>
      </w:r>
    </w:p>
    <w:p>
      <w:pPr>
        <w:sectPr>
          <w:type w:val="continuous"/>
          <w:pgSz w:w="11908" w:h="16840"/>
          <w:pgMar w:top="460" w:right="964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0"/>
        <w:ind w:left="30" w:right="144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掘进过程中加强对盾构姿态、刀盘滚动等参数的监</w:t>
      </w:r>
      <w:r>
        <w:rPr>
          <w:rFonts w:ascii="宋体" w:hAnsi="宋体" w:eastAsia="宋体"/>
          <w:b w:val="0"/>
          <w:i w:val="0"/>
          <w:color w:val="000000"/>
          <w:sz w:val="21"/>
        </w:rPr>
        <w:t>测，若发现盾体扭转，应及时预警，并采取诸如反</w:t>
      </w:r>
    </w:p>
    <w:p>
      <w:pPr>
        <w:sectPr>
          <w:type w:val="continuous"/>
          <w:pgSz w:w="11908" w:h="16840"/>
          <w:pgMar w:top="460" w:right="964" w:bottom="444" w:left="1216" w:header="720" w:footer="720" w:gutter="0"/>
          <w:cols w:num="2" w:equalWidth="0">
            <w:col w:w="4851" w:space="0"/>
            <w:col w:w="4876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124"/>
        <w:ind w:left="226" w:right="0" w:firstLine="4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6</w:t>
      </w:r>
      <w:r>
        <w:rPr>
          <w:rFonts w:ascii="宋体" w:hAnsi="宋体" w:eastAsia="宋体"/>
          <w:b w:val="0"/>
          <w:i w:val="0"/>
          <w:color w:val="000000"/>
          <w:sz w:val="21"/>
        </w:rPr>
        <w:t>）应加固下穿京广铁路的接触网，加强监</w:t>
      </w:r>
      <w:r>
        <w:rPr>
          <w:rFonts w:ascii="宋体" w:hAnsi="宋体" w:eastAsia="宋体"/>
          <w:b w:val="0"/>
          <w:i w:val="0"/>
          <w:color w:val="000000"/>
          <w:sz w:val="21"/>
        </w:rPr>
        <w:t>测，做好同步注浆、二次注浆、盾体克泥效注浆，</w:t>
      </w:r>
    </w:p>
    <w:p>
      <w:pPr>
        <w:sectPr>
          <w:type w:val="nextColumn"/>
          <w:pgSz w:w="11908" w:h="16840"/>
          <w:pgMar w:top="460" w:right="964" w:bottom="444" w:left="1216" w:header="720" w:footer="720" w:gutter="0"/>
          <w:cols w:num="2" w:equalWidth="0">
            <w:col w:w="4851" w:space="0"/>
            <w:col w:w="4876" w:space="0"/>
          </w:cols>
          <w:docGrid w:linePitch="360"/>
        </w:sectPr>
      </w:pPr>
    </w:p>
    <w:p>
      <w:pPr>
        <w:autoSpaceDN w:val="0"/>
        <w:tabs>
          <w:tab w:pos="5078" w:val="left"/>
        </w:tabs>
        <w:autoSpaceDE w:val="0"/>
        <w:widowControl/>
        <w:spacing w:line="210" w:lineRule="exact" w:before="0" w:after="0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转刀盘等防扭措施。</w:t>
      </w:r>
      <w:r>
        <w:rPr>
          <w:rFonts w:ascii="宋体" w:hAnsi="宋体" w:eastAsia="宋体"/>
          <w:b w:val="0"/>
          <w:i w:val="0"/>
          <w:color w:val="000000"/>
          <w:sz w:val="21"/>
        </w:rPr>
        <w:t>以稳步连续通过。</w:t>
      </w:r>
    </w:p>
    <w:p>
      <w:pPr>
        <w:autoSpaceDN w:val="0"/>
        <w:tabs>
          <w:tab w:pos="5078" w:val="left"/>
        </w:tabs>
        <w:autoSpaceDE w:val="0"/>
        <w:widowControl/>
        <w:spacing w:line="320" w:lineRule="exact" w:before="24" w:after="34"/>
        <w:ind w:left="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4.6  </w:t>
      </w:r>
      <w:r>
        <w:rPr>
          <w:rFonts w:ascii="黑体" w:hAnsi="黑体" w:eastAsia="黑体"/>
          <w:b w:val="0"/>
          <w:i w:val="0"/>
          <w:color w:val="000000"/>
          <w:sz w:val="21"/>
        </w:rPr>
        <w:t>针对地铁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</w:t>
      </w:r>
      <w:r>
        <w:rPr>
          <w:rFonts w:ascii="黑体" w:hAnsi="黑体" w:eastAsia="黑体"/>
          <w:b w:val="0"/>
          <w:i w:val="0"/>
          <w:color w:val="000000"/>
          <w:sz w:val="21"/>
        </w:rPr>
        <w:t>号线采取的保护措施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  </w:t>
      </w:r>
      <w:r>
        <w:rPr>
          <w:rFonts w:ascii="黑体" w:hAnsi="黑体" w:eastAsia="黑体"/>
          <w:b w:val="0"/>
          <w:i w:val="0"/>
          <w:color w:val="000000"/>
          <w:sz w:val="24"/>
        </w:rPr>
        <w:t>结语</w:t>
      </w:r>
    </w:p>
    <w:p>
      <w:pPr>
        <w:sectPr>
          <w:type w:val="continuous"/>
          <w:pgSz w:w="11908" w:h="16840"/>
          <w:pgMar w:top="460" w:right="964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30" w:right="228" w:firstLine="42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</w:rPr>
        <w:t>为降低盾构施工对地铁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</w:t>
      </w:r>
      <w:r>
        <w:rPr>
          <w:rFonts w:ascii="宋体" w:hAnsi="宋体" w:eastAsia="宋体"/>
          <w:b w:val="0"/>
          <w:i w:val="0"/>
          <w:color w:val="000000"/>
          <w:sz w:val="21"/>
        </w:rPr>
        <w:t>号线的影响，在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X1+750</w:t>
      </w:r>
      <w:r>
        <w:rPr>
          <w:rFonts w:ascii="宋体" w:hAnsi="宋体" w:eastAsia="宋体"/>
          <w:b w:val="0"/>
          <w:i w:val="0"/>
          <w:color w:val="000000"/>
          <w:sz w:val="21"/>
        </w:rPr>
        <w:t>—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X1+910</w:t>
      </w:r>
      <w:r>
        <w:rPr>
          <w:rFonts w:ascii="宋体" w:hAnsi="宋体" w:eastAsia="宋体"/>
          <w:b w:val="0"/>
          <w:i w:val="0"/>
          <w:color w:val="000000"/>
          <w:sz w:val="21"/>
        </w:rPr>
        <w:t>里程段对地铁进行隔离防护，呈</w:t>
      </w:r>
      <w:r>
        <w:rPr>
          <w:rFonts w:ascii="宋体" w:hAnsi="宋体" w:eastAsia="宋体"/>
          <w:b w:val="0"/>
          <w:i w:val="0"/>
          <w:color w:val="000000"/>
          <w:sz w:val="21"/>
        </w:rPr>
        <w:t>梅花形布置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</w:t>
      </w:r>
      <w:r>
        <w:rPr>
          <w:rFonts w:ascii="Times New Roman,Italic" w:hAnsi="Times New Roman,Italic" w:eastAsia="Times New Roman,Italic"/>
          <w:b w:val="0"/>
          <w:i/>
          <w:color w:val="000000"/>
          <w:sz w:val="21"/>
        </w:rPr>
        <w:t>Φ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200</w:t>
      </w:r>
      <w:r>
        <w:rPr>
          <w:rFonts w:ascii="宋体" w:hAnsi="宋体" w:eastAsia="宋体"/>
          <w:b w:val="0"/>
          <w:i w:val="0"/>
          <w:color w:val="000000"/>
          <w:sz w:val="21"/>
        </w:rPr>
        <w:t xml:space="preserve"> 复合锚杆桩，横纵间距为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0.25m×0.25m</w:t>
      </w:r>
      <w:r>
        <w:rPr>
          <w:rFonts w:ascii="宋体" w:hAnsi="宋体" w:eastAsia="宋体"/>
          <w:b w:val="0"/>
          <w:i w:val="0"/>
          <w:color w:val="000000"/>
          <w:sz w:val="21"/>
        </w:rPr>
        <w:t>，隔离桩底进入岩层≥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3m</w:t>
      </w:r>
      <w:r>
        <w:rPr>
          <w:rFonts w:ascii="宋体" w:hAnsi="宋体" w:eastAsia="宋体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10" w:lineRule="exact" w:before="94" w:after="0"/>
        <w:ind w:left="45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采用人工监测地铁车站及地表变形，通过全</w:t>
      </w:r>
    </w:p>
    <w:p>
      <w:pPr>
        <w:autoSpaceDN w:val="0"/>
        <w:autoSpaceDE w:val="0"/>
        <w:widowControl/>
        <w:spacing w:line="280" w:lineRule="exact" w:before="84" w:after="0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自动智能监测地铁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</w:t>
      </w:r>
      <w:r>
        <w:rPr>
          <w:rFonts w:ascii="宋体" w:hAnsi="宋体" w:eastAsia="宋体"/>
          <w:b w:val="0"/>
          <w:i w:val="0"/>
          <w:color w:val="000000"/>
          <w:sz w:val="21"/>
        </w:rPr>
        <w:t>号线左、右线隧道结构，主要</w:t>
      </w:r>
    </w:p>
    <w:p>
      <w:pPr>
        <w:autoSpaceDN w:val="0"/>
        <w:autoSpaceDE w:val="0"/>
        <w:widowControl/>
        <w:spacing w:line="210" w:lineRule="exact" w:before="94" w:after="0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监测隧道内拱顶沉降、隧道侧面水平位移（兼做内</w:t>
      </w:r>
    </w:p>
    <w:p>
      <w:pPr>
        <w:autoSpaceDN w:val="0"/>
        <w:autoSpaceDE w:val="0"/>
        <w:widowControl/>
        <w:spacing w:line="210" w:lineRule="exact" w:before="124" w:after="0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径收敛）、隧道内轨道沉降、地铁车站及其附属设</w:t>
      </w:r>
    </w:p>
    <w:p>
      <w:pPr>
        <w:sectPr>
          <w:type w:val="continuous"/>
          <w:pgSz w:w="11908" w:h="16840"/>
          <w:pgMar w:top="460" w:right="964" w:bottom="444" w:left="1216" w:header="720" w:footer="720" w:gutter="0"/>
          <w:cols w:num="2" w:equalWidth="0">
            <w:col w:w="4851" w:space="0"/>
            <w:col w:w="4876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226" w:right="56" w:firstLine="420"/>
        <w:jc w:val="both"/>
      </w:pPr>
      <w:r>
        <w:rPr>
          <w:rFonts w:ascii="宋体" w:hAnsi="宋体" w:eastAsia="宋体"/>
          <w:b w:val="0"/>
          <w:i w:val="0"/>
          <w:color w:val="000000"/>
          <w:sz w:val="21"/>
        </w:rPr>
        <w:t>武汉和平大道南延（中山路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-</w:t>
      </w:r>
      <w:r>
        <w:rPr>
          <w:rFonts w:ascii="宋体" w:hAnsi="宋体" w:eastAsia="宋体"/>
          <w:b w:val="0"/>
          <w:i w:val="0"/>
          <w:color w:val="000000"/>
          <w:sz w:val="21"/>
        </w:rPr>
        <w:t>张之洞路）工程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PPP</w:t>
      </w:r>
      <w:r>
        <w:rPr>
          <w:rFonts w:ascii="宋体" w:hAnsi="宋体" w:eastAsia="宋体"/>
          <w:b w:val="0"/>
          <w:i w:val="0"/>
          <w:color w:val="000000"/>
          <w:sz w:val="21"/>
        </w:rPr>
        <w:t>项目盾构段采用和平号大盾构施工，长距离穿</w:t>
      </w:r>
      <w:r>
        <w:rPr>
          <w:rFonts w:ascii="宋体" w:hAnsi="宋体" w:eastAsia="宋体"/>
          <w:b w:val="0"/>
          <w:i w:val="0"/>
          <w:color w:val="000000"/>
          <w:sz w:val="21"/>
        </w:rPr>
        <w:t>越强发育岩溶区和软硬不均地质区，穿越基岩的抗</w:t>
      </w:r>
      <w:r>
        <w:rPr>
          <w:rFonts w:ascii="宋体" w:hAnsi="宋体" w:eastAsia="宋体"/>
          <w:b w:val="0"/>
          <w:i w:val="0"/>
          <w:color w:val="000000"/>
          <w:sz w:val="21"/>
        </w:rPr>
        <w:t>压强度差异巨大，硬质岩石最高强度达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197MPa</w:t>
      </w:r>
      <w:r>
        <w:rPr>
          <w:rFonts w:ascii="宋体" w:hAnsi="宋体" w:eastAsia="宋体"/>
          <w:b w:val="0"/>
          <w:i w:val="0"/>
          <w:color w:val="000000"/>
          <w:sz w:val="21"/>
        </w:rPr>
        <w:t>，</w:t>
      </w:r>
      <w:r>
        <w:rPr>
          <w:rFonts w:ascii="宋体" w:hAnsi="宋体" w:eastAsia="宋体"/>
          <w:b w:val="0"/>
          <w:i w:val="0"/>
          <w:color w:val="000000"/>
          <w:sz w:val="21"/>
        </w:rPr>
        <w:t>对盾构机设备选型提出严苛要求，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“</w:t>
      </w:r>
      <w:r>
        <w:rPr>
          <w:rFonts w:ascii="宋体" w:hAnsi="宋体" w:eastAsia="宋体"/>
          <w:b w:val="0"/>
          <w:i w:val="0"/>
          <w:color w:val="000000"/>
          <w:sz w:val="21"/>
        </w:rPr>
        <w:t>和平号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”</w:t>
      </w:r>
      <w:r>
        <w:rPr>
          <w:rFonts w:ascii="宋体" w:hAnsi="宋体" w:eastAsia="宋体"/>
          <w:b w:val="0"/>
          <w:i w:val="0"/>
          <w:color w:val="000000"/>
          <w:sz w:val="21"/>
        </w:rPr>
        <w:t>盾构机</w:t>
      </w:r>
    </w:p>
    <w:p>
      <w:pPr>
        <w:autoSpaceDN w:val="0"/>
        <w:autoSpaceDE w:val="0"/>
        <w:widowControl/>
        <w:spacing w:line="210" w:lineRule="exact" w:before="110" w:after="0"/>
        <w:ind w:left="22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具备岩溶探测及处理、主驱动伸缩等功能，配备磨</w:t>
      </w:r>
    </w:p>
    <w:p>
      <w:pPr>
        <w:autoSpaceDN w:val="0"/>
        <w:autoSpaceDE w:val="0"/>
        <w:widowControl/>
        <w:spacing w:line="348" w:lineRule="exact" w:before="0" w:after="96"/>
        <w:ind w:left="22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损检测装置、滚刀荷载监测系统，以控制掘进参</w:t>
      </w:r>
      <w:r>
        <w:rPr>
          <w:rFonts w:ascii="宋体" w:hAnsi="宋体" w:eastAsia="宋体"/>
          <w:b w:val="0"/>
          <w:i w:val="0"/>
          <w:color w:val="000000"/>
          <w:sz w:val="21"/>
        </w:rPr>
        <w:t>数，同时配配备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SSP-E</w:t>
      </w:r>
      <w:r>
        <w:rPr>
          <w:rFonts w:ascii="宋体" w:hAnsi="宋体" w:eastAsia="宋体"/>
          <w:b w:val="0"/>
          <w:i w:val="0"/>
          <w:color w:val="000000"/>
          <w:sz w:val="21"/>
        </w:rPr>
        <w:t>超前探测器、超前地质钻机</w:t>
      </w:r>
    </w:p>
    <w:p>
      <w:pPr>
        <w:sectPr>
          <w:type w:val="nextColumn"/>
          <w:pgSz w:w="11908" w:h="16840"/>
          <w:pgMar w:top="460" w:right="964" w:bottom="444" w:left="1216" w:header="720" w:footer="720" w:gutter="0"/>
          <w:cols w:num="2" w:equalWidth="0">
            <w:col w:w="4851" w:space="0"/>
            <w:col w:w="4876" w:space="0"/>
          </w:cols>
          <w:docGrid w:linePitch="360"/>
        </w:sectPr>
      </w:pPr>
    </w:p>
    <w:p>
      <w:pPr>
        <w:autoSpaceDN w:val="0"/>
        <w:tabs>
          <w:tab w:pos="5078" w:val="left"/>
        </w:tabs>
        <w:autoSpaceDE w:val="0"/>
        <w:widowControl/>
        <w:spacing w:line="210" w:lineRule="exact" w:before="0" w:after="82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施沉降。</w:t>
      </w:r>
      <w:r>
        <w:rPr>
          <w:rFonts w:ascii="宋体" w:hAnsi="宋体" w:eastAsia="宋体"/>
          <w:b w:val="0"/>
          <w:i w:val="0"/>
          <w:color w:val="000000"/>
          <w:sz w:val="21"/>
        </w:rPr>
        <w:t>系统以及洞内注浆系统，以应对岩溶准确探测和注</w:t>
      </w:r>
    </w:p>
    <w:p>
      <w:pPr>
        <w:sectPr>
          <w:type w:val="continuous"/>
          <w:pgSz w:w="11908" w:h="16840"/>
          <w:pgMar w:top="460" w:right="964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30" w:right="144" w:firstLine="42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如管片脱出盾尾后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</w:t>
      </w:r>
      <w:r>
        <w:rPr>
          <w:rFonts w:ascii="宋体" w:hAnsi="宋体" w:eastAsia="宋体"/>
          <w:b w:val="0"/>
          <w:i w:val="0"/>
          <w:color w:val="000000"/>
          <w:sz w:val="21"/>
        </w:rPr>
        <w:t>～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10</w:t>
      </w:r>
      <w:r>
        <w:rPr>
          <w:rFonts w:ascii="宋体" w:hAnsi="宋体" w:eastAsia="宋体"/>
          <w:b w:val="0"/>
          <w:i w:val="0"/>
          <w:color w:val="000000"/>
          <w:sz w:val="21"/>
        </w:rPr>
        <w:t>环的地铁监测结果未</w:t>
      </w:r>
      <w:r>
        <w:rPr>
          <w:rFonts w:ascii="宋体" w:hAnsi="宋体" w:eastAsia="宋体"/>
          <w:b w:val="0"/>
          <w:i w:val="0"/>
          <w:color w:val="000000"/>
          <w:sz w:val="21"/>
        </w:rPr>
        <w:t>达到监测预警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C</w:t>
      </w:r>
      <w:r>
        <w:rPr>
          <w:rFonts w:ascii="宋体" w:hAnsi="宋体" w:eastAsia="宋体"/>
          <w:b w:val="0"/>
          <w:i w:val="0"/>
          <w:color w:val="000000"/>
          <w:sz w:val="21"/>
        </w:rPr>
        <w:t>级，且位移变化速率≤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0.5mm/d</w:t>
      </w:r>
      <w:r>
        <w:rPr>
          <w:rFonts w:ascii="宋体" w:hAnsi="宋体" w:eastAsia="宋体"/>
          <w:b w:val="0"/>
          <w:i w:val="0"/>
          <w:color w:val="000000"/>
          <w:sz w:val="21"/>
        </w:rPr>
        <w:t>，</w:t>
      </w:r>
    </w:p>
    <w:p>
      <w:pPr>
        <w:autoSpaceDN w:val="0"/>
        <w:autoSpaceDE w:val="0"/>
        <w:widowControl/>
        <w:spacing w:line="210" w:lineRule="exact" w:before="96" w:after="0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可通过管片注浆孔对管片背后进行补强注浆，补充</w:t>
      </w:r>
    </w:p>
    <w:p>
      <w:pPr>
        <w:sectPr>
          <w:type w:val="continuous"/>
          <w:pgSz w:w="11908" w:h="16840"/>
          <w:pgMar w:top="460" w:right="964" w:bottom="444" w:left="1216" w:header="720" w:footer="720" w:gutter="0"/>
          <w:cols w:num="2" w:equalWidth="0">
            <w:col w:w="4851" w:space="0"/>
            <w:col w:w="4876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22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浆治理，采用复合锚杆桩隔离运营地铁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</w:t>
      </w:r>
      <w:r>
        <w:rPr>
          <w:rFonts w:ascii="宋体" w:hAnsi="宋体" w:eastAsia="宋体"/>
          <w:b w:val="0"/>
          <w:i w:val="0"/>
          <w:color w:val="000000"/>
          <w:sz w:val="21"/>
        </w:rPr>
        <w:t>号线，对</w:t>
      </w:r>
      <w:r>
        <w:rPr>
          <w:rFonts w:ascii="宋体" w:hAnsi="宋体" w:eastAsia="宋体"/>
          <w:b w:val="0"/>
          <w:i w:val="0"/>
          <w:color w:val="000000"/>
          <w:sz w:val="21"/>
        </w:rPr>
        <w:t>敏感建筑物和密集老旧棚户区进行注浆加固、控制</w:t>
      </w:r>
    </w:p>
    <w:p>
      <w:pPr>
        <w:autoSpaceDN w:val="0"/>
        <w:autoSpaceDE w:val="0"/>
        <w:widowControl/>
        <w:spacing w:line="210" w:lineRule="exact" w:before="126" w:after="122"/>
        <w:ind w:left="22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掘进参数和变形监测等措施，实施效果良好。</w:t>
      </w:r>
    </w:p>
    <w:p>
      <w:pPr>
        <w:sectPr>
          <w:type w:val="nextColumn"/>
          <w:pgSz w:w="11908" w:h="16840"/>
          <w:pgMar w:top="460" w:right="964" w:bottom="444" w:left="1216" w:header="720" w:footer="720" w:gutter="0"/>
          <w:cols w:num="2" w:equalWidth="0">
            <w:col w:w="4851" w:space="0"/>
            <w:col w:w="48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243"/>
        <w:gridCol w:w="3243"/>
        <w:gridCol w:w="3243"/>
      </w:tblGrid>
      <w:tr>
        <w:trPr>
          <w:trHeight w:hRule="exact" w:val="508"/>
        </w:trPr>
        <w:tc>
          <w:tcPr>
            <w:tcW w:type="dxa" w:w="4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6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部分不填充的空腔，提高管片背后土体密实度。如</w:t>
            </w:r>
          </w:p>
          <w:p>
            <w:pPr>
              <w:autoSpaceDN w:val="0"/>
              <w:autoSpaceDE w:val="0"/>
              <w:widowControl/>
              <w:spacing w:line="334" w:lineRule="exact" w:before="30" w:after="0"/>
              <w:ind w:left="26" w:right="14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地铁监测结果达到或超出监测预警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级，或位移变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化速率＞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0.5mm/d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，则采用钢花管深孔注浆法。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4.7  </w:t>
            </w:r>
            <w:r>
              <w:rPr>
                <w:rFonts w:ascii="黑体" w:hAnsi="黑体" w:eastAsia="黑体"/>
                <w:b w:val="0"/>
                <w:i w:val="0"/>
                <w:color w:val="000000"/>
                <w:sz w:val="21"/>
              </w:rPr>
              <w:t>长距离下穿敏感建筑、密集老旧棚户区保护</w:t>
            </w:r>
          </w:p>
          <w:p>
            <w:pPr>
              <w:autoSpaceDN w:val="0"/>
              <w:autoSpaceDE w:val="0"/>
              <w:widowControl/>
              <w:spacing w:line="210" w:lineRule="exact" w:before="94" w:after="0"/>
              <w:ind w:left="26" w:right="0" w:firstLine="0"/>
              <w:jc w:val="left"/>
            </w:pPr>
            <w:r>
              <w:rPr>
                <w:rFonts w:ascii="黑体" w:hAnsi="黑体" w:eastAsia="黑体"/>
                <w:b w:val="0"/>
                <w:i w:val="0"/>
                <w:color w:val="000000"/>
                <w:sz w:val="21"/>
              </w:rPr>
              <w:t>措施</w:t>
            </w:r>
          </w:p>
        </w:tc>
        <w:tc>
          <w:tcPr>
            <w:tcW w:type="dxa" w:w="4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2" w:after="0"/>
              <w:ind w:left="234" w:right="0" w:firstLine="0"/>
              <w:jc w:val="left"/>
            </w:pPr>
            <w:r>
              <w:rPr>
                <w:rFonts w:ascii="黑体" w:hAnsi="黑体" w:eastAsia="黑体"/>
                <w:b w:val="0"/>
                <w:i w:val="0"/>
                <w:color w:val="000000"/>
                <w:sz w:val="18"/>
              </w:rPr>
              <w:t>参考文献</w:t>
            </w:r>
          </w:p>
        </w:tc>
      </w:tr>
      <w:tr>
        <w:trPr>
          <w:trHeight w:hRule="exact" w:val="420"/>
        </w:trPr>
        <w:tc>
          <w:tcPr>
            <w:tcW w:type="dxa" w:w="3243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2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[1]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2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翁木生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.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地铁车站下穿既有铁路站场咽喉区的施工方案及防护措施</w:t>
            </w:r>
          </w:p>
        </w:tc>
      </w:tr>
      <w:tr>
        <w:trPr>
          <w:trHeight w:hRule="exact" w:val="598"/>
        </w:trPr>
        <w:tc>
          <w:tcPr>
            <w:tcW w:type="dxa" w:w="3243"/>
            <w:vMerge/>
            <w:tcBorders/>
          </w:tcPr>
          <w:p/>
        </w:tc>
        <w:tc>
          <w:tcPr>
            <w:tcW w:type="dxa" w:w="4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5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[J].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城市轨道交通研究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,2020,23(5):123-127. </w:t>
            </w:r>
          </w:p>
          <w:p>
            <w:pPr>
              <w:autoSpaceDN w:val="0"/>
              <w:autoSpaceDE w:val="0"/>
              <w:widowControl/>
              <w:spacing w:line="200" w:lineRule="exact" w:before="132" w:after="0"/>
              <w:ind w:left="5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WENG M S.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Construction scheme of subway station crossing under </w:t>
            </w:r>
          </w:p>
        </w:tc>
      </w:tr>
    </w:tbl>
    <w:p>
      <w:pPr>
        <w:autoSpaceDN w:val="0"/>
        <w:autoSpaceDE w:val="0"/>
        <w:widowControl/>
        <w:spacing w:line="14" w:lineRule="exact" w:before="0" w:after="84"/>
        <w:ind w:left="0" w:right="0"/>
      </w:pPr>
    </w:p>
    <w:p>
      <w:pPr>
        <w:sectPr>
          <w:type w:val="continuous"/>
          <w:pgSz w:w="11908" w:h="16840"/>
          <w:pgMar w:top="460" w:right="964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30" w:right="288" w:firstLine="4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</w:t>
      </w:r>
      <w:r>
        <w:rPr>
          <w:rFonts w:ascii="宋体" w:hAnsi="宋体" w:eastAsia="宋体"/>
          <w:b w:val="0"/>
          <w:i w:val="0"/>
          <w:color w:val="000000"/>
          <w:sz w:val="21"/>
        </w:rPr>
        <w:t>）施工前，详细勘察场区周边建筑物的地层</w:t>
      </w:r>
      <w:r>
        <w:rPr>
          <w:rFonts w:ascii="宋体" w:hAnsi="宋体" w:eastAsia="宋体"/>
          <w:b w:val="0"/>
          <w:i w:val="0"/>
          <w:color w:val="000000"/>
          <w:sz w:val="21"/>
        </w:rPr>
        <w:t>结构、建筑结构形式、基础形式、使用年限等，评</w:t>
      </w:r>
    </w:p>
    <w:p>
      <w:pPr>
        <w:sectPr>
          <w:type w:val="continuous"/>
          <w:pgSz w:w="11908" w:h="16840"/>
          <w:pgMar w:top="460" w:right="964" w:bottom="444" w:left="1216" w:header="720" w:footer="720" w:gutter="0"/>
          <w:cols w:num="2" w:equalWidth="0">
            <w:col w:w="5030" w:space="0"/>
            <w:col w:w="4698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134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the throat zone for railway yard and protective measures [J]. Urban 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mass transit, 2020,23 (5): 123-127. </w:t>
      </w:r>
    </w:p>
    <w:p>
      <w:pPr>
        <w:sectPr>
          <w:type w:val="nextColumn"/>
          <w:pgSz w:w="11908" w:h="16840"/>
          <w:pgMar w:top="460" w:right="964" w:bottom="444" w:left="1216" w:header="720" w:footer="720" w:gutter="0"/>
          <w:cols w:num="2" w:equalWidth="0">
            <w:col w:w="5030" w:space="0"/>
            <w:col w:w="46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243"/>
        <w:gridCol w:w="3243"/>
        <w:gridCol w:w="3243"/>
      </w:tblGrid>
      <w:tr>
        <w:trPr>
          <w:trHeight w:hRule="exact" w:val="190"/>
        </w:trPr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6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估盾构施工对地层扰动和建筑物的影响，确定科学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[2]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94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周群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.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超大直径盾构穿越既有隧道的监护技术及运营组织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[J].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城市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6"/>
        <w:ind w:left="0" w:right="0"/>
      </w:pPr>
    </w:p>
    <w:p>
      <w:pPr>
        <w:sectPr>
          <w:type w:val="continuous"/>
          <w:pgSz w:w="11908" w:h="16840"/>
          <w:pgMar w:top="460" w:right="964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合理的盾构掘进参数和变形控制措施。</w:t>
      </w:r>
    </w:p>
    <w:p>
      <w:pPr>
        <w:autoSpaceDN w:val="0"/>
        <w:autoSpaceDE w:val="0"/>
        <w:widowControl/>
        <w:spacing w:line="304" w:lineRule="exact" w:before="58" w:after="0"/>
        <w:ind w:left="30" w:right="288" w:firstLine="4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</w:t>
      </w:r>
      <w:r>
        <w:rPr>
          <w:rFonts w:ascii="宋体" w:hAnsi="宋体" w:eastAsia="宋体"/>
          <w:b w:val="0"/>
          <w:i w:val="0"/>
          <w:color w:val="000000"/>
          <w:sz w:val="21"/>
        </w:rPr>
        <w:t>）变形监测与控制是盾构穿越施工的关键。</w:t>
      </w:r>
      <w:r>
        <w:rPr>
          <w:rFonts w:ascii="宋体" w:hAnsi="宋体" w:eastAsia="宋体"/>
          <w:b w:val="0"/>
          <w:i w:val="0"/>
          <w:color w:val="000000"/>
          <w:sz w:val="21"/>
        </w:rPr>
        <w:t>动态实时监测有利于及时掌握建筑物的变形进程，</w:t>
      </w:r>
    </w:p>
    <w:p>
      <w:pPr>
        <w:autoSpaceDN w:val="0"/>
        <w:autoSpaceDE w:val="0"/>
        <w:widowControl/>
        <w:spacing w:line="210" w:lineRule="exact" w:before="126" w:after="0"/>
        <w:ind w:left="3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1"/>
        </w:rPr>
        <w:t>以定量化反馈机制调整施工参数，必要时可通过同</w:t>
      </w:r>
    </w:p>
    <w:p>
      <w:pPr>
        <w:sectPr>
          <w:type w:val="continuous"/>
          <w:pgSz w:w="11908" w:h="16840"/>
          <w:pgMar w:top="460" w:right="964" w:bottom="444" w:left="1216" w:header="720" w:footer="720" w:gutter="0"/>
          <w:cols w:num="2" w:equalWidth="0">
            <w:col w:w="5030" w:space="0"/>
            <w:col w:w="4698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404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15"/>
        </w:rPr>
        <w:t>轨道交通研究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,2021,24(5):231-235. </w:t>
      </w:r>
    </w:p>
    <w:p>
      <w:pPr>
        <w:autoSpaceDN w:val="0"/>
        <w:autoSpaceDE w:val="0"/>
        <w:widowControl/>
        <w:spacing w:line="334" w:lineRule="exact" w:before="0" w:after="134"/>
        <w:ind w:left="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ZHOU Q. Monitoring technique and operation organization for super-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diameter shield tunnel crossing operating tunnel [J]. Urban mass 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transit, 2021, 24 (5): 231-235. </w:t>
      </w:r>
    </w:p>
    <w:p>
      <w:pPr>
        <w:sectPr>
          <w:type w:val="nextColumn"/>
          <w:pgSz w:w="11908" w:h="16840"/>
          <w:pgMar w:top="460" w:right="964" w:bottom="444" w:left="1216" w:header="720" w:footer="720" w:gutter="0"/>
          <w:cols w:num="2" w:equalWidth="0">
            <w:col w:w="5030" w:space="0"/>
            <w:col w:w="46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243"/>
        <w:gridCol w:w="3243"/>
        <w:gridCol w:w="3243"/>
      </w:tblGrid>
      <w:tr>
        <w:trPr>
          <w:trHeight w:hRule="exact" w:val="190"/>
        </w:trPr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6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步注浆和盾体注浆方式控制变形。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[3]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94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方小明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,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张孟喜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,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张梓升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,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等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.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超大直径盾构掘进引起地表纵向变形规</w:t>
            </w:r>
          </w:p>
        </w:tc>
      </w:tr>
    </w:tbl>
    <w:p>
      <w:pPr>
        <w:autoSpaceDN w:val="0"/>
        <w:autoSpaceDE w:val="0"/>
        <w:widowControl/>
        <w:spacing w:line="14" w:lineRule="exact" w:before="0" w:after="82"/>
        <w:ind w:left="0" w:right="0"/>
      </w:pPr>
    </w:p>
    <w:p>
      <w:pPr>
        <w:sectPr>
          <w:type w:val="continuous"/>
          <w:pgSz w:w="11908" w:h="16840"/>
          <w:pgMar w:top="460" w:right="964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0"/>
        <w:ind w:left="4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</w:t>
      </w:r>
      <w:r>
        <w:rPr>
          <w:rFonts w:ascii="宋体" w:hAnsi="宋体" w:eastAsia="宋体"/>
          <w:b w:val="0"/>
          <w:i w:val="0"/>
          <w:color w:val="000000"/>
          <w:sz w:val="21"/>
        </w:rPr>
        <w:t>）当盾构穿越棚户区时，应加强棚户区的监</w:t>
      </w:r>
    </w:p>
    <w:p>
      <w:pPr>
        <w:sectPr>
          <w:type w:val="continuous"/>
          <w:pgSz w:w="11908" w:h="16840"/>
          <w:pgMar w:top="460" w:right="964" w:bottom="444" w:left="1216" w:header="720" w:footer="720" w:gutter="0"/>
          <w:cols w:num="2" w:equalWidth="0">
            <w:col w:w="4656" w:space="0"/>
            <w:col w:w="5072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exact" w:before="0" w:after="0"/>
        <w:ind w:left="3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8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 / </w:t>
      </w:r>
      <w:r>
        <w:rPr>
          <w:rFonts w:ascii="Times New Roman,Bold" w:hAnsi="Times New Roman,Bold" w:eastAsia="Times New Roman,Bold"/>
          <w:b/>
          <w:i w:val="0"/>
          <w:color w:val="000000"/>
          <w:sz w:val="18"/>
        </w:rPr>
        <w:t>7</w:t>
      </w:r>
    </w:p>
    <w:p>
      <w:pPr>
        <w:sectPr>
          <w:type w:val="nextColumn"/>
          <w:pgSz w:w="11908" w:h="16840"/>
          <w:pgMar w:top="460" w:right="964" w:bottom="444" w:left="1216" w:header="720" w:footer="720" w:gutter="0"/>
          <w:cols w:num="2" w:equalWidth="0">
            <w:col w:w="4656" w:space="0"/>
            <w:col w:w="507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3175000</wp:posOffset>
            </wp:positionV>
            <wp:extent cx="4152900" cy="42037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20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4" w:lineRule="exact" w:before="0" w:after="100"/>
        <w:ind w:left="0" w:right="20" w:firstLine="0"/>
        <w:jc w:val="right"/>
      </w:pPr>
      <w:r>
        <w:rPr>
          <w:rFonts w:ascii="华文楷体" w:hAnsi="华文楷体" w:eastAsia="华文楷体"/>
          <w:b w:val="0"/>
          <w:i w:val="0"/>
          <w:color w:val="000000"/>
          <w:sz w:val="28"/>
        </w:rPr>
        <w:t xml:space="preserve">·施工技术· </w:t>
      </w:r>
    </w:p>
    <w:p>
      <w:pPr>
        <w:sectPr>
          <w:pgSz w:w="11908" w:h="16840"/>
          <w:pgMar w:top="460" w:right="932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388" w:right="38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FANG X M, ZHANG M X, ZHANG Z S, et al. Analysis on 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longitudinal deformation of ground surface caused by excavation for 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super large diameter shield [J]. Yangtze River, 2021, 52 (7): 160-167. </w:t>
      </w:r>
    </w:p>
    <w:p>
      <w:pPr>
        <w:sectPr>
          <w:type w:val="continuous"/>
          <w:pgSz w:w="11908" w:h="16840"/>
          <w:pgMar w:top="460" w:right="932" w:bottom="444" w:left="1216" w:header="720" w:footer="720" w:gutter="0"/>
          <w:cols w:num="2" w:equalWidth="0">
            <w:col w:w="5048" w:space="0"/>
            <w:col w:w="4711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386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15"/>
        </w:rPr>
        <w:t>沉降分析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[J].</w:t>
      </w:r>
      <w:r>
        <w:rPr>
          <w:rFonts w:ascii="宋体" w:hAnsi="宋体" w:eastAsia="宋体"/>
          <w:b w:val="0"/>
          <w:i w:val="0"/>
          <w:color w:val="000000"/>
          <w:sz w:val="15"/>
        </w:rPr>
        <w:t>铁道建筑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,2022,62(1):111-116. </w:t>
      </w:r>
    </w:p>
    <w:p>
      <w:pPr>
        <w:autoSpaceDN w:val="0"/>
        <w:autoSpaceDE w:val="0"/>
        <w:widowControl/>
        <w:spacing w:line="334" w:lineRule="exact" w:before="0" w:after="134"/>
        <w:ind w:left="3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HUANG X, JIA S D, YAO C F, et al. Settlement analysis of dense 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buildings under-passed by shield tunnel considering stratum strain </w:t>
      </w:r>
    </w:p>
    <w:p>
      <w:pPr>
        <w:sectPr>
          <w:type w:val="nextColumn"/>
          <w:pgSz w:w="11908" w:h="16840"/>
          <w:pgMar w:top="460" w:right="932" w:bottom="444" w:left="1216" w:header="720" w:footer="720" w:gutter="0"/>
          <w:cols w:num="2" w:equalWidth="0">
            <w:col w:w="5048" w:space="0"/>
            <w:col w:w="471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253"/>
        <w:gridCol w:w="3253"/>
        <w:gridCol w:w="3253"/>
      </w:tblGrid>
      <w:tr>
        <w:trPr>
          <w:trHeight w:hRule="exact" w:val="182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[4]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6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黎新亮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.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盾构隧道穿越湘江溶洞区工程风险分析及应对措施探讨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[J].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softening [J]. Railway engineering, 2022, 62 (1): 111-116.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4"/>
        <w:ind w:left="0" w:right="0"/>
      </w:pPr>
    </w:p>
    <w:p>
      <w:pPr>
        <w:sectPr>
          <w:type w:val="continuous"/>
          <w:pgSz w:w="11908" w:h="16840"/>
          <w:pgMar w:top="460" w:right="932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388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15"/>
        </w:rPr>
        <w:t>铁道标准设计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,2014(2):64-69,70. </w:t>
      </w:r>
    </w:p>
    <w:p>
      <w:pPr>
        <w:autoSpaceDN w:val="0"/>
        <w:autoSpaceDE w:val="0"/>
        <w:widowControl/>
        <w:spacing w:line="334" w:lineRule="exact" w:before="0" w:after="0"/>
        <w:ind w:left="388" w:right="2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LI X L.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Analysis and countermeasures on engineering risk of shield 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tunnel passing through carst cave zone of Xiangjiang river [J]. Railway 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standard design, 2014 (2): 64-69,70. </w:t>
      </w:r>
    </w:p>
    <w:p>
      <w:pPr>
        <w:sectPr>
          <w:type w:val="continuous"/>
          <w:pgSz w:w="11908" w:h="16840"/>
          <w:pgMar w:top="460" w:right="932" w:bottom="444" w:left="1216" w:header="720" w:footer="720" w:gutter="0"/>
          <w:cols w:num="2" w:equalWidth="0">
            <w:col w:w="4868" w:space="0"/>
            <w:col w:w="4891" w:space="0"/>
          </w:cols>
          <w:docGrid w:linePitch="360"/>
        </w:sectPr>
      </w:pPr>
    </w:p>
    <w:p>
      <w:pPr>
        <w:autoSpaceDN w:val="0"/>
        <w:tabs>
          <w:tab w:pos="566" w:val="left"/>
        </w:tabs>
        <w:autoSpaceDE w:val="0"/>
        <w:widowControl/>
        <w:spacing w:line="266" w:lineRule="exact" w:before="0" w:after="0"/>
        <w:ind w:left="2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[10]</w:t>
      </w:r>
      <w:r>
        <w:rPr>
          <w:rFonts w:ascii="宋体" w:hAnsi="宋体" w:eastAsia="宋体"/>
          <w:b w:val="0"/>
          <w:i w:val="0"/>
          <w:color w:val="000000"/>
          <w:sz w:val="15"/>
        </w:rPr>
        <w:t>杜有超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,</w:t>
      </w:r>
      <w:r>
        <w:rPr>
          <w:rFonts w:ascii="宋体" w:hAnsi="宋体" w:eastAsia="宋体"/>
          <w:b w:val="0"/>
          <w:i w:val="0"/>
          <w:color w:val="000000"/>
          <w:sz w:val="15"/>
        </w:rPr>
        <w:t>黄海龙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,</w:t>
      </w:r>
      <w:r>
        <w:rPr>
          <w:rFonts w:ascii="宋体" w:hAnsi="宋体" w:eastAsia="宋体"/>
          <w:b w:val="0"/>
          <w:i w:val="0"/>
          <w:color w:val="000000"/>
          <w:sz w:val="15"/>
        </w:rPr>
        <w:t>马金骥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,</w:t>
      </w:r>
      <w:r>
        <w:rPr>
          <w:rFonts w:ascii="宋体" w:hAnsi="宋体" w:eastAsia="宋体"/>
          <w:b w:val="0"/>
          <w:i w:val="0"/>
          <w:color w:val="000000"/>
          <w:sz w:val="15"/>
        </w:rPr>
        <w:t>等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. </w:t>
      </w:r>
      <w:r>
        <w:rPr>
          <w:rFonts w:ascii="宋体" w:hAnsi="宋体" w:eastAsia="宋体"/>
          <w:b w:val="0"/>
          <w:i w:val="0"/>
          <w:color w:val="000000"/>
          <w:sz w:val="15"/>
        </w:rPr>
        <w:t>空间位置对叠落盾构隧道施工影响效</w:t>
      </w:r>
      <w:r>
        <w:tab/>
      </w:r>
      <w:r>
        <w:rPr>
          <w:rFonts w:ascii="宋体" w:hAnsi="宋体" w:eastAsia="宋体"/>
          <w:b w:val="0"/>
          <w:i w:val="0"/>
          <w:color w:val="000000"/>
          <w:sz w:val="15"/>
        </w:rPr>
        <w:t>应分析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 [J]. </w:t>
      </w:r>
      <w:r>
        <w:rPr>
          <w:rFonts w:ascii="宋体" w:hAnsi="宋体" w:eastAsia="宋体"/>
          <w:b w:val="0"/>
          <w:i w:val="0"/>
          <w:color w:val="000000"/>
          <w:sz w:val="15"/>
        </w:rPr>
        <w:t>施工技术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(</w:t>
      </w:r>
      <w:r>
        <w:rPr>
          <w:rFonts w:ascii="宋体" w:hAnsi="宋体" w:eastAsia="宋体"/>
          <w:b w:val="0"/>
          <w:i w:val="0"/>
          <w:color w:val="000000"/>
          <w:sz w:val="15"/>
        </w:rPr>
        <w:t>中英文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), 2024, 53 (19): 58-65. </w:t>
      </w:r>
    </w:p>
    <w:p>
      <w:pPr>
        <w:autoSpaceDN w:val="0"/>
        <w:autoSpaceDE w:val="0"/>
        <w:widowControl/>
        <w:spacing w:line="334" w:lineRule="exact" w:before="0" w:after="134"/>
        <w:ind w:left="5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DU Y C, HUANG H L, MA J J, et al. Analysis of the effect of space 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position on the construction of stacked shield tunnel[J]. Construction </w:t>
      </w:r>
    </w:p>
    <w:p>
      <w:pPr>
        <w:sectPr>
          <w:type w:val="nextColumn"/>
          <w:pgSz w:w="11908" w:h="16840"/>
          <w:pgMar w:top="460" w:right="932" w:bottom="444" w:left="1216" w:header="720" w:footer="720" w:gutter="0"/>
          <w:cols w:num="2" w:equalWidth="0">
            <w:col w:w="4868" w:space="0"/>
            <w:col w:w="489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253"/>
        <w:gridCol w:w="3253"/>
        <w:gridCol w:w="3253"/>
      </w:tblGrid>
      <w:tr>
        <w:trPr>
          <w:trHeight w:hRule="exact" w:val="180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[5]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6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夏正茂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. 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盾构隧道长距离联络通道冻结设计优化研究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 [J]. 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施工技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technology, 2024,53 (19): 58-65.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6"/>
        <w:ind w:left="0" w:right="0"/>
      </w:pPr>
    </w:p>
    <w:p>
      <w:pPr>
        <w:sectPr>
          <w:type w:val="continuous"/>
          <w:pgSz w:w="11908" w:h="16840"/>
          <w:pgMar w:top="460" w:right="932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388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15"/>
        </w:rPr>
        <w:t>术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(</w:t>
      </w:r>
      <w:r>
        <w:rPr>
          <w:rFonts w:ascii="宋体" w:hAnsi="宋体" w:eastAsia="宋体"/>
          <w:b w:val="0"/>
          <w:i w:val="0"/>
          <w:color w:val="000000"/>
          <w:sz w:val="15"/>
        </w:rPr>
        <w:t>中英文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), 2024, 53 (21): 64-70. </w:t>
      </w:r>
    </w:p>
    <w:p>
      <w:pPr>
        <w:autoSpaceDN w:val="0"/>
        <w:autoSpaceDE w:val="0"/>
        <w:widowControl/>
        <w:spacing w:line="332" w:lineRule="exact" w:before="0" w:after="0"/>
        <w:ind w:left="38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XIA Z M. Research on freezing design optimization of long distance 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contact channel for shield tunnel[J]. Construction technology, 2024, 53 </w:t>
      </w:r>
    </w:p>
    <w:p>
      <w:pPr>
        <w:sectPr>
          <w:type w:val="continuous"/>
          <w:pgSz w:w="11908" w:h="16840"/>
          <w:pgMar w:top="460" w:right="932" w:bottom="444" w:left="1216" w:header="720" w:footer="720" w:gutter="0"/>
          <w:cols w:num="2" w:equalWidth="0">
            <w:col w:w="4868" w:space="0"/>
            <w:col w:w="4891" w:space="0"/>
          </w:cols>
          <w:docGrid w:linePitch="360"/>
        </w:sectPr>
      </w:pPr>
    </w:p>
    <w:p>
      <w:pPr>
        <w:autoSpaceDN w:val="0"/>
        <w:tabs>
          <w:tab w:pos="566" w:val="left"/>
        </w:tabs>
        <w:autoSpaceDE w:val="0"/>
        <w:widowControl/>
        <w:spacing w:line="266" w:lineRule="exact" w:before="0" w:after="0"/>
        <w:ind w:left="2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[11]</w:t>
      </w:r>
      <w:r>
        <w:rPr>
          <w:rFonts w:ascii="宋体" w:hAnsi="宋体" w:eastAsia="宋体"/>
          <w:b w:val="0"/>
          <w:i w:val="0"/>
          <w:color w:val="000000"/>
          <w:sz w:val="15"/>
        </w:rPr>
        <w:t>吕延豪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,</w:t>
      </w:r>
      <w:r>
        <w:rPr>
          <w:rFonts w:ascii="宋体" w:hAnsi="宋体" w:eastAsia="宋体"/>
          <w:b w:val="0"/>
          <w:i w:val="0"/>
          <w:color w:val="000000"/>
          <w:sz w:val="15"/>
        </w:rPr>
        <w:t>孙雪兵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,</w:t>
      </w:r>
      <w:r>
        <w:rPr>
          <w:rFonts w:ascii="宋体" w:hAnsi="宋体" w:eastAsia="宋体"/>
          <w:b w:val="0"/>
          <w:i w:val="0"/>
          <w:color w:val="000000"/>
          <w:sz w:val="15"/>
        </w:rPr>
        <w:t>王金龙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.</w:t>
      </w:r>
      <w:r>
        <w:rPr>
          <w:rFonts w:ascii="宋体" w:hAnsi="宋体" w:eastAsia="宋体"/>
          <w:b w:val="0"/>
          <w:i w:val="0"/>
          <w:color w:val="000000"/>
          <w:sz w:val="15"/>
        </w:rPr>
        <w:t>长江一级阶地隧道盾构施工岩溶塌陷防治</w:t>
      </w:r>
      <w:r>
        <w:tab/>
      </w:r>
      <w:r>
        <w:rPr>
          <w:rFonts w:ascii="宋体" w:hAnsi="宋体" w:eastAsia="宋体"/>
          <w:b w:val="0"/>
          <w:i w:val="0"/>
          <w:color w:val="000000"/>
          <w:sz w:val="15"/>
        </w:rPr>
        <w:t>措施研究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[J].</w:t>
      </w:r>
      <w:r>
        <w:rPr>
          <w:rFonts w:ascii="宋体" w:hAnsi="宋体" w:eastAsia="宋体"/>
          <w:b w:val="0"/>
          <w:i w:val="0"/>
          <w:color w:val="000000"/>
          <w:sz w:val="15"/>
        </w:rPr>
        <w:t>人民长江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,2020,51(10):133-137. </w:t>
      </w:r>
    </w:p>
    <w:p>
      <w:pPr>
        <w:autoSpaceDN w:val="0"/>
        <w:autoSpaceDE w:val="0"/>
        <w:widowControl/>
        <w:spacing w:line="200" w:lineRule="exact" w:before="132" w:after="134"/>
        <w:ind w:left="5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LYU Y H, SUN X B, WANG J L. Study on prevention measures for </w:t>
      </w:r>
    </w:p>
    <w:p>
      <w:pPr>
        <w:sectPr>
          <w:type w:val="nextColumn"/>
          <w:pgSz w:w="11908" w:h="16840"/>
          <w:pgMar w:top="460" w:right="932" w:bottom="444" w:left="1216" w:header="720" w:footer="720" w:gutter="0"/>
          <w:cols w:num="2" w:equalWidth="0">
            <w:col w:w="4868" w:space="0"/>
            <w:col w:w="489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253"/>
        <w:gridCol w:w="3253"/>
        <w:gridCol w:w="3253"/>
      </w:tblGrid>
      <w:tr>
        <w:trPr>
          <w:trHeight w:hRule="exact" w:val="252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[6]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(21): 64-70. 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5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karst ground collapse in tunnel shield construction of first terrace for </w:t>
            </w:r>
          </w:p>
        </w:tc>
      </w:tr>
      <w:tr>
        <w:trPr>
          <w:trHeight w:hRule="exact" w:val="280"/>
        </w:trPr>
        <w:tc>
          <w:tcPr>
            <w:tcW w:type="dxa" w:w="3253"/>
            <w:vMerge/>
            <w:tcBorders/>
          </w:tcPr>
          <w:p/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06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吴柯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,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张晓平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,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刘浩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,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等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.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粉质黏土地层超大直径泥水盾构隧道地表变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5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Yangtze River [J]. Yangtze River, 2020,51 (10): 133-137. </w:t>
            </w:r>
          </w:p>
        </w:tc>
      </w:tr>
      <w:tr>
        <w:trPr>
          <w:trHeight w:hRule="exact" w:val="400"/>
        </w:trPr>
        <w:tc>
          <w:tcPr>
            <w:tcW w:type="dxa" w:w="3253"/>
            <w:vMerge/>
            <w:tcBorders/>
          </w:tcPr>
          <w:p/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104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形与施工参数相关关系研究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[J].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工程地质学报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,2021,29(5):1555-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2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[12]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张美聪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.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红黏土岩溶地区地铁盾构隧道处理措施研究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[J].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岩土工程</w:t>
            </w:r>
          </w:p>
        </w:tc>
      </w:tr>
      <w:tr>
        <w:trPr>
          <w:trHeight w:hRule="exact" w:val="252"/>
        </w:trPr>
        <w:tc>
          <w:tcPr>
            <w:tcW w:type="dxa" w:w="3253"/>
            <w:vMerge/>
            <w:tcBorders/>
          </w:tcPr>
          <w:p/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1566. 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590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技术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,2020,34(4):201-205.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2"/>
        <w:ind w:left="0" w:right="0"/>
      </w:pPr>
    </w:p>
    <w:p>
      <w:pPr>
        <w:sectPr>
          <w:type w:val="continuous"/>
          <w:pgSz w:w="11908" w:h="16840"/>
          <w:pgMar w:top="460" w:right="932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288" w:right="2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WU K, ZHANG X P, LIU H, et al. Correlation between surface 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deformation and construction parameters in silty clay ground tunneling </w:t>
      </w:r>
    </w:p>
    <w:p>
      <w:pPr>
        <w:sectPr>
          <w:type w:val="continuous"/>
          <w:pgSz w:w="11908" w:h="16840"/>
          <w:pgMar w:top="460" w:right="932" w:bottom="444" w:left="1216" w:header="720" w:footer="720" w:gutter="0"/>
          <w:cols w:num="2" w:equalWidth="0">
            <w:col w:w="5046" w:space="0"/>
            <w:col w:w="4713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134"/>
        <w:ind w:left="288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ZHANG M C. Treatment measures of metro shield tunnel in red clay 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karst area [J]. Geotechnical engineering technique, 2020, 34 (4): 201-</w:t>
      </w:r>
    </w:p>
    <w:p>
      <w:pPr>
        <w:sectPr>
          <w:type w:val="nextColumn"/>
          <w:pgSz w:w="11908" w:h="16840"/>
          <w:pgMar w:top="460" w:right="932" w:bottom="444" w:left="1216" w:header="720" w:footer="720" w:gutter="0"/>
          <w:cols w:num="2" w:equalWidth="0">
            <w:col w:w="5046" w:space="0"/>
            <w:col w:w="471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253"/>
        <w:gridCol w:w="3253"/>
        <w:gridCol w:w="3253"/>
      </w:tblGrid>
      <w:tr>
        <w:trPr>
          <w:trHeight w:hRule="exact" w:val="248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[7]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with super large diameter slurry shield TBM[J]. Journal of engineering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5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205. </w:t>
            </w:r>
          </w:p>
        </w:tc>
      </w:tr>
      <w:tr>
        <w:trPr>
          <w:trHeight w:hRule="exact" w:val="280"/>
        </w:trPr>
        <w:tc>
          <w:tcPr>
            <w:tcW w:type="dxa" w:w="3253"/>
            <w:vMerge/>
            <w:tcBorders/>
          </w:tcPr>
          <w:p/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geology, 2021,29(5):1555-1566. 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[13]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田瑞忠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.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盾构长距离穿越上软下硬富水石灰岩地层施工技术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[J].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铁</w:t>
            </w:r>
          </w:p>
        </w:tc>
      </w:tr>
      <w:tr>
        <w:trPr>
          <w:trHeight w:hRule="exact" w:val="322"/>
        </w:trPr>
        <w:tc>
          <w:tcPr>
            <w:tcW w:type="dxa" w:w="3253"/>
            <w:vMerge/>
            <w:tcBorders/>
          </w:tcPr>
          <w:p/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106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彭刚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.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泥水盾构下穿侵限隧道箱涵施工技术研究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[J].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铁道建筑技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570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道建筑技术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,2020(4):73-76.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4"/>
        <w:ind w:left="0" w:right="0"/>
      </w:pPr>
    </w:p>
    <w:p>
      <w:pPr>
        <w:sectPr>
          <w:type w:val="continuous"/>
          <w:pgSz w:w="11908" w:h="16840"/>
          <w:pgMar w:top="460" w:right="932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388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15"/>
        </w:rPr>
        <w:t>术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,2022(1):97-100. </w:t>
      </w:r>
    </w:p>
    <w:p>
      <w:pPr>
        <w:autoSpaceDN w:val="0"/>
        <w:autoSpaceDE w:val="0"/>
        <w:widowControl/>
        <w:spacing w:line="334" w:lineRule="exact" w:before="0" w:after="0"/>
        <w:ind w:left="388" w:right="2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PENG G. Research on construction technology of slurry shield 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machine under passing through intrusion tunnel box culvert [J]. 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Railway construction technology, 2022 (1): 97-100. </w:t>
      </w:r>
    </w:p>
    <w:p>
      <w:pPr>
        <w:sectPr>
          <w:type w:val="continuous"/>
          <w:pgSz w:w="11908" w:h="16840"/>
          <w:pgMar w:top="460" w:right="932" w:bottom="444" w:left="1216" w:header="720" w:footer="720" w:gutter="0"/>
          <w:cols w:num="2" w:equalWidth="0">
            <w:col w:w="4870" w:space="0"/>
            <w:col w:w="4889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564" w:right="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TIAN R Z. Construction technology of shield tunneling crossing upper 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soft and lower hard water-rich limestone stratum at a long distance [J]. 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Railway construction technology, 2020 (4): 73-76. </w:t>
      </w:r>
    </w:p>
    <w:p>
      <w:pPr>
        <w:autoSpaceDN w:val="0"/>
        <w:autoSpaceDE w:val="0"/>
        <w:widowControl/>
        <w:spacing w:line="200" w:lineRule="exact" w:before="136" w:after="134"/>
        <w:ind w:left="2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[14]</w:t>
      </w:r>
      <w:r>
        <w:rPr>
          <w:rFonts w:ascii="宋体" w:hAnsi="宋体" w:eastAsia="宋体"/>
          <w:b w:val="0"/>
          <w:i w:val="0"/>
          <w:color w:val="000000"/>
          <w:sz w:val="15"/>
        </w:rPr>
        <w:t>张守同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.</w:t>
      </w:r>
      <w:r>
        <w:rPr>
          <w:rFonts w:ascii="宋体" w:hAnsi="宋体" w:eastAsia="宋体"/>
          <w:b w:val="0"/>
          <w:i w:val="0"/>
          <w:color w:val="000000"/>
          <w:sz w:val="15"/>
        </w:rPr>
        <w:t>高硬度岩溶地层盾构机选型及针对性设计研究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[J].</w:t>
      </w:r>
      <w:r>
        <w:rPr>
          <w:rFonts w:ascii="宋体" w:hAnsi="宋体" w:eastAsia="宋体"/>
          <w:b w:val="0"/>
          <w:i w:val="0"/>
          <w:color w:val="000000"/>
          <w:sz w:val="15"/>
        </w:rPr>
        <w:t>铁道建</w:t>
      </w:r>
    </w:p>
    <w:p>
      <w:pPr>
        <w:sectPr>
          <w:type w:val="nextColumn"/>
          <w:pgSz w:w="11908" w:h="16840"/>
          <w:pgMar w:top="460" w:right="932" w:bottom="444" w:left="1216" w:header="720" w:footer="720" w:gutter="0"/>
          <w:cols w:num="2" w:equalWidth="0">
            <w:col w:w="4870" w:space="0"/>
            <w:col w:w="488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253"/>
        <w:gridCol w:w="3253"/>
        <w:gridCol w:w="3253"/>
      </w:tblGrid>
      <w:tr>
        <w:trPr>
          <w:trHeight w:hRule="exact" w:val="180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[8]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6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仇文革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,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万世付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,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高刚刚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,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等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.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砂卵石地层盾构隧道下穿铁路咽喉区地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54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5"/>
              </w:rPr>
              <w:t>筑技术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 xml:space="preserve">,2021(8):65-69.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04"/>
        <w:ind w:left="0" w:right="0"/>
      </w:pPr>
    </w:p>
    <w:p>
      <w:pPr>
        <w:sectPr>
          <w:type w:val="continuous"/>
          <w:pgSz w:w="11908" w:h="16840"/>
          <w:pgMar w:top="460" w:right="932" w:bottom="444" w:left="1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[9]</w:t>
      </w:r>
    </w:p>
    <w:p>
      <w:pPr>
        <w:sectPr>
          <w:type w:val="continuous"/>
          <w:pgSz w:w="11908" w:h="16840"/>
          <w:pgMar w:top="460" w:right="932" w:bottom="444" w:left="1216" w:header="720" w:footer="720" w:gutter="0"/>
          <w:cols w:num="2" w:equalWidth="0">
            <w:col w:w="298" w:space="0"/>
            <w:col w:w="9462" w:space="0"/>
          </w:cols>
          <w:docGrid w:linePitch="360"/>
        </w:sectPr>
      </w:pPr>
    </w:p>
    <w:p>
      <w:pPr>
        <w:autoSpaceDN w:val="0"/>
        <w:tabs>
          <w:tab w:pos="5136" w:val="left"/>
        </w:tabs>
        <w:autoSpaceDE w:val="0"/>
        <w:widowControl/>
        <w:spacing w:line="290" w:lineRule="exact" w:before="0" w:after="0"/>
        <w:ind w:left="90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15"/>
        </w:rPr>
        <w:t>表沉降控制研究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[J].</w:t>
      </w:r>
      <w:r>
        <w:rPr>
          <w:rFonts w:ascii="宋体" w:hAnsi="宋体" w:eastAsia="宋体"/>
          <w:b w:val="0"/>
          <w:i w:val="0"/>
          <w:color w:val="000000"/>
          <w:sz w:val="15"/>
        </w:rPr>
        <w:t>现代隧道技术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,2021,58(5):37-45.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ZHANG S T. Study on type selection and pertinence design of shield 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QIU W G, WAN S F, GAO G G, et al. Study on control measures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machine in high hardness karst stratum [J]. Railway construction 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against ground settlement induced by shield tunnel construction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technology, 2021 (8): 65-69.</w:t>
      </w:r>
    </w:p>
    <w:p>
      <w:pPr>
        <w:autoSpaceDN w:val="0"/>
        <w:autoSpaceDE w:val="0"/>
        <w:widowControl/>
        <w:spacing w:line="334" w:lineRule="exact" w:before="0" w:after="0"/>
        <w:ind w:left="90" w:right="50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underneath railway throat in sandy cobble stratum [J]. Modern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 xml:space="preserve">tunnelling technology, 2021,58 (5): 37-45. </w:t>
      </w:r>
    </w:p>
    <w:p>
      <w:pPr>
        <w:autoSpaceDN w:val="0"/>
        <w:autoSpaceDE w:val="0"/>
        <w:widowControl/>
        <w:spacing w:line="200" w:lineRule="exact" w:before="136" w:after="0"/>
        <w:ind w:left="92" w:right="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15"/>
        </w:rPr>
        <w:t>黄兴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,</w:t>
      </w:r>
      <w:r>
        <w:rPr>
          <w:rFonts w:ascii="宋体" w:hAnsi="宋体" w:eastAsia="宋体"/>
          <w:b w:val="0"/>
          <w:i w:val="0"/>
          <w:color w:val="000000"/>
          <w:sz w:val="15"/>
        </w:rPr>
        <w:t>贾少东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,</w:t>
      </w:r>
      <w:r>
        <w:rPr>
          <w:rFonts w:ascii="宋体" w:hAnsi="宋体" w:eastAsia="宋体"/>
          <w:b w:val="0"/>
          <w:i w:val="0"/>
          <w:color w:val="000000"/>
          <w:sz w:val="15"/>
        </w:rPr>
        <w:t>姚超凡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,</w:t>
      </w:r>
      <w:r>
        <w:rPr>
          <w:rFonts w:ascii="宋体" w:hAnsi="宋体" w:eastAsia="宋体"/>
          <w:b w:val="0"/>
          <w:i w:val="0"/>
          <w:color w:val="000000"/>
          <w:sz w:val="15"/>
        </w:rPr>
        <w:t>等</w:t>
      </w:r>
      <w:r>
        <w:rPr>
          <w:rFonts w:ascii="Times New Roman" w:hAnsi="Times New Roman" w:eastAsia="Times New Roman"/>
          <w:b w:val="0"/>
          <w:i w:val="0"/>
          <w:color w:val="000000"/>
          <w:sz w:val="15"/>
        </w:rPr>
        <w:t>.</w:t>
      </w:r>
      <w:r>
        <w:rPr>
          <w:rFonts w:ascii="宋体" w:hAnsi="宋体" w:eastAsia="宋体"/>
          <w:b w:val="0"/>
          <w:i w:val="0"/>
          <w:color w:val="000000"/>
          <w:sz w:val="15"/>
        </w:rPr>
        <w:t>考虑地层应变软化的盾构下穿密集建筑物</w:t>
      </w:r>
    </w:p>
    <w:sectPr w:rsidR="00FC693F" w:rsidRPr="0006063C" w:rsidSect="00034616">
      <w:type w:val="nextColumn"/>
      <w:pgSz w:w="11908" w:h="16840"/>
      <w:pgMar w:top="460" w:right="932" w:bottom="444" w:left="1216" w:header="720" w:footer="720" w:gutter="0"/>
      <w:cols w:num="2" w:equalWidth="0">
        <w:col w:w="298" w:space="0"/>
        <w:col w:w="946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