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06"/>
        <w:ind w:left="0" w:right="0"/>
      </w:pPr>
    </w:p>
    <w:tbl>
      <w:tblPr>
        <w:tblW w:type="auto" w:w="0"/>
        <w:tblLayout w:type="fixed"/>
        <w:tblLook w:firstColumn="1" w:firstRow="1" w:lastColumn="0" w:lastRow="0" w:noHBand="0" w:noVBand="1" w:val="04A0"/>
        <w:tblInd w:w="610.0" w:type="dxa"/>
      </w:tblPr>
      <w:tblGrid>
        <w:gridCol w:w="3543"/>
        <w:gridCol w:w="3543"/>
        <w:gridCol w:w="3543"/>
      </w:tblGrid>
      <w:tr>
        <w:trPr>
          <w:trHeight w:hRule="exact" w:val="237"/>
        </w:trPr>
        <w:tc>
          <w:tcPr>
            <w:tcW w:type="dxa" w:w="3050"/>
            <w:tcBorders/>
            <w:tcMar>
              <w:start w:w="0" w:type="dxa"/>
              <w:end w:w="0" w:type="dxa"/>
            </w:tcMar>
          </w:tcPr>
          <w:p>
            <w:pPr>
              <w:autoSpaceDN w:val="0"/>
              <w:autoSpaceDE w:val="0"/>
              <w:widowControl/>
              <w:spacing w:line="185" w:lineRule="auto" w:before="0" w:after="0"/>
              <w:ind w:left="10" w:right="0" w:firstLine="0"/>
              <w:jc w:val="left"/>
            </w:pPr>
            <w:r>
              <w:rPr>
                <w:rFonts w:ascii="FZHTJW" w:hAnsi="FZHTJW" w:eastAsia="FZHTJW"/>
                <w:b w:val="0"/>
                <w:i w:val="0"/>
                <w:color w:val="221F1F"/>
                <w:sz w:val="20"/>
              </w:rPr>
              <w:t>建   筑   技   术   开   发</w:t>
            </w:r>
          </w:p>
        </w:tc>
        <w:tc>
          <w:tcPr>
            <w:tcW w:type="dxa" w:w="4300"/>
            <w:tcBorders/>
            <w:tcMar>
              <w:start w:w="0" w:type="dxa"/>
              <w:end w:w="0" w:type="dxa"/>
            </w:tcMar>
          </w:tcPr>
          <w:p>
            <w:pPr>
              <w:autoSpaceDN w:val="0"/>
              <w:autoSpaceDE w:val="0"/>
              <w:widowControl/>
              <w:spacing w:line="182" w:lineRule="auto" w:before="2" w:after="0"/>
              <w:ind w:left="0" w:right="1950" w:firstLine="0"/>
              <w:jc w:val="right"/>
            </w:pPr>
            <w:r>
              <w:rPr>
                <w:rFonts w:ascii="FZDHTK" w:hAnsi="FZDHTK" w:eastAsia="FZDHTK"/>
                <w:b w:val="0"/>
                <w:i w:val="0"/>
                <w:color w:val="221F1F"/>
                <w:sz w:val="20"/>
              </w:rPr>
              <w:t>工程技术</w:t>
            </w:r>
          </w:p>
        </w:tc>
        <w:tc>
          <w:tcPr>
            <w:tcW w:type="dxa" w:w="2648"/>
            <w:tcBorders/>
            <w:tcMar>
              <w:start w:w="0" w:type="dxa"/>
              <w:end w:w="0" w:type="dxa"/>
            </w:tcMar>
          </w:tcPr>
          <w:p>
            <w:pPr>
              <w:autoSpaceDN w:val="0"/>
              <w:autoSpaceDE w:val="0"/>
              <w:widowControl/>
              <w:spacing w:line="187" w:lineRule="auto" w:before="10" w:after="0"/>
              <w:ind w:left="0" w:right="10" w:firstLine="0"/>
              <w:jc w:val="right"/>
            </w:pPr>
            <w:r>
              <w:rPr>
                <w:rFonts w:ascii="FZHTJW" w:hAnsi="FZHTJW" w:eastAsia="FZHTJW"/>
                <w:b w:val="0"/>
                <w:i w:val="0"/>
                <w:color w:val="221F1F"/>
                <w:sz w:val="20"/>
              </w:rPr>
              <w:t>第</w:t>
            </w:r>
            <w:r>
              <w:rPr>
                <w:rFonts w:ascii="TimesNewRomanPSMT" w:hAnsi="TimesNewRomanPSMT" w:eastAsia="TimesNewRomanPSMT"/>
                <w:b w:val="0"/>
                <w:i w:val="0"/>
                <w:color w:val="221F1F"/>
                <w:sz w:val="20"/>
              </w:rPr>
              <w:t>49</w:t>
            </w:r>
            <w:r>
              <w:rPr>
                <w:rFonts w:ascii="FZHTJW" w:hAnsi="FZHTJW" w:eastAsia="FZHTJW"/>
                <w:b w:val="0"/>
                <w:i w:val="0"/>
                <w:color w:val="221F1F"/>
                <w:sz w:val="20"/>
              </w:rPr>
              <w:t>卷第</w:t>
            </w:r>
            <w:r>
              <w:rPr>
                <w:rFonts w:ascii="TimesNewRomanPSMT" w:hAnsi="TimesNewRomanPSMT" w:eastAsia="TimesNewRomanPSMT"/>
                <w:b w:val="0"/>
                <w:i w:val="0"/>
                <w:color w:val="221F1F"/>
                <w:sz w:val="20"/>
              </w:rPr>
              <w:t>16</w:t>
            </w:r>
            <w:r>
              <w:rPr>
                <w:rFonts w:ascii="FZHTJW" w:hAnsi="FZHTJW" w:eastAsia="FZHTJW"/>
                <w:b w:val="0"/>
                <w:i w:val="0"/>
                <w:color w:val="221F1F"/>
                <w:sz w:val="20"/>
              </w:rPr>
              <w:t>期</w:t>
            </w:r>
          </w:p>
        </w:tc>
      </w:tr>
      <w:tr>
        <w:trPr>
          <w:trHeight w:hRule="exact" w:val="231"/>
        </w:trPr>
        <w:tc>
          <w:tcPr>
            <w:tcW w:type="dxa" w:w="3050"/>
            <w:tcBorders>
              <w:bottom w:sz="8.0" w:val="single" w:color="#221F1F"/>
            </w:tcBorders>
            <w:tcMar>
              <w:start w:w="0" w:type="dxa"/>
              <w:end w:w="0" w:type="dxa"/>
            </w:tcMar>
          </w:tcPr>
          <w:p>
            <w:pPr>
              <w:autoSpaceDN w:val="0"/>
              <w:autoSpaceDE w:val="0"/>
              <w:widowControl/>
              <w:spacing w:line="245" w:lineRule="auto" w:before="0" w:after="0"/>
              <w:ind w:left="6" w:right="0" w:firstLine="0"/>
              <w:jc w:val="left"/>
            </w:pPr>
            <w:r>
              <w:rPr>
                <w:w w:val="101.19288126627603"/>
                <w:rFonts w:ascii="TimesNewRomanPSMT" w:hAnsi="TimesNewRomanPSMT" w:eastAsia="TimesNewRomanPSMT"/>
                <w:b w:val="0"/>
                <w:i w:val="0"/>
                <w:color w:val="221F1F"/>
                <w:sz w:val="15"/>
              </w:rPr>
              <w:t>Building Technology Development</w:t>
            </w:r>
          </w:p>
        </w:tc>
        <w:tc>
          <w:tcPr>
            <w:tcW w:type="dxa" w:w="4300"/>
            <w:tcBorders>
              <w:bottom w:sz="8.0" w:val="single" w:color="#221F1F"/>
            </w:tcBorders>
            <w:tcMar>
              <w:start w:w="0" w:type="dxa"/>
              <w:end w:w="0" w:type="dxa"/>
            </w:tcMar>
          </w:tcPr>
          <w:p>
            <w:pPr>
              <w:autoSpaceDN w:val="0"/>
              <w:autoSpaceDE w:val="0"/>
              <w:widowControl/>
              <w:spacing w:line="233" w:lineRule="auto" w:before="0" w:after="0"/>
              <w:ind w:left="1028" w:right="0" w:firstLine="0"/>
              <w:jc w:val="left"/>
            </w:pPr>
            <w:r>
              <w:rPr>
                <w:rFonts w:ascii="TimesNewRomanPSMT" w:hAnsi="TimesNewRomanPSMT" w:eastAsia="TimesNewRomanPSMT"/>
                <w:b w:val="0"/>
                <w:i w:val="0"/>
                <w:color w:val="221F1F"/>
                <w:sz w:val="16"/>
              </w:rPr>
              <w:t>Engineering and Technology</w:t>
            </w:r>
          </w:p>
        </w:tc>
        <w:tc>
          <w:tcPr>
            <w:tcW w:type="dxa" w:w="2648"/>
            <w:tcBorders>
              <w:bottom w:sz="8.0" w:val="single" w:color="#221F1F"/>
            </w:tcBorders>
            <w:tcMar>
              <w:start w:w="0" w:type="dxa"/>
              <w:end w:w="0" w:type="dxa"/>
            </w:tcMar>
          </w:tcPr>
          <w:p>
            <w:pPr>
              <w:autoSpaceDN w:val="0"/>
              <w:autoSpaceDE w:val="0"/>
              <w:widowControl/>
              <w:spacing w:line="185" w:lineRule="auto" w:before="4" w:after="0"/>
              <w:ind w:left="0" w:right="10" w:firstLine="0"/>
              <w:jc w:val="right"/>
            </w:pPr>
            <w:r>
              <w:rPr>
                <w:rFonts w:ascii="SimSun" w:hAnsi="SimSun" w:eastAsia="SimSun"/>
                <w:b w:val="0"/>
                <w:i w:val="0"/>
                <w:color w:val="221F1F"/>
                <w:sz w:val="16"/>
              </w:rPr>
              <w:t>2022年8月</w:t>
            </w:r>
          </w:p>
        </w:tc>
      </w:tr>
    </w:tbl>
    <w:p>
      <w:pPr>
        <w:autoSpaceDN w:val="0"/>
        <w:tabs>
          <w:tab w:pos="4164" w:val="left"/>
        </w:tabs>
        <w:autoSpaceDE w:val="0"/>
        <w:widowControl/>
        <w:spacing w:line="245" w:lineRule="auto" w:before="218" w:after="0"/>
        <w:ind w:left="2518" w:right="1728" w:firstLine="0"/>
        <w:jc w:val="left"/>
      </w:pPr>
      <w:r>
        <w:rPr>
          <w:rFonts w:ascii="FZHTJW" w:hAnsi="FZHTJW" w:eastAsia="FZHTJW"/>
          <w:b w:val="0"/>
          <w:i w:val="0"/>
          <w:color w:val="221F1F"/>
          <w:sz w:val="42"/>
        </w:rPr>
        <w:t xml:space="preserve">地铁盾构区间穿越既有构筑物风险 </w:t>
      </w:r>
      <w:r>
        <w:rPr>
          <w:rFonts w:ascii="FZHTJW" w:hAnsi="FZHTJW" w:eastAsia="FZHTJW"/>
          <w:b w:val="0"/>
          <w:i w:val="0"/>
          <w:color w:val="221F1F"/>
          <w:sz w:val="42"/>
        </w:rPr>
        <w:t>应对及监测分析</w:t>
      </w:r>
    </w:p>
    <w:p>
      <w:pPr>
        <w:autoSpaceDN w:val="0"/>
        <w:autoSpaceDE w:val="0"/>
        <w:widowControl/>
        <w:spacing w:line="245" w:lineRule="auto" w:before="200" w:after="0"/>
        <w:ind w:left="3600" w:right="3024" w:firstLine="0"/>
        <w:jc w:val="center"/>
      </w:pPr>
      <w:r>
        <w:rPr>
          <w:rFonts w:ascii="FZFSK" w:hAnsi="FZFSK" w:eastAsia="FZFSK"/>
          <w:b w:val="0"/>
          <w:i w:val="0"/>
          <w:color w:val="221F1F"/>
          <w:sz w:val="30"/>
        </w:rPr>
        <w:t>冯玮光</w:t>
      </w:r>
      <w:r>
        <w:br/>
      </w:r>
      <w:r>
        <w:rPr>
          <w:rFonts w:ascii="FZBSJW" w:hAnsi="FZBSJW" w:eastAsia="FZBSJW"/>
          <w:b w:val="0"/>
          <w:i w:val="0"/>
          <w:color w:val="221F1F"/>
          <w:sz w:val="16"/>
        </w:rPr>
        <w:t xml:space="preserve">（中铁第六勘察设计院集团有限公司，天津 </w:t>
      </w:r>
      <w:r>
        <w:rPr>
          <w:rFonts w:ascii="TimesNewRomanPSMT" w:hAnsi="TimesNewRomanPSMT" w:eastAsia="TimesNewRomanPSMT"/>
          <w:b w:val="0"/>
          <w:i w:val="0"/>
          <w:color w:val="221F1F"/>
          <w:sz w:val="16"/>
        </w:rPr>
        <w:t>300308</w:t>
      </w:r>
      <w:r>
        <w:rPr>
          <w:rFonts w:ascii="FZBSJW" w:hAnsi="FZBSJW" w:eastAsia="FZBSJW"/>
          <w:b w:val="0"/>
          <w:i w:val="0"/>
          <w:color w:val="221F1F"/>
          <w:sz w:val="16"/>
        </w:rPr>
        <w:t>）</w:t>
      </w:r>
    </w:p>
    <w:p>
      <w:pPr>
        <w:autoSpaceDN w:val="0"/>
        <w:autoSpaceDE w:val="0"/>
        <w:widowControl/>
        <w:spacing w:line="187" w:lineRule="auto" w:before="226" w:after="0"/>
        <w:ind w:left="1358" w:right="0" w:firstLine="0"/>
        <w:jc w:val="left"/>
      </w:pPr>
      <w:r>
        <w:rPr>
          <w:rFonts w:ascii="FZHTK" w:hAnsi="FZHTK" w:eastAsia="FZHTK"/>
          <w:b w:val="0"/>
          <w:i w:val="0"/>
          <w:color w:val="221F1F"/>
          <w:sz w:val="18"/>
        </w:rPr>
        <w:t>［</w:t>
      </w:r>
      <w:r>
        <w:rPr>
          <w:w w:val="97.5"/>
          <w:rFonts w:ascii="FZHTJW" w:hAnsi="FZHTJW" w:eastAsia="FZHTJW"/>
          <w:b w:val="0"/>
          <w:i w:val="0"/>
          <w:color w:val="221F1F"/>
          <w:sz w:val="20"/>
        </w:rPr>
        <w:t>摘 要</w:t>
      </w:r>
      <w:r>
        <w:rPr>
          <w:rFonts w:ascii="FZHTK" w:hAnsi="FZHTK" w:eastAsia="FZHTK"/>
          <w:b w:val="0"/>
          <w:i w:val="0"/>
          <w:color w:val="221F1F"/>
          <w:sz w:val="18"/>
        </w:rPr>
        <w:t xml:space="preserve">］ </w:t>
      </w:r>
      <w:r>
        <w:rPr>
          <w:w w:val="97.5"/>
          <w:rFonts w:ascii="FZBSJW" w:hAnsi="FZBSJW" w:eastAsia="FZBSJW"/>
          <w:b w:val="0"/>
          <w:i w:val="0"/>
          <w:color w:val="221F1F"/>
          <w:sz w:val="20"/>
        </w:rPr>
        <w:t>近年来盾构区间施工在城市轨道交通建设领域中较为普遍，由于地铁建设需穿越各类城市</w:t>
      </w:r>
    </w:p>
    <w:p>
      <w:pPr>
        <w:autoSpaceDN w:val="0"/>
        <w:autoSpaceDE w:val="0"/>
        <w:widowControl/>
        <w:spacing w:line="185" w:lineRule="auto" w:before="96" w:after="0"/>
        <w:ind w:left="1046" w:right="0" w:firstLine="0"/>
        <w:jc w:val="left"/>
      </w:pPr>
      <w:r>
        <w:rPr>
          <w:w w:val="97.5"/>
          <w:rFonts w:ascii="FZBSJW" w:hAnsi="FZBSJW" w:eastAsia="FZBSJW"/>
          <w:b w:val="0"/>
          <w:i w:val="0"/>
          <w:color w:val="221F1F"/>
          <w:sz w:val="20"/>
        </w:rPr>
        <w:t>设施，施工风险较大。为了降低穿越既有地下建筑物、地铁线路、各类管线等既有结构时的风险多采用盾</w:t>
      </w:r>
    </w:p>
    <w:p>
      <w:pPr>
        <w:autoSpaceDN w:val="0"/>
        <w:autoSpaceDE w:val="0"/>
        <w:widowControl/>
        <w:spacing w:line="185" w:lineRule="auto" w:before="96" w:after="0"/>
        <w:ind w:left="1046" w:right="0" w:firstLine="0"/>
        <w:jc w:val="left"/>
      </w:pPr>
      <w:r>
        <w:rPr>
          <w:w w:val="97.5"/>
          <w:rFonts w:ascii="FZBSJW" w:hAnsi="FZBSJW" w:eastAsia="FZBSJW"/>
          <w:b w:val="0"/>
          <w:i w:val="0"/>
          <w:color w:val="221F1F"/>
          <w:sz w:val="20"/>
        </w:rPr>
        <w:t>构施工。但机械化的盾构施工可能会对地铁所穿越的结构以及建构筑物造成严重的破坏及影响。因此在盾</w:t>
      </w:r>
    </w:p>
    <w:p>
      <w:pPr>
        <w:autoSpaceDN w:val="0"/>
        <w:autoSpaceDE w:val="0"/>
        <w:widowControl/>
        <w:spacing w:line="185" w:lineRule="auto" w:before="96" w:after="0"/>
        <w:ind w:left="1046" w:right="0" w:firstLine="0"/>
        <w:jc w:val="left"/>
      </w:pPr>
      <w:r>
        <w:rPr>
          <w:w w:val="97.5"/>
          <w:rFonts w:ascii="FZBSJW" w:hAnsi="FZBSJW" w:eastAsia="FZBSJW"/>
          <w:b w:val="0"/>
          <w:i w:val="0"/>
          <w:color w:val="221F1F"/>
          <w:sz w:val="20"/>
        </w:rPr>
        <w:t>构法施工过程中穿越既有建构筑物之前要对其作出风险的评估及影响分析，根据其评估作出合适的应对方</w:t>
      </w:r>
    </w:p>
    <w:p>
      <w:pPr>
        <w:autoSpaceDN w:val="0"/>
        <w:autoSpaceDE w:val="0"/>
        <w:widowControl/>
        <w:spacing w:line="185" w:lineRule="auto" w:before="96" w:after="0"/>
        <w:ind w:left="0" w:right="0" w:firstLine="0"/>
        <w:jc w:val="center"/>
      </w:pPr>
      <w:r>
        <w:rPr>
          <w:w w:val="97.5"/>
          <w:rFonts w:ascii="FZBSJW" w:hAnsi="FZBSJW" w:eastAsia="FZBSJW"/>
          <w:b w:val="0"/>
          <w:i w:val="0"/>
          <w:color w:val="221F1F"/>
          <w:sz w:val="20"/>
        </w:rPr>
        <w:t>案，在盾构施工过程中及时采用有效合理的保护措施，以此来降低盾构施工对既有建构筑物的影响。</w:t>
      </w:r>
    </w:p>
    <w:p>
      <w:pPr>
        <w:autoSpaceDN w:val="0"/>
        <w:autoSpaceDE w:val="0"/>
        <w:widowControl/>
        <w:spacing w:line="187" w:lineRule="auto" w:before="88" w:after="0"/>
        <w:ind w:left="1346" w:right="0" w:firstLine="0"/>
        <w:jc w:val="left"/>
      </w:pPr>
      <w:r>
        <w:rPr>
          <w:rFonts w:ascii="FZHTK" w:hAnsi="FZHTK" w:eastAsia="FZHTK"/>
          <w:b w:val="0"/>
          <w:i w:val="0"/>
          <w:color w:val="221F1F"/>
          <w:sz w:val="18"/>
        </w:rPr>
        <w:t>［</w:t>
      </w:r>
      <w:r>
        <w:rPr>
          <w:w w:val="97.5"/>
          <w:rFonts w:ascii="FZHTJW" w:hAnsi="FZHTJW" w:eastAsia="FZHTJW"/>
          <w:b w:val="0"/>
          <w:i w:val="0"/>
          <w:color w:val="221F1F"/>
          <w:sz w:val="20"/>
        </w:rPr>
        <w:t>关键词</w:t>
      </w:r>
      <w:r>
        <w:rPr>
          <w:rFonts w:ascii="FZHTK" w:hAnsi="FZHTK" w:eastAsia="FZHTK"/>
          <w:b w:val="0"/>
          <w:i w:val="0"/>
          <w:color w:val="221F1F"/>
          <w:sz w:val="18"/>
        </w:rPr>
        <w:t xml:space="preserve">］ </w:t>
      </w:r>
      <w:r>
        <w:rPr>
          <w:w w:val="97.5"/>
          <w:rFonts w:ascii="FZBSJW" w:hAnsi="FZBSJW" w:eastAsia="FZBSJW"/>
          <w:b w:val="0"/>
          <w:i w:val="0"/>
          <w:color w:val="221F1F"/>
          <w:sz w:val="20"/>
        </w:rPr>
        <w:t>盾构施工；风险评估；监测分析；保护措施</w:t>
      </w:r>
    </w:p>
    <w:p>
      <w:pPr>
        <w:autoSpaceDN w:val="0"/>
        <w:autoSpaceDE w:val="0"/>
        <w:widowControl/>
        <w:spacing w:line="187" w:lineRule="auto" w:before="86" w:after="0"/>
        <w:ind w:left="1330" w:right="0" w:firstLine="0"/>
        <w:jc w:val="left"/>
      </w:pPr>
      <w:r>
        <w:rPr>
          <w:w w:val="97.5"/>
          <w:rFonts w:ascii="FZHTJW" w:hAnsi="FZHTJW" w:eastAsia="FZHTJW"/>
          <w:b w:val="0"/>
          <w:i w:val="0"/>
          <w:color w:val="221F1F"/>
          <w:sz w:val="20"/>
        </w:rPr>
        <w:t>［中图分类号］</w:t>
      </w:r>
      <w:r>
        <w:rPr>
          <w:w w:val="97.5"/>
          <w:rFonts w:ascii="TimesNewRomanPSMT" w:hAnsi="TimesNewRomanPSMT" w:eastAsia="TimesNewRomanPSMT"/>
          <w:b w:val="0"/>
          <w:i w:val="0"/>
          <w:color w:val="221F1F"/>
          <w:sz w:val="20"/>
        </w:rPr>
        <w:t>U 455.43</w:t>
      </w:r>
      <w:r>
        <w:rPr>
          <w:w w:val="97.5"/>
          <w:rFonts w:ascii="FZHTJW" w:hAnsi="FZHTJW" w:eastAsia="FZHTJW"/>
          <w:b w:val="0"/>
          <w:i w:val="0"/>
          <w:color w:val="221F1F"/>
          <w:sz w:val="20"/>
        </w:rPr>
        <w:t xml:space="preserve">    ［文献标志码］</w:t>
      </w:r>
      <w:r>
        <w:rPr>
          <w:w w:val="97.5"/>
          <w:rFonts w:ascii="TimesNewRomanPSMT" w:hAnsi="TimesNewRomanPSMT" w:eastAsia="TimesNewRomanPSMT"/>
          <w:b w:val="0"/>
          <w:i w:val="0"/>
          <w:color w:val="221F1F"/>
          <w:sz w:val="20"/>
        </w:rPr>
        <w:t>A</w:t>
      </w:r>
      <w:r>
        <w:rPr>
          <w:w w:val="97.5"/>
          <w:rFonts w:ascii="FZHTJW" w:hAnsi="FZHTJW" w:eastAsia="FZHTJW"/>
          <w:b w:val="0"/>
          <w:i w:val="0"/>
          <w:color w:val="221F1F"/>
          <w:sz w:val="20"/>
        </w:rPr>
        <w:t xml:space="preserve">       ［文章编号］</w:t>
      </w:r>
      <w:r>
        <w:rPr>
          <w:w w:val="97.5"/>
          <w:rFonts w:ascii="TimesNewRomanPSMT" w:hAnsi="TimesNewRomanPSMT" w:eastAsia="TimesNewRomanPSMT"/>
          <w:b w:val="0"/>
          <w:i w:val="0"/>
          <w:color w:val="221F1F"/>
          <w:sz w:val="20"/>
        </w:rPr>
        <w:t>1001</w:t>
      </w:r>
      <w:r>
        <w:rPr>
          <w:w w:val="97.5"/>
          <w:rFonts w:ascii="SimSun" w:hAnsi="SimSun" w:eastAsia="SimSun"/>
          <w:b w:val="0"/>
          <w:i w:val="0"/>
          <w:color w:val="221F1F"/>
          <w:sz w:val="20"/>
        </w:rPr>
        <w:t>-</w:t>
      </w:r>
      <w:r>
        <w:rPr>
          <w:w w:val="97.5"/>
          <w:rFonts w:ascii="TimesNewRomanPSMT" w:hAnsi="TimesNewRomanPSMT" w:eastAsia="TimesNewRomanPSMT"/>
          <w:b w:val="0"/>
          <w:i w:val="0"/>
          <w:color w:val="221F1F"/>
          <w:sz w:val="20"/>
        </w:rPr>
        <w:t>523X</w:t>
      </w:r>
      <w:r>
        <w:rPr>
          <w:w w:val="97.5"/>
          <w:rFonts w:ascii="SimSun" w:hAnsi="SimSun" w:eastAsia="SimSun"/>
          <w:b w:val="0"/>
          <w:i w:val="0"/>
          <w:color w:val="221F1F"/>
          <w:sz w:val="20"/>
        </w:rPr>
        <w:t>（</w:t>
      </w:r>
      <w:r>
        <w:rPr>
          <w:w w:val="97.5"/>
          <w:rFonts w:ascii="TimesNewRomanPSMT" w:hAnsi="TimesNewRomanPSMT" w:eastAsia="TimesNewRomanPSMT"/>
          <w:b w:val="0"/>
          <w:i w:val="0"/>
          <w:color w:val="221F1F"/>
          <w:sz w:val="20"/>
        </w:rPr>
        <w:t>2022</w:t>
      </w:r>
      <w:r>
        <w:rPr>
          <w:w w:val="97.5"/>
          <w:rFonts w:ascii="SimSun" w:hAnsi="SimSun" w:eastAsia="SimSun"/>
          <w:b w:val="0"/>
          <w:i w:val="0"/>
          <w:color w:val="221F1F"/>
          <w:sz w:val="20"/>
        </w:rPr>
        <w:t>）</w:t>
      </w:r>
      <w:r>
        <w:rPr>
          <w:w w:val="97.5"/>
          <w:rFonts w:ascii="TimesNewRomanPSMT" w:hAnsi="TimesNewRomanPSMT" w:eastAsia="TimesNewRomanPSMT"/>
          <w:b w:val="0"/>
          <w:i w:val="0"/>
          <w:color w:val="221F1F"/>
          <w:sz w:val="20"/>
        </w:rPr>
        <w:t>16</w:t>
      </w:r>
      <w:r>
        <w:rPr>
          <w:w w:val="97.5"/>
          <w:rFonts w:ascii="SimSun" w:hAnsi="SimSun" w:eastAsia="SimSun"/>
          <w:b w:val="0"/>
          <w:i w:val="0"/>
          <w:color w:val="221F1F"/>
          <w:sz w:val="20"/>
        </w:rPr>
        <w:t>-</w:t>
      </w:r>
      <w:r>
        <w:rPr>
          <w:w w:val="97.5"/>
          <w:rFonts w:ascii="TimesNewRomanPSMT" w:hAnsi="TimesNewRomanPSMT" w:eastAsia="TimesNewRomanPSMT"/>
          <w:b w:val="0"/>
          <w:i w:val="0"/>
          <w:color w:val="221F1F"/>
          <w:sz w:val="20"/>
        </w:rPr>
        <w:t>0105</w:t>
      </w:r>
      <w:r>
        <w:rPr>
          <w:w w:val="97.5"/>
          <w:rFonts w:ascii="SimSun" w:hAnsi="SimSun" w:eastAsia="SimSun"/>
          <w:b w:val="0"/>
          <w:i w:val="0"/>
          <w:color w:val="221F1F"/>
          <w:sz w:val="20"/>
        </w:rPr>
        <w:t>-</w:t>
      </w:r>
      <w:r>
        <w:rPr>
          <w:w w:val="97.5"/>
          <w:rFonts w:ascii="TimesNewRomanPSMT" w:hAnsi="TimesNewRomanPSMT" w:eastAsia="TimesNewRomanPSMT"/>
          <w:b w:val="0"/>
          <w:i w:val="0"/>
          <w:color w:val="221F1F"/>
          <w:sz w:val="20"/>
        </w:rPr>
        <w:t>03</w:t>
      </w:r>
    </w:p>
    <w:p>
      <w:pPr>
        <w:autoSpaceDN w:val="0"/>
        <w:autoSpaceDE w:val="0"/>
        <w:widowControl/>
        <w:spacing w:line="245" w:lineRule="auto" w:before="198" w:after="0"/>
        <w:ind w:left="1872" w:right="1296" w:firstLine="0"/>
        <w:jc w:val="center"/>
      </w:pPr>
      <w:r>
        <w:rPr>
          <w:w w:val="97.5"/>
          <w:rFonts w:ascii="TimesNewRomanPS" w:hAnsi="TimesNewRomanPS" w:eastAsia="TimesNewRomanPS"/>
          <w:b/>
          <w:i w:val="0"/>
          <w:color w:val="221F1F"/>
          <w:sz w:val="20"/>
        </w:rPr>
        <w:t xml:space="preserve">RISK RESPONSE AND MONITORING ANALYSIS OF SUBWAY SHIELD SECTION </w:t>
      </w:r>
      <w:r>
        <w:rPr>
          <w:w w:val="97.5"/>
          <w:rFonts w:ascii="TimesNewRomanPS" w:hAnsi="TimesNewRomanPS" w:eastAsia="TimesNewRomanPS"/>
          <w:b/>
          <w:i w:val="0"/>
          <w:color w:val="221F1F"/>
          <w:sz w:val="20"/>
        </w:rPr>
        <w:t>CROSSING EXISTING STRUCTURES</w:t>
      </w:r>
    </w:p>
    <w:p>
      <w:pPr>
        <w:autoSpaceDN w:val="0"/>
        <w:tabs>
          <w:tab w:pos="1344" w:val="left"/>
          <w:tab w:pos="4890" w:val="left"/>
        </w:tabs>
        <w:autoSpaceDE w:val="0"/>
        <w:widowControl/>
        <w:spacing w:line="286" w:lineRule="auto" w:before="140" w:after="0"/>
        <w:ind w:left="1046" w:right="288" w:firstLine="0"/>
        <w:jc w:val="left"/>
      </w:pPr>
      <w:r>
        <w:tab/>
      </w:r>
      <w:r>
        <w:tab/>
      </w:r>
      <w:r>
        <w:rPr>
          <w:w w:val="97.5"/>
          <w:rFonts w:ascii="ArialMT" w:hAnsi="ArialMT" w:eastAsia="ArialMT"/>
          <w:b w:val="0"/>
          <w:i w:val="0"/>
          <w:color w:val="221F1F"/>
          <w:sz w:val="20"/>
        </w:rPr>
        <w:t>Feng Wei-guang</w:t>
      </w:r>
      <w:r>
        <w:br/>
      </w:r>
      <w:r>
        <w:tab/>
      </w:r>
      <w:r>
        <w:rPr>
          <w:w w:val="97.5"/>
          <w:rFonts w:ascii="FZHTJW" w:hAnsi="FZHTJW" w:eastAsia="FZHTJW"/>
          <w:b w:val="0"/>
          <w:i w:val="0"/>
          <w:color w:val="221F1F"/>
          <w:sz w:val="20"/>
        </w:rPr>
        <w:t>［</w:t>
      </w:r>
      <w:r>
        <w:rPr>
          <w:w w:val="97.5"/>
          <w:rFonts w:ascii="TimesNewRomanPS" w:hAnsi="TimesNewRomanPS" w:eastAsia="TimesNewRomanPS"/>
          <w:b/>
          <w:i w:val="0"/>
          <w:color w:val="221F1F"/>
          <w:sz w:val="20"/>
        </w:rPr>
        <w:t>Abstract</w:t>
      </w:r>
      <w:r>
        <w:rPr>
          <w:w w:val="97.5"/>
          <w:rFonts w:ascii="FZHTJW" w:hAnsi="FZHTJW" w:eastAsia="FZHTJW"/>
          <w:b w:val="0"/>
          <w:i w:val="0"/>
          <w:color w:val="221F1F"/>
          <w:sz w:val="20"/>
        </w:rPr>
        <w:t>］</w:t>
      </w:r>
      <w:r>
        <w:rPr>
          <w:w w:val="97.5"/>
          <w:rFonts w:ascii="TimesNewRomanPSMT" w:hAnsi="TimesNewRomanPSMT" w:eastAsia="TimesNewRomanPSMT"/>
          <w:b w:val="0"/>
          <w:i w:val="0"/>
          <w:color w:val="221F1F"/>
          <w:sz w:val="20"/>
        </w:rPr>
        <w:t xml:space="preserve">In recent years, shield section construction is more common in the field of urban rail transit </w:t>
      </w:r>
      <w:r>
        <w:rPr>
          <w:w w:val="97.5"/>
          <w:rFonts w:ascii="TimesNewRomanPSMT" w:hAnsi="TimesNewRomanPSMT" w:eastAsia="TimesNewRomanPSMT"/>
          <w:b w:val="0"/>
          <w:i w:val="0"/>
          <w:color w:val="221F1F"/>
          <w:sz w:val="20"/>
        </w:rPr>
        <w:t xml:space="preserve">construction. Because subway construction needs to pass through all kinds of urban facilities, its risk is high. In order </w:t>
      </w:r>
      <w:r>
        <w:rPr>
          <w:w w:val="97.5"/>
          <w:rFonts w:ascii="TimesNewRomanPSMT" w:hAnsi="TimesNewRomanPSMT" w:eastAsia="TimesNewRomanPSMT"/>
          <w:b w:val="0"/>
          <w:i w:val="0"/>
          <w:color w:val="221F1F"/>
          <w:sz w:val="20"/>
        </w:rPr>
        <w:t xml:space="preserve">to reduce the risk of crossing existing underground buildings, subway lines, various pipelines and other existing </w:t>
      </w:r>
      <w:r>
        <w:rPr>
          <w:w w:val="97.5"/>
          <w:rFonts w:ascii="TimesNewRomanPSMT" w:hAnsi="TimesNewRomanPSMT" w:eastAsia="TimesNewRomanPSMT"/>
          <w:b w:val="0"/>
          <w:i w:val="0"/>
          <w:color w:val="221F1F"/>
          <w:sz w:val="20"/>
        </w:rPr>
        <w:t xml:space="preserve">structures, shield construction is often used. However, mechanized shield construction may cause serious damage </w:t>
      </w:r>
      <w:r>
        <w:rPr>
          <w:w w:val="97.5"/>
          <w:rFonts w:ascii="TimesNewRomanPSMT" w:hAnsi="TimesNewRomanPSMT" w:eastAsia="TimesNewRomanPSMT"/>
          <w:b w:val="0"/>
          <w:i w:val="0"/>
          <w:color w:val="221F1F"/>
          <w:sz w:val="20"/>
        </w:rPr>
        <w:t xml:space="preserve">and impact on the structures and buildings crossed by the subway. Therefore, before crossing existing buildings </w:t>
      </w:r>
      <w:r>
        <w:rPr>
          <w:w w:val="97.5"/>
          <w:rFonts w:ascii="TimesNewRomanPSMT" w:hAnsi="TimesNewRomanPSMT" w:eastAsia="TimesNewRomanPSMT"/>
          <w:b w:val="0"/>
          <w:i w:val="0"/>
          <w:color w:val="221F1F"/>
          <w:sz w:val="20"/>
        </w:rPr>
        <w:t xml:space="preserve">and structures in the process of shield construction, it is necessary to make risk assessment and impact analysis, </w:t>
      </w:r>
      <w:r>
        <w:rPr>
          <w:w w:val="97.5"/>
          <w:rFonts w:ascii="TimesNewRomanPSMT" w:hAnsi="TimesNewRomanPSMT" w:eastAsia="TimesNewRomanPSMT"/>
          <w:b w:val="0"/>
          <w:i w:val="0"/>
          <w:color w:val="221F1F"/>
          <w:sz w:val="20"/>
        </w:rPr>
        <w:t xml:space="preserve">make appropriate response plans according to the assessment, and timely adopt effective and reasonable protection </w:t>
      </w:r>
      <w:r>
        <w:rPr>
          <w:w w:val="97.5"/>
          <w:rFonts w:ascii="TimesNewRomanPSMT" w:hAnsi="TimesNewRomanPSMT" w:eastAsia="TimesNewRomanPSMT"/>
          <w:b w:val="0"/>
          <w:i w:val="0"/>
          <w:color w:val="221F1F"/>
          <w:sz w:val="20"/>
        </w:rPr>
        <w:t xml:space="preserve">measures in the process of shield construction, so as to reduce the impact of shield construction on existing buildings </w:t>
      </w:r>
      <w:r>
        <w:rPr>
          <w:w w:val="97.5"/>
          <w:rFonts w:ascii="TimesNewRomanPSMT" w:hAnsi="TimesNewRomanPSMT" w:eastAsia="TimesNewRomanPSMT"/>
          <w:b w:val="0"/>
          <w:i w:val="0"/>
          <w:color w:val="221F1F"/>
          <w:sz w:val="20"/>
        </w:rPr>
        <w:t>and structures.</w:t>
      </w:r>
    </w:p>
    <w:p>
      <w:pPr>
        <w:autoSpaceDN w:val="0"/>
        <w:autoSpaceDE w:val="0"/>
        <w:widowControl/>
        <w:spacing w:line="190" w:lineRule="auto" w:before="58" w:after="248"/>
        <w:ind w:left="1338" w:right="0" w:firstLine="0"/>
        <w:jc w:val="left"/>
      </w:pPr>
      <w:r>
        <w:rPr>
          <w:w w:val="97.5"/>
          <w:rFonts w:ascii="FZHTJW" w:hAnsi="FZHTJW" w:eastAsia="FZHTJW"/>
          <w:b w:val="0"/>
          <w:i w:val="0"/>
          <w:color w:val="221F1F"/>
          <w:sz w:val="20"/>
        </w:rPr>
        <w:t>［</w:t>
      </w:r>
      <w:r>
        <w:rPr>
          <w:w w:val="97.5"/>
          <w:rFonts w:ascii="TimesNewRomanPS" w:hAnsi="TimesNewRomanPS" w:eastAsia="TimesNewRomanPS"/>
          <w:b/>
          <w:i w:val="0"/>
          <w:color w:val="221F1F"/>
          <w:sz w:val="20"/>
        </w:rPr>
        <w:t>Keywords</w:t>
      </w:r>
      <w:r>
        <w:rPr>
          <w:w w:val="97.5"/>
          <w:rFonts w:ascii="FZHTJW" w:hAnsi="FZHTJW" w:eastAsia="FZHTJW"/>
          <w:b w:val="0"/>
          <w:i w:val="0"/>
          <w:color w:val="221F1F"/>
          <w:sz w:val="20"/>
        </w:rPr>
        <w:t>］</w:t>
      </w:r>
      <w:r>
        <w:rPr>
          <w:w w:val="97.5"/>
          <w:rFonts w:ascii="TimesNewRomanPSMT" w:hAnsi="TimesNewRomanPSMT" w:eastAsia="TimesNewRomanPSMT"/>
          <w:b w:val="0"/>
          <w:i w:val="0"/>
          <w:color w:val="221F1F"/>
          <w:sz w:val="20"/>
        </w:rPr>
        <w:t>shield construction; risk assessment; monitoring and analysis; protective measures</w:t>
      </w:r>
    </w:p>
    <w:p>
      <w:pPr>
        <w:sectPr>
          <w:pgSz w:w="11906" w:h="16838"/>
          <w:pgMar w:top="526" w:right="878" w:bottom="168" w:left="400" w:header="720" w:footer="720" w:gutter="0"/>
          <w:cols/>
          <w:docGrid w:linePitch="360"/>
        </w:sectPr>
      </w:pPr>
    </w:p>
    <w:p>
      <w:pPr>
        <w:autoSpaceDN w:val="0"/>
        <w:autoSpaceDE w:val="0"/>
        <w:widowControl/>
        <w:spacing w:line="247" w:lineRule="auto" w:before="0" w:after="0"/>
        <w:ind w:left="620" w:right="142" w:firstLine="420"/>
        <w:jc w:val="both"/>
      </w:pPr>
      <w:r>
        <w:rPr>
          <w:rFonts w:ascii="FZBSJW" w:hAnsi="FZBSJW" w:eastAsia="FZBSJW"/>
          <w:b w:val="0"/>
          <w:i w:val="0"/>
          <w:color w:val="221F1F"/>
          <w:sz w:val="21"/>
        </w:rPr>
        <w:t>随着城市轨道交通飞快发展，地铁盾构施工在</w:t>
      </w:r>
      <w:r>
        <w:rPr>
          <w:rFonts w:ascii="FZBSJW" w:hAnsi="FZBSJW" w:eastAsia="FZBSJW"/>
          <w:b w:val="0"/>
          <w:i w:val="0"/>
          <w:color w:val="221F1F"/>
          <w:sz w:val="21"/>
        </w:rPr>
        <w:t>轨道交通建设中越来越普遍，但由于地铁盾构施工的</w:t>
      </w:r>
      <w:r>
        <w:rPr>
          <w:rFonts w:ascii="FZBSJW" w:hAnsi="FZBSJW" w:eastAsia="FZBSJW"/>
          <w:b w:val="0"/>
          <w:i w:val="0"/>
          <w:color w:val="221F1F"/>
          <w:sz w:val="21"/>
        </w:rPr>
        <w:t>复杂性以及地下隧道的特殊性，盾构穿越既有建构筑</w:t>
      </w:r>
      <w:r>
        <w:rPr>
          <w:rFonts w:ascii="FZBSJW" w:hAnsi="FZBSJW" w:eastAsia="FZBSJW"/>
          <w:b w:val="0"/>
          <w:i w:val="0"/>
          <w:color w:val="221F1F"/>
          <w:sz w:val="21"/>
        </w:rPr>
        <w:t>物的过程中会产生各种安全隐患，给地铁盾构施工以</w:t>
      </w:r>
      <w:r>
        <w:rPr>
          <w:rFonts w:ascii="FZBSJW" w:hAnsi="FZBSJW" w:eastAsia="FZBSJW"/>
          <w:b w:val="0"/>
          <w:i w:val="0"/>
          <w:color w:val="221F1F"/>
          <w:sz w:val="21"/>
        </w:rPr>
        <w:t>及既有建构筑物带来风险隐患。为了加强地铁盾构施</w:t>
      </w:r>
      <w:r>
        <w:rPr>
          <w:rFonts w:ascii="FZBSJW" w:hAnsi="FZBSJW" w:eastAsia="FZBSJW"/>
          <w:b w:val="0"/>
          <w:i w:val="0"/>
          <w:color w:val="221F1F"/>
          <w:sz w:val="21"/>
        </w:rPr>
        <w:t>工的安全性，针对目前我国在地铁盾构区间穿越既有</w:t>
      </w:r>
      <w:r>
        <w:rPr>
          <w:rFonts w:ascii="FZBSJW" w:hAnsi="FZBSJW" w:eastAsia="FZBSJW"/>
          <w:b w:val="0"/>
          <w:i w:val="0"/>
          <w:color w:val="221F1F"/>
          <w:sz w:val="21"/>
        </w:rPr>
        <w:t>建构筑物施工中所存在的风险，结合北京市某地铁区</w:t>
      </w:r>
      <w:r>
        <w:rPr>
          <w:rFonts w:ascii="FZBSJW" w:hAnsi="FZBSJW" w:eastAsia="FZBSJW"/>
          <w:b w:val="0"/>
          <w:i w:val="0"/>
          <w:color w:val="221F1F"/>
          <w:sz w:val="21"/>
        </w:rPr>
        <w:t>间下穿既有引水干渠为例，进行相关数据的分析和</w:t>
      </w:r>
    </w:p>
    <w:p>
      <w:pPr>
        <w:sectPr>
          <w:type w:val="continuous"/>
          <w:pgSz w:w="11906" w:h="16838"/>
          <w:pgMar w:top="526" w:right="878" w:bottom="168" w:left="400" w:header="720" w:footer="720" w:gutter="0"/>
          <w:cols w:num="2" w:equalWidth="0">
            <w:col w:w="5612" w:space="0"/>
            <w:col w:w="5015" w:space="0"/>
          </w:cols>
          <w:docGrid w:linePitch="360"/>
        </w:sectPr>
      </w:pPr>
    </w:p>
    <w:p>
      <w:pPr>
        <w:autoSpaceDN w:val="0"/>
        <w:autoSpaceDE w:val="0"/>
        <w:widowControl/>
        <w:spacing w:line="245" w:lineRule="auto" w:before="0" w:after="0"/>
        <w:ind w:left="140" w:right="28" w:firstLine="0"/>
        <w:jc w:val="both"/>
      </w:pPr>
      <w:r>
        <w:rPr>
          <w:rFonts w:ascii="FZBSJW" w:hAnsi="FZBSJW" w:eastAsia="FZBSJW"/>
          <w:b w:val="0"/>
          <w:i w:val="0"/>
          <w:color w:val="221F1F"/>
          <w:sz w:val="21"/>
        </w:rPr>
        <w:t>有干渠底约</w:t>
      </w:r>
      <w:r>
        <w:rPr>
          <w:rFonts w:ascii="TimesNewRomanPSMT" w:hAnsi="TimesNewRomanPSMT" w:eastAsia="TimesNewRomanPSMT"/>
          <w:b w:val="0"/>
          <w:i w:val="0"/>
          <w:color w:val="221F1F"/>
          <w:sz w:val="21"/>
        </w:rPr>
        <w:t>7.68 m</w:t>
      </w:r>
      <w:r>
        <w:rPr>
          <w:rFonts w:ascii="FZBSJW" w:hAnsi="FZBSJW" w:eastAsia="FZBSJW"/>
          <w:b w:val="0"/>
          <w:i w:val="0"/>
          <w:color w:val="221F1F"/>
          <w:sz w:val="21"/>
        </w:rPr>
        <w:t>，平面穿越角度约</w:t>
      </w:r>
      <w:r>
        <w:rPr>
          <w:rFonts w:ascii="TimesNewRomanPSMT" w:hAnsi="TimesNewRomanPSMT" w:eastAsia="TimesNewRomanPSMT"/>
          <w:b w:val="0"/>
          <w:i w:val="0"/>
          <w:color w:val="221F1F"/>
          <w:sz w:val="21"/>
        </w:rPr>
        <w:t>50</w:t>
      </w:r>
      <w:r>
        <w:rPr>
          <w:rFonts w:ascii="FZBSJW" w:hAnsi="FZBSJW" w:eastAsia="FZBSJW"/>
          <w:b w:val="0"/>
          <w:i w:val="0"/>
          <w:color w:val="221F1F"/>
          <w:sz w:val="21"/>
        </w:rPr>
        <w:t>°，盾构区间</w:t>
      </w:r>
      <w:r>
        <w:rPr>
          <w:rFonts w:ascii="FZBSJW" w:hAnsi="FZBSJW" w:eastAsia="FZBSJW"/>
          <w:b w:val="0"/>
          <w:i w:val="0"/>
          <w:color w:val="221F1F"/>
          <w:sz w:val="21"/>
        </w:rPr>
        <w:t>线路平面位于曲线半径</w:t>
      </w:r>
      <w:r>
        <w:rPr>
          <w:rFonts w:ascii="TimesNewRomanPS" w:hAnsi="TimesNewRomanPS" w:eastAsia="TimesNewRomanPS"/>
          <w:b w:val="0"/>
          <w:i/>
          <w:color w:val="221F1F"/>
          <w:sz w:val="21"/>
        </w:rPr>
        <w:t>R</w:t>
      </w:r>
      <w:r>
        <w:rPr>
          <w:rFonts w:ascii="TimesNewRomanPSMT" w:hAnsi="TimesNewRomanPSMT" w:eastAsia="TimesNewRomanPSMT"/>
          <w:b w:val="0"/>
          <w:i w:val="0"/>
          <w:color w:val="221F1F"/>
          <w:sz w:val="21"/>
        </w:rPr>
        <w:t>=550 m</w:t>
      </w:r>
      <w:r>
        <w:rPr>
          <w:rFonts w:ascii="FZBSJW" w:hAnsi="FZBSJW" w:eastAsia="FZBSJW"/>
          <w:b w:val="0"/>
          <w:i w:val="0"/>
          <w:color w:val="221F1F"/>
          <w:sz w:val="21"/>
        </w:rPr>
        <w:t>曲线上，盾构区间线</w:t>
      </w:r>
      <w:r>
        <w:rPr>
          <w:rFonts w:ascii="FZBSJW" w:hAnsi="FZBSJW" w:eastAsia="FZBSJW"/>
          <w:b w:val="0"/>
          <w:i w:val="0"/>
          <w:color w:val="221F1F"/>
          <w:sz w:val="21"/>
        </w:rPr>
        <w:t>路坡度</w:t>
      </w:r>
      <w:r>
        <w:rPr>
          <w:rFonts w:ascii="TimesNewRomanPSMT" w:hAnsi="TimesNewRomanPSMT" w:eastAsia="TimesNewRomanPSMT"/>
          <w:b w:val="0"/>
          <w:i w:val="0"/>
          <w:color w:val="221F1F"/>
          <w:sz w:val="21"/>
        </w:rPr>
        <w:t>10.8</w:t>
      </w:r>
      <w:r>
        <w:rPr>
          <w:rFonts w:ascii="FZBSJW" w:hAnsi="FZBSJW" w:eastAsia="FZBSJW"/>
          <w:b w:val="0"/>
          <w:i w:val="0"/>
          <w:color w:val="221F1F"/>
          <w:sz w:val="21"/>
        </w:rPr>
        <w:t>‰，区间线间距约</w:t>
      </w:r>
      <w:r>
        <w:rPr>
          <w:rFonts w:ascii="TimesNewRomanPSMT" w:hAnsi="TimesNewRomanPSMT" w:eastAsia="TimesNewRomanPSMT"/>
          <w:b w:val="0"/>
          <w:i w:val="0"/>
          <w:color w:val="221F1F"/>
          <w:sz w:val="21"/>
        </w:rPr>
        <w:t>21.3 m</w:t>
      </w:r>
      <w:r>
        <w:rPr>
          <w:rFonts w:ascii="FZBSJW" w:hAnsi="FZBSJW" w:eastAsia="FZBSJW"/>
          <w:b w:val="0"/>
          <w:i w:val="0"/>
          <w:color w:val="221F1F"/>
          <w:sz w:val="21"/>
        </w:rPr>
        <w:t>，下穿区域盾构</w:t>
      </w:r>
      <w:r>
        <w:rPr>
          <w:rFonts w:ascii="FZBSJW" w:hAnsi="FZBSJW" w:eastAsia="FZBSJW"/>
          <w:b w:val="0"/>
          <w:i w:val="0"/>
          <w:color w:val="221F1F"/>
          <w:sz w:val="21"/>
        </w:rPr>
        <w:t>区间位于全断面细砂、中砂⑧层，承压水水头位于区</w:t>
      </w:r>
      <w:r>
        <w:rPr>
          <w:rFonts w:ascii="FZBSJW" w:hAnsi="FZBSJW" w:eastAsia="FZBSJW"/>
          <w:b w:val="0"/>
          <w:i w:val="0"/>
          <w:color w:val="221F1F"/>
          <w:sz w:val="21"/>
        </w:rPr>
        <w:t>间结构顶板以上</w:t>
      </w:r>
      <w:r>
        <w:rPr>
          <w:rFonts w:ascii="TimesNewRomanPSMT" w:hAnsi="TimesNewRomanPSMT" w:eastAsia="TimesNewRomanPSMT"/>
          <w:b w:val="0"/>
          <w:i w:val="0"/>
          <w:color w:val="221F1F"/>
          <w:sz w:val="21"/>
        </w:rPr>
        <w:t>8 m</w:t>
      </w:r>
      <w:r>
        <w:rPr>
          <w:rFonts w:ascii="FZBSJW" w:hAnsi="FZBSJW" w:eastAsia="FZBSJW"/>
          <w:b w:val="0"/>
          <w:i w:val="0"/>
          <w:color w:val="221F1F"/>
          <w:sz w:val="21"/>
        </w:rPr>
        <w:t>。</w:t>
      </w:r>
    </w:p>
    <w:p>
      <w:pPr>
        <w:autoSpaceDN w:val="0"/>
        <w:autoSpaceDE w:val="0"/>
        <w:widowControl/>
        <w:spacing w:line="185" w:lineRule="auto" w:before="252" w:after="0"/>
        <w:ind w:left="140" w:right="0" w:firstLine="0"/>
        <w:jc w:val="left"/>
      </w:pPr>
      <w:r>
        <w:rPr>
          <w:rFonts w:ascii="TimesNewRomanPS" w:hAnsi="TimesNewRomanPS" w:eastAsia="TimesNewRomanPS"/>
          <w:b/>
          <w:i w:val="0"/>
          <w:color w:val="221F1F"/>
          <w:sz w:val="24"/>
        </w:rPr>
        <w:t>2</w:t>
      </w:r>
      <w:r>
        <w:rPr>
          <w:rFonts w:ascii="FZHTJW" w:hAnsi="FZHTJW" w:eastAsia="FZHTJW"/>
          <w:b w:val="0"/>
          <w:i w:val="0"/>
          <w:color w:val="221F1F"/>
          <w:sz w:val="24"/>
        </w:rPr>
        <w:t xml:space="preserve"> 盾构区间施工对既有干渠变形影响分析</w:t>
      </w:r>
    </w:p>
    <w:p>
      <w:pPr>
        <w:autoSpaceDN w:val="0"/>
        <w:autoSpaceDE w:val="0"/>
        <w:widowControl/>
        <w:spacing w:line="190" w:lineRule="auto" w:before="222" w:after="70"/>
        <w:ind w:left="558" w:right="0" w:firstLine="0"/>
        <w:jc w:val="left"/>
      </w:pPr>
      <w:r>
        <w:rPr>
          <w:rFonts w:ascii="FZBSJW" w:hAnsi="FZBSJW" w:eastAsia="FZBSJW"/>
          <w:b w:val="0"/>
          <w:i w:val="0"/>
          <w:color w:val="221F1F"/>
          <w:sz w:val="21"/>
        </w:rPr>
        <w:t>采用</w:t>
      </w:r>
      <w:r>
        <w:rPr>
          <w:rFonts w:ascii="TimesNewRomanPSMT" w:hAnsi="TimesNewRomanPSMT" w:eastAsia="TimesNewRomanPSMT"/>
          <w:b w:val="0"/>
          <w:i w:val="0"/>
          <w:color w:val="221F1F"/>
          <w:sz w:val="21"/>
        </w:rPr>
        <w:t>midas GTS</w:t>
      </w:r>
      <w:r>
        <w:rPr>
          <w:rFonts w:ascii="FZBSJW" w:hAnsi="FZBSJW" w:eastAsia="FZBSJW"/>
          <w:b w:val="0"/>
          <w:i w:val="0"/>
          <w:color w:val="221F1F"/>
          <w:sz w:val="21"/>
        </w:rPr>
        <w:t>有限元软件，采用地层结构</w:t>
      </w:r>
    </w:p>
    <w:p>
      <w:pPr>
        <w:sectPr>
          <w:type w:val="nextColumn"/>
          <w:pgSz w:w="11906" w:h="16838"/>
          <w:pgMar w:top="526" w:right="878" w:bottom="168" w:left="400" w:header="720" w:footer="720" w:gutter="0"/>
          <w:cols w:num="2" w:equalWidth="0">
            <w:col w:w="5612" w:space="0"/>
            <w:col w:w="5015" w:space="0"/>
          </w:cols>
          <w:docGrid w:linePitch="360"/>
        </w:sectPr>
      </w:pPr>
    </w:p>
    <w:p>
      <w:pPr>
        <w:autoSpaceDN w:val="0"/>
        <w:tabs>
          <w:tab w:pos="5752" w:val="left"/>
        </w:tabs>
        <w:autoSpaceDE w:val="0"/>
        <w:widowControl/>
        <w:spacing w:line="202" w:lineRule="auto" w:before="0" w:after="232"/>
        <w:ind w:left="620" w:right="0" w:firstLine="0"/>
        <w:jc w:val="left"/>
      </w:pPr>
      <w:r>
        <w:rPr>
          <w:rFonts w:ascii="FZBSJW" w:hAnsi="FZBSJW" w:eastAsia="FZBSJW"/>
          <w:b w:val="0"/>
          <w:i w:val="0"/>
          <w:color w:val="221F1F"/>
          <w:sz w:val="21"/>
        </w:rPr>
        <w:t>研究。</w:t>
      </w:r>
      <w:r>
        <w:tab/>
      </w:r>
      <w:r>
        <w:rPr>
          <w:rFonts w:ascii="FZBSJW" w:hAnsi="FZBSJW" w:eastAsia="FZBSJW"/>
          <w:b w:val="0"/>
          <w:i w:val="0"/>
          <w:color w:val="221F1F"/>
          <w:sz w:val="21"/>
        </w:rPr>
        <w:t>法，模拟双线盾构隧道施工对干渠的影响（图</w:t>
      </w:r>
      <w:r>
        <w:rPr>
          <w:rFonts w:ascii="TimesNewRomanPSMT" w:hAnsi="TimesNewRomanPSMT" w:eastAsia="TimesNewRomanPSMT"/>
          <w:b w:val="0"/>
          <w:i w:val="0"/>
          <w:color w:val="221F1F"/>
          <w:sz w:val="21"/>
        </w:rPr>
        <w:t>1</w:t>
      </w:r>
      <w:r>
        <w:rPr>
          <w:rFonts w:ascii="FZBSJW" w:hAnsi="FZBSJW" w:eastAsia="FZBSJW"/>
          <w:b w:val="0"/>
          <w:i w:val="0"/>
          <w:color w:val="221F1F"/>
          <w:sz w:val="21"/>
        </w:rPr>
        <w:t>、</w:t>
      </w:r>
    </w:p>
    <w:p>
      <w:pPr>
        <w:sectPr>
          <w:type w:val="continuous"/>
          <w:pgSz w:w="11906" w:h="16838"/>
          <w:pgMar w:top="526" w:right="878" w:bottom="168" w:left="400" w:header="720" w:footer="720" w:gutter="0"/>
          <w:cols/>
          <w:docGrid w:linePitch="360"/>
        </w:sectPr>
      </w:pPr>
    </w:p>
    <w:p>
      <w:pPr>
        <w:autoSpaceDN w:val="0"/>
        <w:autoSpaceDE w:val="0"/>
        <w:widowControl/>
        <w:spacing w:line="185" w:lineRule="auto" w:before="0" w:after="0"/>
        <w:ind w:left="620" w:right="0" w:firstLine="0"/>
        <w:jc w:val="left"/>
      </w:pPr>
      <w:r>
        <w:rPr>
          <w:rFonts w:ascii="TimesNewRomanPS" w:hAnsi="TimesNewRomanPS" w:eastAsia="TimesNewRomanPS"/>
          <w:b/>
          <w:i w:val="0"/>
          <w:color w:val="221F1F"/>
          <w:sz w:val="24"/>
        </w:rPr>
        <w:t>1</w:t>
      </w:r>
      <w:r>
        <w:rPr>
          <w:rFonts w:ascii="FZHTJW" w:hAnsi="FZHTJW" w:eastAsia="FZHTJW"/>
          <w:b w:val="0"/>
          <w:i w:val="0"/>
          <w:color w:val="221F1F"/>
          <w:sz w:val="24"/>
        </w:rPr>
        <w:t xml:space="preserve"> 工程概况</w:t>
      </w:r>
    </w:p>
    <w:p>
      <w:pPr>
        <w:autoSpaceDN w:val="0"/>
        <w:autoSpaceDE w:val="0"/>
        <w:widowControl/>
        <w:spacing w:line="245" w:lineRule="auto" w:before="222" w:after="0"/>
        <w:ind w:left="620" w:right="142" w:firstLine="420"/>
        <w:jc w:val="both"/>
      </w:pPr>
      <w:r>
        <w:rPr>
          <w:rFonts w:ascii="FZBSJW" w:hAnsi="FZBSJW" w:eastAsia="FZBSJW"/>
          <w:b w:val="0"/>
          <w:i w:val="0"/>
          <w:color w:val="221F1F"/>
          <w:sz w:val="21"/>
        </w:rPr>
        <w:t>某地铁盾构区间，区间覆土约</w:t>
      </w:r>
      <w:r>
        <w:rPr>
          <w:rFonts w:ascii="TimesNewRomanPSMT" w:hAnsi="TimesNewRomanPSMT" w:eastAsia="TimesNewRomanPSMT"/>
          <w:b w:val="0"/>
          <w:i w:val="0"/>
          <w:color w:val="221F1F"/>
          <w:sz w:val="21"/>
        </w:rPr>
        <w:t>11.1</w:t>
      </w:r>
      <w:r>
        <w:rPr>
          <w:rFonts w:ascii="FZBSJW" w:hAnsi="FZBSJW" w:eastAsia="FZBSJW"/>
          <w:b w:val="0"/>
          <w:i w:val="0"/>
          <w:color w:val="221F1F"/>
          <w:sz w:val="21"/>
        </w:rPr>
        <w:t>～</w:t>
      </w:r>
      <w:r>
        <w:rPr>
          <w:rFonts w:ascii="TimesNewRomanPSMT" w:hAnsi="TimesNewRomanPSMT" w:eastAsia="TimesNewRomanPSMT"/>
          <w:b w:val="0"/>
          <w:i w:val="0"/>
          <w:color w:val="221F1F"/>
          <w:sz w:val="21"/>
        </w:rPr>
        <w:t>28.9 m</w:t>
      </w:r>
      <w:r>
        <w:rPr>
          <w:rFonts w:ascii="FZBSJW" w:hAnsi="FZBSJW" w:eastAsia="FZBSJW"/>
          <w:b w:val="0"/>
          <w:i w:val="0"/>
          <w:color w:val="221F1F"/>
          <w:sz w:val="21"/>
        </w:rPr>
        <w:t>。盾</w:t>
      </w:r>
      <w:r>
        <w:rPr>
          <w:rFonts w:ascii="FZBSJW" w:hAnsi="FZBSJW" w:eastAsia="FZBSJW"/>
          <w:b w:val="0"/>
          <w:i w:val="0"/>
          <w:color w:val="221F1F"/>
          <w:sz w:val="21"/>
        </w:rPr>
        <w:t>构管片外径</w:t>
      </w:r>
      <w:r>
        <w:rPr>
          <w:rFonts w:ascii="TimesNewRomanPSMT" w:hAnsi="TimesNewRomanPSMT" w:eastAsia="TimesNewRomanPSMT"/>
          <w:b w:val="0"/>
          <w:i w:val="0"/>
          <w:color w:val="221F1F"/>
          <w:sz w:val="21"/>
        </w:rPr>
        <w:t>6.4 m</w:t>
      </w:r>
      <w:r>
        <w:rPr>
          <w:rFonts w:ascii="FZBSJW" w:hAnsi="FZBSJW" w:eastAsia="FZBSJW"/>
          <w:b w:val="0"/>
          <w:i w:val="0"/>
          <w:color w:val="221F1F"/>
          <w:sz w:val="21"/>
        </w:rPr>
        <w:t>，内径</w:t>
      </w:r>
      <w:r>
        <w:rPr>
          <w:rFonts w:ascii="TimesNewRomanPSMT" w:hAnsi="TimesNewRomanPSMT" w:eastAsia="TimesNewRomanPSMT"/>
          <w:b w:val="0"/>
          <w:i w:val="0"/>
          <w:color w:val="221F1F"/>
          <w:sz w:val="21"/>
        </w:rPr>
        <w:t>5.8 m</w:t>
      </w:r>
      <w:r>
        <w:rPr>
          <w:rFonts w:ascii="FZBSJW" w:hAnsi="FZBSJW" w:eastAsia="FZBSJW"/>
          <w:b w:val="0"/>
          <w:i w:val="0"/>
          <w:color w:val="221F1F"/>
          <w:sz w:val="21"/>
        </w:rPr>
        <w:t>，管片厚度</w:t>
      </w:r>
      <w:r>
        <w:rPr>
          <w:rFonts w:ascii="TimesNewRomanPSMT" w:hAnsi="TimesNewRomanPSMT" w:eastAsia="TimesNewRomanPSMT"/>
          <w:b w:val="0"/>
          <w:i w:val="0"/>
          <w:color w:val="221F1F"/>
          <w:sz w:val="21"/>
        </w:rPr>
        <w:t>0.3 m</w:t>
      </w:r>
      <w:r>
        <w:rPr>
          <w:rFonts w:ascii="FZBSJW" w:hAnsi="FZBSJW" w:eastAsia="FZBSJW"/>
          <w:b w:val="0"/>
          <w:i w:val="0"/>
          <w:color w:val="221F1F"/>
          <w:sz w:val="21"/>
        </w:rPr>
        <w:t>。盾构</w:t>
      </w:r>
      <w:r>
        <w:rPr>
          <w:rFonts w:ascii="FZBSJW" w:hAnsi="FZBSJW" w:eastAsia="FZBSJW"/>
          <w:b w:val="0"/>
          <w:i w:val="0"/>
          <w:color w:val="221F1F"/>
          <w:sz w:val="21"/>
        </w:rPr>
        <w:t>区间双线下穿某既有引水干渠。穿越处干渠埋深约</w:t>
      </w:r>
      <w:r>
        <w:rPr>
          <w:rFonts w:ascii="TimesNewRomanPSMT" w:hAnsi="TimesNewRomanPSMT" w:eastAsia="TimesNewRomanPSMT"/>
          <w:b w:val="0"/>
          <w:i w:val="0"/>
          <w:color w:val="221F1F"/>
          <w:sz w:val="21"/>
        </w:rPr>
        <w:t>13.5 m</w:t>
      </w:r>
      <w:r>
        <w:rPr>
          <w:rFonts w:ascii="FZBSJW" w:hAnsi="FZBSJW" w:eastAsia="FZBSJW"/>
          <w:b w:val="0"/>
          <w:i w:val="0"/>
          <w:color w:val="221F1F"/>
          <w:sz w:val="21"/>
        </w:rPr>
        <w:t>，盾构区间埋深约</w:t>
      </w:r>
      <w:r>
        <w:rPr>
          <w:rFonts w:ascii="TimesNewRomanPSMT" w:hAnsi="TimesNewRomanPSMT" w:eastAsia="TimesNewRomanPSMT"/>
          <w:b w:val="0"/>
          <w:i w:val="0"/>
          <w:color w:val="221F1F"/>
          <w:sz w:val="21"/>
        </w:rPr>
        <w:t>28.38 m</w:t>
      </w:r>
      <w:r>
        <w:rPr>
          <w:rFonts w:ascii="FZBSJW" w:hAnsi="FZBSJW" w:eastAsia="FZBSJW"/>
          <w:b w:val="0"/>
          <w:i w:val="0"/>
          <w:color w:val="221F1F"/>
          <w:sz w:val="21"/>
        </w:rPr>
        <w:t>，盾构区间拱顶距既</w:t>
      </w:r>
    </w:p>
    <w:p>
      <w:pPr>
        <w:autoSpaceDN w:val="0"/>
        <w:tabs>
          <w:tab w:pos="848" w:val="left"/>
        </w:tabs>
        <w:autoSpaceDE w:val="0"/>
        <w:widowControl/>
        <w:spacing w:line="245" w:lineRule="auto" w:before="424" w:after="0"/>
        <w:ind w:left="620" w:right="0" w:firstLine="0"/>
        <w:jc w:val="left"/>
      </w:pPr>
      <w:r>
        <w:rPr>
          <w:rFonts w:ascii="FZHTJW" w:hAnsi="FZHTJW" w:eastAsia="FZHTJW"/>
          <w:b w:val="0"/>
          <w:i w:val="0"/>
          <w:color w:val="221F1F"/>
          <w:sz w:val="16"/>
        </w:rPr>
        <w:t>收稿日期：</w:t>
      </w:r>
      <w:r>
        <w:rPr>
          <w:rFonts w:ascii="TimesNewRomanPSMT" w:hAnsi="TimesNewRomanPSMT" w:eastAsia="TimesNewRomanPSMT"/>
          <w:b w:val="0"/>
          <w:i w:val="0"/>
          <w:color w:val="221F1F"/>
          <w:sz w:val="16"/>
        </w:rPr>
        <w:t>2022–05–16</w:t>
      </w:r>
      <w:r>
        <w:br/>
      </w:r>
      <w:r>
        <w:rPr>
          <w:rFonts w:ascii="FZHTJW" w:hAnsi="FZHTJW" w:eastAsia="FZHTJW"/>
          <w:b w:val="0"/>
          <w:i w:val="0"/>
          <w:color w:val="221F1F"/>
          <w:sz w:val="16"/>
        </w:rPr>
        <w:t>作者简介：</w:t>
      </w:r>
      <w:r>
        <w:rPr>
          <w:rFonts w:ascii="FZBSJW" w:hAnsi="FZBSJW" w:eastAsia="FZBSJW"/>
          <w:b w:val="0"/>
          <w:i w:val="0"/>
          <w:color w:val="221F1F"/>
          <w:sz w:val="16"/>
        </w:rPr>
        <w:t>冯玮光（</w:t>
      </w:r>
      <w:r>
        <w:rPr>
          <w:rFonts w:ascii="TimesNewRomanPSMT" w:hAnsi="TimesNewRomanPSMT" w:eastAsia="TimesNewRomanPSMT"/>
          <w:b w:val="0"/>
          <w:i w:val="0"/>
          <w:color w:val="221F1F"/>
          <w:sz w:val="16"/>
        </w:rPr>
        <w:t>1982</w:t>
      </w:r>
      <w:r>
        <w:rPr>
          <w:rFonts w:ascii="FZBSJW" w:hAnsi="FZBSJW" w:eastAsia="FZBSJW"/>
          <w:b w:val="0"/>
          <w:i w:val="0"/>
          <w:color w:val="221F1F"/>
          <w:sz w:val="16"/>
        </w:rPr>
        <w:t>—），男，河南焦作人，高级工程师，主要</w:t>
      </w:r>
      <w:r>
        <w:rPr>
          <w:rFonts w:ascii="FZBSJW" w:hAnsi="FZBSJW" w:eastAsia="FZBSJW"/>
          <w:b w:val="0"/>
          <w:i w:val="0"/>
          <w:color w:val="221F1F"/>
          <w:sz w:val="16"/>
        </w:rPr>
        <w:t>研究方向为地铁盾构监测分析。</w:t>
      </w:r>
    </w:p>
    <w:p>
      <w:pPr>
        <w:sectPr>
          <w:type w:val="continuous"/>
          <w:pgSz w:w="11906" w:h="16838"/>
          <w:pgMar w:top="526" w:right="878" w:bottom="168" w:left="400" w:header="720" w:footer="720" w:gutter="0"/>
          <w:cols w:num="2" w:equalWidth="0">
            <w:col w:w="5612" w:space="0"/>
            <w:col w:w="5015" w:space="0"/>
          </w:cols>
          <w:docGrid w:linePitch="360"/>
        </w:sectPr>
      </w:pPr>
    </w:p>
    <w:p>
      <w:pPr>
        <w:autoSpaceDN w:val="0"/>
        <w:autoSpaceDE w:val="0"/>
        <w:widowControl/>
        <w:spacing w:line="190" w:lineRule="auto" w:before="0" w:after="0"/>
        <w:ind w:left="140" w:right="0" w:firstLine="0"/>
        <w:jc w:val="left"/>
      </w:pPr>
      <w:r>
        <w:rPr>
          <w:rFonts w:ascii="FZBSJW" w:hAnsi="FZBSJW" w:eastAsia="FZBSJW"/>
          <w:b w:val="0"/>
          <w:i w:val="0"/>
          <w:color w:val="221F1F"/>
          <w:sz w:val="21"/>
        </w:rPr>
        <w:t>图</w:t>
      </w:r>
      <w:r>
        <w:rPr>
          <w:rFonts w:ascii="TimesNewRomanPSMT" w:hAnsi="TimesNewRomanPSMT" w:eastAsia="TimesNewRomanPSMT"/>
          <w:b w:val="0"/>
          <w:i w:val="0"/>
          <w:color w:val="221F1F"/>
          <w:sz w:val="21"/>
        </w:rPr>
        <w:t>2</w:t>
      </w:r>
      <w:r>
        <w:rPr>
          <w:rFonts w:ascii="FZBSJW" w:hAnsi="FZBSJW" w:eastAsia="FZBSJW"/>
          <w:b w:val="0"/>
          <w:i w:val="0"/>
          <w:color w:val="221F1F"/>
          <w:sz w:val="21"/>
        </w:rPr>
        <w:t>）。</w:t>
      </w:r>
    </w:p>
    <w:p>
      <w:pPr>
        <w:autoSpaceDN w:val="0"/>
        <w:autoSpaceDE w:val="0"/>
        <w:widowControl/>
        <w:spacing w:line="240" w:lineRule="auto" w:before="150" w:after="0"/>
        <w:ind w:left="862" w:right="0" w:firstLine="0"/>
        <w:jc w:val="left"/>
      </w:pPr>
      <w:r>
        <w:drawing>
          <wp:inline xmlns:a="http://schemas.openxmlformats.org/drawingml/2006/main" xmlns:pic="http://schemas.openxmlformats.org/drawingml/2006/picture">
            <wp:extent cx="2160269" cy="13677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160269" cy="1367789"/>
                    </a:xfrm>
                    <a:prstGeom prst="rect"/>
                  </pic:spPr>
                </pic:pic>
              </a:graphicData>
            </a:graphic>
          </wp:inline>
        </w:drawing>
      </w:r>
    </w:p>
    <w:p>
      <w:pPr>
        <w:autoSpaceDN w:val="0"/>
        <w:autoSpaceDE w:val="0"/>
        <w:widowControl/>
        <w:spacing w:line="190" w:lineRule="auto" w:before="148" w:after="0"/>
        <w:ind w:left="0" w:right="1534" w:firstLine="0"/>
        <w:jc w:val="right"/>
      </w:pPr>
      <w:r>
        <w:rPr>
          <w:rFonts w:ascii="FZBSJW" w:hAnsi="FZBSJW" w:eastAsia="FZBSJW"/>
          <w:b w:val="0"/>
          <w:i w:val="0"/>
          <w:color w:val="221F1F"/>
          <w:sz w:val="16"/>
        </w:rPr>
        <w:t>图</w:t>
      </w:r>
      <w:r>
        <w:rPr>
          <w:rFonts w:ascii="TimesNewRomanPSMT" w:hAnsi="TimesNewRomanPSMT" w:eastAsia="TimesNewRomanPSMT"/>
          <w:b w:val="0"/>
          <w:i w:val="0"/>
          <w:color w:val="221F1F"/>
          <w:sz w:val="16"/>
        </w:rPr>
        <w:t>1</w:t>
      </w:r>
      <w:r>
        <w:rPr>
          <w:rFonts w:ascii="FZBSJW" w:hAnsi="FZBSJW" w:eastAsia="FZBSJW"/>
          <w:b w:val="0"/>
          <w:i w:val="0"/>
          <w:color w:val="221F1F"/>
          <w:sz w:val="16"/>
        </w:rPr>
        <w:t xml:space="preserve"> 双线通过后干渠变形</w:t>
      </w:r>
    </w:p>
    <w:p>
      <w:pPr>
        <w:autoSpaceDN w:val="0"/>
        <w:autoSpaceDE w:val="0"/>
        <w:widowControl/>
        <w:spacing w:line="204" w:lineRule="auto" w:before="198" w:after="196"/>
        <w:ind w:left="0" w:right="30" w:firstLine="0"/>
        <w:jc w:val="right"/>
      </w:pPr>
      <w:r>
        <w:rPr>
          <w:rFonts w:ascii="SimSun" w:hAnsi="SimSun" w:eastAsia="SimSun"/>
          <w:b w:val="0"/>
          <w:i w:val="0"/>
          <w:color w:val="221F1F"/>
          <w:sz w:val="20"/>
        </w:rPr>
        <w:t xml:space="preserve"> ·</w:t>
      </w:r>
      <w:r>
        <w:rPr>
          <w:rFonts w:ascii="TimesNewRomanPSMT" w:hAnsi="TimesNewRomanPSMT" w:eastAsia="TimesNewRomanPSMT"/>
          <w:b w:val="0"/>
          <w:i w:val="0"/>
          <w:color w:val="221F1F"/>
          <w:sz w:val="20"/>
        </w:rPr>
        <w:t>105</w:t>
      </w:r>
      <w:r>
        <w:rPr>
          <w:rFonts w:ascii="SimSun" w:hAnsi="SimSun" w:eastAsia="SimSun"/>
          <w:b w:val="0"/>
          <w:i w:val="0"/>
          <w:color w:val="221F1F"/>
          <w:sz w:val="20"/>
        </w:rPr>
        <w:t>·</w:t>
      </w:r>
    </w:p>
    <w:p>
      <w:pPr>
        <w:sectPr>
          <w:type w:val="nextColumn"/>
          <w:pgSz w:w="11906" w:h="16838"/>
          <w:pgMar w:top="526" w:right="878" w:bottom="168" w:left="400" w:header="720" w:footer="720" w:gutter="0"/>
          <w:cols w:num="2" w:equalWidth="0">
            <w:col w:w="5612" w:space="0"/>
            <w:col w:w="5015"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6" w:h="16838"/>
          <w:pgMar w:top="526" w:right="878" w:bottom="168" w:left="400" w:header="720" w:footer="720" w:gutter="0"/>
          <w:cols/>
          <w:docGrid w:linePitch="360"/>
        </w:sectPr>
      </w:pPr>
    </w:p>
    <w:p>
      <w:pPr>
        <w:autoSpaceDN w:val="0"/>
        <w:autoSpaceDE w:val="0"/>
        <w:widowControl/>
        <w:spacing w:line="220" w:lineRule="exact" w:before="0" w:after="306"/>
        <w:ind w:left="0" w:right="0"/>
      </w:pPr>
    </w:p>
    <w:tbl>
      <w:tblPr>
        <w:tblW w:type="auto" w:w="0"/>
        <w:tblLayout w:type="fixed"/>
        <w:tblLook w:firstColumn="1" w:firstRow="1" w:lastColumn="0" w:lastRow="0" w:noHBand="0" w:noVBand="1" w:val="04A0"/>
        <w:tblInd w:w="498.0" w:type="dxa"/>
      </w:tblPr>
      <w:tblGrid>
        <w:gridCol w:w="3505"/>
        <w:gridCol w:w="3505"/>
        <w:gridCol w:w="3505"/>
      </w:tblGrid>
      <w:tr>
        <w:trPr>
          <w:trHeight w:hRule="exact" w:val="237"/>
        </w:trPr>
        <w:tc>
          <w:tcPr>
            <w:tcW w:type="dxa" w:w="2642"/>
            <w:tcBorders/>
            <w:tcMar>
              <w:start w:w="0" w:type="dxa"/>
              <w:end w:w="0" w:type="dxa"/>
            </w:tcMar>
          </w:tcPr>
          <w:p>
            <w:pPr>
              <w:autoSpaceDN w:val="0"/>
              <w:autoSpaceDE w:val="0"/>
              <w:widowControl/>
              <w:spacing w:line="187" w:lineRule="auto" w:before="10" w:after="0"/>
              <w:ind w:left="10" w:right="0" w:firstLine="0"/>
              <w:jc w:val="left"/>
            </w:pPr>
            <w:r>
              <w:rPr>
                <w:rFonts w:ascii="FZHTJW" w:hAnsi="FZHTJW" w:eastAsia="FZHTJW"/>
                <w:b w:val="0"/>
                <w:i w:val="0"/>
                <w:color w:val="221F1F"/>
                <w:sz w:val="20"/>
              </w:rPr>
              <w:t>第</w:t>
            </w:r>
            <w:r>
              <w:rPr>
                <w:rFonts w:ascii="TimesNewRomanPSMT" w:hAnsi="TimesNewRomanPSMT" w:eastAsia="TimesNewRomanPSMT"/>
                <w:b w:val="0"/>
                <w:i w:val="0"/>
                <w:color w:val="221F1F"/>
                <w:sz w:val="20"/>
              </w:rPr>
              <w:t>49</w:t>
            </w:r>
            <w:r>
              <w:rPr>
                <w:rFonts w:ascii="FZHTJW" w:hAnsi="FZHTJW" w:eastAsia="FZHTJW"/>
                <w:b w:val="0"/>
                <w:i w:val="0"/>
                <w:color w:val="221F1F"/>
                <w:sz w:val="20"/>
              </w:rPr>
              <w:t>卷第</w:t>
            </w:r>
            <w:r>
              <w:rPr>
                <w:rFonts w:ascii="TimesNewRomanPSMT" w:hAnsi="TimesNewRomanPSMT" w:eastAsia="TimesNewRomanPSMT"/>
                <w:b w:val="0"/>
                <w:i w:val="0"/>
                <w:color w:val="221F1F"/>
                <w:sz w:val="20"/>
              </w:rPr>
              <w:t>16</w:t>
            </w:r>
            <w:r>
              <w:rPr>
                <w:rFonts w:ascii="FZHTJW" w:hAnsi="FZHTJW" w:eastAsia="FZHTJW"/>
                <w:b w:val="0"/>
                <w:i w:val="0"/>
                <w:color w:val="221F1F"/>
                <w:sz w:val="20"/>
              </w:rPr>
              <w:t>期</w:t>
            </w:r>
          </w:p>
        </w:tc>
        <w:tc>
          <w:tcPr>
            <w:tcW w:type="dxa" w:w="4280"/>
            <w:tcBorders/>
            <w:tcMar>
              <w:start w:w="0" w:type="dxa"/>
              <w:end w:w="0" w:type="dxa"/>
            </w:tcMar>
          </w:tcPr>
          <w:p>
            <w:pPr>
              <w:autoSpaceDN w:val="0"/>
              <w:autoSpaceDE w:val="0"/>
              <w:widowControl/>
              <w:spacing w:line="182" w:lineRule="auto" w:before="2" w:after="0"/>
              <w:ind w:left="0" w:right="1524" w:firstLine="0"/>
              <w:jc w:val="right"/>
            </w:pPr>
            <w:r>
              <w:rPr>
                <w:rFonts w:ascii="FZDHTK" w:hAnsi="FZDHTK" w:eastAsia="FZDHTK"/>
                <w:b w:val="0"/>
                <w:i w:val="0"/>
                <w:color w:val="221F1F"/>
                <w:sz w:val="20"/>
              </w:rPr>
              <w:t>工程技术</w:t>
            </w:r>
          </w:p>
        </w:tc>
        <w:tc>
          <w:tcPr>
            <w:tcW w:type="dxa" w:w="3076"/>
            <w:tcBorders/>
            <w:tcMar>
              <w:start w:w="0" w:type="dxa"/>
              <w:end w:w="0" w:type="dxa"/>
            </w:tcMar>
          </w:tcPr>
          <w:p>
            <w:pPr>
              <w:autoSpaceDN w:val="0"/>
              <w:autoSpaceDE w:val="0"/>
              <w:widowControl/>
              <w:spacing w:line="185" w:lineRule="auto" w:before="0" w:after="0"/>
              <w:ind w:left="0" w:right="12" w:firstLine="0"/>
              <w:jc w:val="right"/>
            </w:pPr>
            <w:r>
              <w:rPr>
                <w:rFonts w:ascii="FZHTJW" w:hAnsi="FZHTJW" w:eastAsia="FZHTJW"/>
                <w:b w:val="0"/>
                <w:i w:val="0"/>
                <w:color w:val="221F1F"/>
                <w:sz w:val="20"/>
              </w:rPr>
              <w:t>建   筑   技   术   开   发</w:t>
            </w:r>
          </w:p>
        </w:tc>
      </w:tr>
      <w:tr>
        <w:trPr>
          <w:trHeight w:hRule="exact" w:val="211"/>
        </w:trPr>
        <w:tc>
          <w:tcPr>
            <w:tcW w:type="dxa" w:w="2642"/>
            <w:tcBorders>
              <w:bottom w:sz="8.0" w:val="single" w:color="#221F1F"/>
            </w:tcBorders>
            <w:tcMar>
              <w:start w:w="0" w:type="dxa"/>
              <w:end w:w="0" w:type="dxa"/>
            </w:tcMar>
          </w:tcPr>
          <w:p>
            <w:pPr>
              <w:autoSpaceDN w:val="0"/>
              <w:autoSpaceDE w:val="0"/>
              <w:widowControl/>
              <w:spacing w:line="185" w:lineRule="auto" w:before="4" w:after="0"/>
              <w:ind w:left="18" w:right="0" w:firstLine="0"/>
              <w:jc w:val="left"/>
            </w:pPr>
            <w:r>
              <w:rPr>
                <w:rFonts w:ascii="SimSun" w:hAnsi="SimSun" w:eastAsia="SimSun"/>
                <w:b w:val="0"/>
                <w:i w:val="0"/>
                <w:color w:val="221F1F"/>
                <w:sz w:val="16"/>
              </w:rPr>
              <w:t>2022年8月</w:t>
            </w:r>
          </w:p>
        </w:tc>
        <w:tc>
          <w:tcPr>
            <w:tcW w:type="dxa" w:w="4280"/>
            <w:tcBorders>
              <w:bottom w:sz="8.0" w:val="single" w:color="#221F1F"/>
            </w:tcBorders>
            <w:tcMar>
              <w:start w:w="0" w:type="dxa"/>
              <w:end w:w="0" w:type="dxa"/>
            </w:tcMar>
          </w:tcPr>
          <w:p>
            <w:pPr>
              <w:autoSpaceDN w:val="0"/>
              <w:autoSpaceDE w:val="0"/>
              <w:widowControl/>
              <w:spacing w:line="233" w:lineRule="auto" w:before="0" w:after="0"/>
              <w:ind w:left="0" w:right="1002" w:firstLine="0"/>
              <w:jc w:val="right"/>
            </w:pPr>
            <w:r>
              <w:rPr>
                <w:rFonts w:ascii="TimesNewRomanPSMT" w:hAnsi="TimesNewRomanPSMT" w:eastAsia="TimesNewRomanPSMT"/>
                <w:b w:val="0"/>
                <w:i w:val="0"/>
                <w:color w:val="221F1F"/>
                <w:sz w:val="16"/>
              </w:rPr>
              <w:t>Engineering and Technology</w:t>
            </w:r>
          </w:p>
        </w:tc>
        <w:tc>
          <w:tcPr>
            <w:tcW w:type="dxa" w:w="3076"/>
            <w:tcBorders>
              <w:bottom w:sz="8.0" w:val="single" w:color="#221F1F"/>
            </w:tcBorders>
            <w:tcMar>
              <w:start w:w="0" w:type="dxa"/>
              <w:end w:w="0" w:type="dxa"/>
            </w:tcMar>
          </w:tcPr>
          <w:p>
            <w:pPr>
              <w:autoSpaceDN w:val="0"/>
              <w:autoSpaceDE w:val="0"/>
              <w:widowControl/>
              <w:spacing w:line="245" w:lineRule="auto" w:before="0" w:after="0"/>
              <w:ind w:left="0" w:right="10" w:firstLine="0"/>
              <w:jc w:val="right"/>
            </w:pPr>
            <w:r>
              <w:rPr>
                <w:w w:val="101.19288126627603"/>
                <w:rFonts w:ascii="TimesNewRomanPSMT" w:hAnsi="TimesNewRomanPSMT" w:eastAsia="TimesNewRomanPSMT"/>
                <w:b w:val="0"/>
                <w:i w:val="0"/>
                <w:color w:val="221F1F"/>
                <w:sz w:val="15"/>
              </w:rPr>
              <w:t>Building Technology Development</w:t>
            </w:r>
          </w:p>
        </w:tc>
      </w:tr>
    </w:tbl>
    <w:p>
      <w:pPr>
        <w:autoSpaceDN w:val="0"/>
        <w:autoSpaceDE w:val="0"/>
        <w:widowControl/>
        <w:spacing w:line="14" w:lineRule="exact" w:before="0" w:after="228"/>
        <w:ind w:left="0" w:right="0"/>
      </w:pPr>
    </w:p>
    <w:p>
      <w:pPr>
        <w:sectPr>
          <w:pgSz w:w="11906" w:h="16838"/>
          <w:pgMar w:top="526" w:right="990" w:bottom="168" w:left="400" w:header="720" w:footer="720" w:gutter="0"/>
          <w:cols/>
          <w:docGrid w:linePitch="360"/>
        </w:sectPr>
      </w:pPr>
    </w:p>
    <w:p>
      <w:pPr>
        <w:autoSpaceDN w:val="0"/>
        <w:autoSpaceDE w:val="0"/>
        <w:widowControl/>
        <w:spacing w:line="240" w:lineRule="auto" w:before="0" w:after="0"/>
        <w:ind w:left="1230" w:right="0" w:firstLine="0"/>
        <w:jc w:val="left"/>
      </w:pPr>
      <w:r>
        <w:drawing>
          <wp:inline xmlns:a="http://schemas.openxmlformats.org/drawingml/2006/main" xmlns:pic="http://schemas.openxmlformats.org/drawingml/2006/picture">
            <wp:extent cx="2160270" cy="14795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60270" cy="1479550"/>
                    </a:xfrm>
                    <a:prstGeom prst="rect"/>
                  </pic:spPr>
                </pic:pic>
              </a:graphicData>
            </a:graphic>
          </wp:inline>
        </w:drawing>
      </w:r>
    </w:p>
    <w:p>
      <w:pPr>
        <w:autoSpaceDN w:val="0"/>
        <w:autoSpaceDE w:val="0"/>
        <w:widowControl/>
        <w:spacing w:line="190" w:lineRule="auto" w:before="148" w:after="0"/>
        <w:ind w:left="0" w:right="1646" w:firstLine="0"/>
        <w:jc w:val="right"/>
      </w:pPr>
      <w:r>
        <w:rPr>
          <w:rFonts w:ascii="FZBSJW" w:hAnsi="FZBSJW" w:eastAsia="FZBSJW"/>
          <w:b w:val="0"/>
          <w:i w:val="0"/>
          <w:color w:val="221F1F"/>
          <w:sz w:val="16"/>
        </w:rPr>
        <w:t>图</w:t>
      </w:r>
      <w:r>
        <w:rPr>
          <w:rFonts w:ascii="TimesNewRomanPSMT" w:hAnsi="TimesNewRomanPSMT" w:eastAsia="TimesNewRomanPSMT"/>
          <w:b w:val="0"/>
          <w:i w:val="0"/>
          <w:color w:val="221F1F"/>
          <w:sz w:val="16"/>
        </w:rPr>
        <w:t>2</w:t>
      </w:r>
      <w:r>
        <w:rPr>
          <w:rFonts w:ascii="FZBSJW" w:hAnsi="FZBSJW" w:eastAsia="FZBSJW"/>
          <w:b w:val="0"/>
          <w:i w:val="0"/>
          <w:color w:val="221F1F"/>
          <w:sz w:val="16"/>
        </w:rPr>
        <w:t xml:space="preserve"> 双线通过后地面变形</w:t>
      </w:r>
    </w:p>
    <w:p>
      <w:pPr>
        <w:autoSpaceDN w:val="0"/>
        <w:autoSpaceDE w:val="0"/>
        <w:widowControl/>
        <w:spacing w:line="245" w:lineRule="auto" w:before="218" w:after="0"/>
        <w:ind w:left="508" w:right="0" w:firstLine="418"/>
        <w:jc w:val="left"/>
      </w:pPr>
      <w:r>
        <w:rPr>
          <w:rFonts w:ascii="FZBSJW" w:hAnsi="FZBSJW" w:eastAsia="FZBSJW"/>
          <w:b w:val="0"/>
          <w:i w:val="0"/>
          <w:color w:val="221F1F"/>
          <w:sz w:val="21"/>
        </w:rPr>
        <w:t>根据有限元分析结果，在盾构掘进通过后，地面</w:t>
      </w:r>
      <w:r>
        <w:rPr>
          <w:rFonts w:ascii="FZBSJW" w:hAnsi="FZBSJW" w:eastAsia="FZBSJW"/>
          <w:b w:val="0"/>
          <w:i w:val="0"/>
          <w:color w:val="221F1F"/>
          <w:sz w:val="21"/>
        </w:rPr>
        <w:t>最大沉降值为</w:t>
      </w:r>
      <w:r>
        <w:rPr>
          <w:rFonts w:ascii="TimesNewRomanPSMT" w:hAnsi="TimesNewRomanPSMT" w:eastAsia="TimesNewRomanPSMT"/>
          <w:b w:val="0"/>
          <w:i w:val="0"/>
          <w:color w:val="221F1F"/>
          <w:sz w:val="21"/>
        </w:rPr>
        <w:t xml:space="preserve"> 4.2 mm</w:t>
      </w:r>
      <w:r>
        <w:rPr>
          <w:rFonts w:ascii="FZBSJW" w:hAnsi="FZBSJW" w:eastAsia="FZBSJW"/>
          <w:b w:val="0"/>
          <w:i w:val="0"/>
          <w:color w:val="221F1F"/>
          <w:sz w:val="21"/>
        </w:rPr>
        <w:t>，干渠最大沉降值为</w:t>
      </w:r>
      <w:r>
        <w:rPr>
          <w:rFonts w:ascii="TimesNewRomanPSMT" w:hAnsi="TimesNewRomanPSMT" w:eastAsia="TimesNewRomanPSMT"/>
          <w:b w:val="0"/>
          <w:i w:val="0"/>
          <w:color w:val="221F1F"/>
          <w:sz w:val="21"/>
        </w:rPr>
        <w:t xml:space="preserve"> 2.4 mm</w:t>
      </w:r>
      <w:r>
        <w:rPr>
          <w:rFonts w:ascii="FZBSJW" w:hAnsi="FZBSJW" w:eastAsia="FZBSJW"/>
          <w:b w:val="0"/>
          <w:i w:val="0"/>
          <w:color w:val="221F1F"/>
          <w:sz w:val="21"/>
        </w:rPr>
        <w:t>。</w:t>
      </w:r>
    </w:p>
    <w:p>
      <w:pPr>
        <w:sectPr>
          <w:type w:val="continuous"/>
          <w:pgSz w:w="11906" w:h="16838"/>
          <w:pgMar w:top="526" w:right="990" w:bottom="168" w:left="400" w:header="720" w:footer="720" w:gutter="0"/>
          <w:cols w:num="2" w:equalWidth="0">
            <w:col w:w="5496" w:space="0"/>
            <w:col w:w="5019" w:space="0"/>
          </w:cols>
          <w:docGrid w:linePitch="360"/>
        </w:sectPr>
      </w:pPr>
    </w:p>
    <w:p>
      <w:pPr>
        <w:autoSpaceDN w:val="0"/>
        <w:autoSpaceDE w:val="0"/>
        <w:widowControl/>
        <w:spacing w:line="245" w:lineRule="auto" w:before="0" w:after="0"/>
        <w:ind w:left="142" w:right="0" w:firstLine="0"/>
        <w:jc w:val="left"/>
      </w:pPr>
      <w:r>
        <w:rPr>
          <w:rFonts w:ascii="FZBSJW" w:hAnsi="FZBSJW" w:eastAsia="FZBSJW"/>
          <w:b w:val="0"/>
          <w:i w:val="0"/>
          <w:color w:val="221F1F"/>
          <w:sz w:val="21"/>
        </w:rPr>
        <w:t>形（平面</w:t>
      </w:r>
      <w:r>
        <w:rPr>
          <w:rFonts w:ascii="TimesNewRomanPSMT" w:hAnsi="TimesNewRomanPSMT" w:eastAsia="TimesNewRomanPSMT"/>
          <w:b w:val="0"/>
          <w:i w:val="0"/>
          <w:color w:val="221F1F"/>
          <w:sz w:val="21"/>
        </w:rPr>
        <w:t>64 m</w:t>
      </w:r>
      <w:r>
        <w:rPr>
          <w:rFonts w:ascii="FZBSJW" w:hAnsi="FZBSJW" w:eastAsia="FZBSJW"/>
          <w:b w:val="0"/>
          <w:i w:val="0"/>
          <w:color w:val="221F1F"/>
          <w:sz w:val="21"/>
        </w:rPr>
        <w:t>×</w:t>
      </w:r>
      <w:r>
        <w:rPr>
          <w:rFonts w:ascii="TimesNewRomanPSMT" w:hAnsi="TimesNewRomanPSMT" w:eastAsia="TimesNewRomanPSMT"/>
          <w:b w:val="0"/>
          <w:i w:val="0"/>
          <w:color w:val="221F1F"/>
          <w:sz w:val="21"/>
        </w:rPr>
        <w:t>29 m</w:t>
      </w:r>
      <w:r>
        <w:rPr>
          <w:rFonts w:ascii="FZBSJW" w:hAnsi="FZBSJW" w:eastAsia="FZBSJW"/>
          <w:b w:val="0"/>
          <w:i w:val="0"/>
          <w:color w:val="221F1F"/>
          <w:sz w:val="21"/>
        </w:rPr>
        <w:t>），加固高度为</w:t>
      </w:r>
      <w:r>
        <w:rPr>
          <w:rFonts w:ascii="TimesNewRomanPSMT" w:hAnsi="TimesNewRomanPSMT" w:eastAsia="TimesNewRomanPSMT"/>
          <w:b w:val="0"/>
          <w:i w:val="0"/>
          <w:color w:val="221F1F"/>
          <w:sz w:val="21"/>
        </w:rPr>
        <w:t>4.43 m</w:t>
      </w:r>
      <w:r>
        <w:rPr>
          <w:rFonts w:ascii="FZBSJW" w:hAnsi="FZBSJW" w:eastAsia="FZBSJW"/>
          <w:b w:val="0"/>
          <w:i w:val="0"/>
          <w:color w:val="221F1F"/>
          <w:sz w:val="21"/>
        </w:rPr>
        <w:t>，加固体</w:t>
      </w:r>
      <w:r>
        <w:rPr>
          <w:rFonts w:ascii="FZBSJW" w:hAnsi="FZBSJW" w:eastAsia="FZBSJW"/>
          <w:b w:val="0"/>
          <w:i w:val="0"/>
          <w:color w:val="221F1F"/>
          <w:sz w:val="21"/>
        </w:rPr>
        <w:t>强度应达到</w:t>
      </w:r>
      <w:r>
        <w:rPr>
          <w:rFonts w:ascii="TimesNewRomanPSMT" w:hAnsi="TimesNewRomanPSMT" w:eastAsia="TimesNewRomanPSMT"/>
          <w:b w:val="0"/>
          <w:i w:val="0"/>
          <w:color w:val="221F1F"/>
          <w:sz w:val="21"/>
        </w:rPr>
        <w:t>0.5~0.8 MPa</w:t>
      </w:r>
      <w:r>
        <w:rPr>
          <w:rFonts w:ascii="FZBSJW" w:hAnsi="FZBSJW" w:eastAsia="FZBSJW"/>
          <w:b w:val="0"/>
          <w:i w:val="0"/>
          <w:color w:val="221F1F"/>
          <w:sz w:val="21"/>
        </w:rPr>
        <w:t>。</w:t>
      </w:r>
    </w:p>
    <w:p>
      <w:pPr>
        <w:autoSpaceDN w:val="0"/>
        <w:tabs>
          <w:tab w:pos="562" w:val="left"/>
        </w:tabs>
        <w:autoSpaceDE w:val="0"/>
        <w:widowControl/>
        <w:spacing w:line="250" w:lineRule="auto" w:before="84" w:after="88"/>
        <w:ind w:left="142" w:right="0" w:firstLine="0"/>
        <w:jc w:val="left"/>
      </w:pPr>
      <w:r>
        <w:rPr>
          <w:rFonts w:ascii="TimesNewRomanPS" w:hAnsi="TimesNewRomanPS" w:eastAsia="TimesNewRomanPS"/>
          <w:b/>
          <w:i w:val="0"/>
          <w:color w:val="221F1F"/>
          <w:sz w:val="21"/>
        </w:rPr>
        <w:t>3.1.3</w:t>
      </w:r>
      <w:r>
        <w:rPr>
          <w:rFonts w:ascii="FZKTJW" w:hAnsi="FZKTJW" w:eastAsia="FZKTJW"/>
          <w:b w:val="0"/>
          <w:i w:val="0"/>
          <w:color w:val="221F1F"/>
          <w:sz w:val="21"/>
        </w:rPr>
        <w:t xml:space="preserve"> 设置实验段</w:t>
      </w:r>
      <w:r>
        <w:br/>
      </w:r>
      <w:r>
        <w:tab/>
      </w:r>
      <w:r>
        <w:rPr>
          <w:rFonts w:ascii="FZBSJW" w:hAnsi="FZBSJW" w:eastAsia="FZBSJW"/>
          <w:b w:val="0"/>
          <w:i w:val="0"/>
          <w:color w:val="221F1F"/>
          <w:sz w:val="21"/>
        </w:rPr>
        <w:t>盾构机穿越既有干渠影响范围前设置试验段，</w:t>
      </w:r>
      <w:r>
        <w:rPr>
          <w:rFonts w:ascii="FZBSJW" w:hAnsi="FZBSJW" w:eastAsia="FZBSJW"/>
          <w:b w:val="0"/>
          <w:i w:val="0"/>
          <w:color w:val="221F1F"/>
          <w:sz w:val="21"/>
        </w:rPr>
        <w:t>通过试验段优化掘进参数，以保证良好的掘进速度、</w:t>
      </w:r>
      <w:r>
        <w:rPr>
          <w:rFonts w:ascii="FZBSJW" w:hAnsi="FZBSJW" w:eastAsia="FZBSJW"/>
          <w:b w:val="0"/>
          <w:i w:val="0"/>
          <w:color w:val="221F1F"/>
          <w:sz w:val="21"/>
        </w:rPr>
        <w:t>控制出渣量、刀盘扭矩为控制目标，灵活调整掘进参</w:t>
      </w:r>
      <w:r>
        <w:rPr>
          <w:rFonts w:ascii="FZBSJW" w:hAnsi="FZBSJW" w:eastAsia="FZBSJW"/>
          <w:b w:val="0"/>
          <w:i w:val="0"/>
          <w:color w:val="221F1F"/>
          <w:sz w:val="21"/>
        </w:rPr>
        <w:t>数摸索出适合此种地层的最佳参数组合。试验段以</w:t>
      </w:r>
      <w:r>
        <w:rPr>
          <w:rFonts w:ascii="TimesNewRomanPSMT" w:hAnsi="TimesNewRomanPSMT" w:eastAsia="TimesNewRomanPSMT"/>
          <w:b w:val="0"/>
          <w:i w:val="0"/>
          <w:color w:val="221F1F"/>
          <w:sz w:val="21"/>
        </w:rPr>
        <w:t>20</w:t>
      </w:r>
      <w:r>
        <w:rPr>
          <w:rFonts w:ascii="FZBSJW" w:hAnsi="FZBSJW" w:eastAsia="FZBSJW"/>
          <w:b w:val="0"/>
          <w:i w:val="0"/>
          <w:color w:val="221F1F"/>
          <w:sz w:val="21"/>
        </w:rPr>
        <w:t>环管片为一循环，地面设置沉降监测点（其中部分监</w:t>
      </w:r>
      <w:r>
        <w:rPr>
          <w:rFonts w:ascii="FZBSJW" w:hAnsi="FZBSJW" w:eastAsia="FZBSJW"/>
          <w:b w:val="0"/>
          <w:i w:val="0"/>
          <w:color w:val="221F1F"/>
          <w:sz w:val="21"/>
        </w:rPr>
        <w:t>测点为深层测点），通过对试验段施工参数及相关沉</w:t>
      </w:r>
      <w:r>
        <w:rPr>
          <w:rFonts w:ascii="FZBSJW" w:hAnsi="FZBSJW" w:eastAsia="FZBSJW"/>
          <w:b w:val="0"/>
          <w:i w:val="0"/>
          <w:color w:val="221F1F"/>
          <w:sz w:val="21"/>
        </w:rPr>
        <w:t>降数据的分析，进一步优化掘进参数，最大限度地减</w:t>
      </w:r>
      <w:r>
        <w:rPr>
          <w:rFonts w:ascii="FZBSJW" w:hAnsi="FZBSJW" w:eastAsia="FZBSJW"/>
          <w:b w:val="0"/>
          <w:i w:val="0"/>
          <w:color w:val="221F1F"/>
          <w:sz w:val="21"/>
        </w:rPr>
        <w:t>小盾构施工对周边环境的影响，保证穿越施工安全</w:t>
      </w:r>
    </w:p>
    <w:p>
      <w:pPr>
        <w:sectPr>
          <w:type w:val="nextColumn"/>
          <w:pgSz w:w="11906" w:h="16838"/>
          <w:pgMar w:top="526" w:right="990" w:bottom="168" w:left="400" w:header="720" w:footer="720" w:gutter="0"/>
          <w:cols w:num="2" w:equalWidth="0">
            <w:col w:w="5496" w:space="0"/>
            <w:col w:w="5019" w:space="0"/>
          </w:cols>
          <w:docGrid w:linePitch="360"/>
        </w:sectPr>
      </w:pPr>
    </w:p>
    <w:p>
      <w:pPr>
        <w:autoSpaceDN w:val="0"/>
        <w:tabs>
          <w:tab w:pos="5638" w:val="left"/>
        </w:tabs>
        <w:autoSpaceDE w:val="0"/>
        <w:widowControl/>
        <w:spacing w:line="187" w:lineRule="auto" w:before="0" w:after="88"/>
        <w:ind w:left="508" w:right="0" w:firstLine="0"/>
        <w:jc w:val="left"/>
      </w:pPr>
      <w:r>
        <w:rPr>
          <w:rFonts w:ascii="FZBSJW" w:hAnsi="FZBSJW" w:eastAsia="FZBSJW"/>
          <w:b w:val="0"/>
          <w:i w:val="0"/>
          <w:color w:val="221F1F"/>
          <w:sz w:val="21"/>
        </w:rPr>
        <w:t>根据北京地铁的相近埋深类似地质条件盾构施工经</w:t>
      </w:r>
      <w:r>
        <w:tab/>
      </w:r>
      <w:r>
        <w:rPr>
          <w:rFonts w:ascii="FZBSJW" w:hAnsi="FZBSJW" w:eastAsia="FZBSJW"/>
          <w:b w:val="0"/>
          <w:i w:val="0"/>
          <w:color w:val="221F1F"/>
          <w:sz w:val="21"/>
        </w:rPr>
        <w:t>可靠。</w:t>
      </w:r>
    </w:p>
    <w:p>
      <w:pPr>
        <w:sectPr>
          <w:type w:val="continuous"/>
          <w:pgSz w:w="11906" w:h="16838"/>
          <w:pgMar w:top="526" w:right="990" w:bottom="168" w:left="400" w:header="720" w:footer="720" w:gutter="0"/>
          <w:cols/>
          <w:docGrid w:linePitch="360"/>
        </w:sectPr>
      </w:pPr>
    </w:p>
    <w:p>
      <w:pPr>
        <w:autoSpaceDN w:val="0"/>
        <w:autoSpaceDE w:val="0"/>
        <w:widowControl/>
        <w:spacing w:line="245" w:lineRule="auto" w:before="0" w:after="0"/>
        <w:ind w:left="508" w:right="142" w:firstLine="0"/>
        <w:jc w:val="both"/>
      </w:pPr>
      <w:r>
        <w:rPr>
          <w:rFonts w:ascii="FZBSJW" w:hAnsi="FZBSJW" w:eastAsia="FZBSJW"/>
          <w:b w:val="0"/>
          <w:i w:val="0"/>
          <w:color w:val="221F1F"/>
          <w:sz w:val="21"/>
        </w:rPr>
        <w:t>验，在严格控制掘进速度和出土量、严格进行盾尾同</w:t>
      </w:r>
      <w:r>
        <w:rPr>
          <w:rFonts w:ascii="FZBSJW" w:hAnsi="FZBSJW" w:eastAsia="FZBSJW"/>
          <w:b w:val="0"/>
          <w:i w:val="0"/>
          <w:color w:val="221F1F"/>
          <w:sz w:val="21"/>
        </w:rPr>
        <w:t>步注浆、盾构设备性能良好、精心施工等前提下，盾</w:t>
      </w:r>
      <w:r>
        <w:rPr>
          <w:rFonts w:ascii="FZBSJW" w:hAnsi="FZBSJW" w:eastAsia="FZBSJW"/>
          <w:b w:val="0"/>
          <w:i w:val="0"/>
          <w:color w:val="221F1F"/>
          <w:sz w:val="21"/>
        </w:rPr>
        <w:t>构施工引起的地表沉降可以控制在</w:t>
      </w:r>
      <w:r>
        <w:rPr>
          <w:rFonts w:ascii="TimesNewRomanPSMT" w:hAnsi="TimesNewRomanPSMT" w:eastAsia="TimesNewRomanPSMT"/>
          <w:b w:val="0"/>
          <w:i w:val="0"/>
          <w:color w:val="221F1F"/>
          <w:sz w:val="21"/>
        </w:rPr>
        <w:t>5~10 mm</w:t>
      </w:r>
      <w:r>
        <w:rPr>
          <w:rFonts w:ascii="FZBSJW" w:hAnsi="FZBSJW" w:eastAsia="FZBSJW"/>
          <w:b w:val="0"/>
          <w:i w:val="0"/>
          <w:color w:val="221F1F"/>
          <w:sz w:val="21"/>
        </w:rPr>
        <w:t>，该数值</w:t>
      </w:r>
      <w:r>
        <w:rPr>
          <w:rFonts w:ascii="FZBSJW" w:hAnsi="FZBSJW" w:eastAsia="FZBSJW"/>
          <w:b w:val="0"/>
          <w:i w:val="0"/>
          <w:color w:val="221F1F"/>
          <w:sz w:val="21"/>
        </w:rPr>
        <w:t>与有限元分析的结果基本相近。</w:t>
      </w:r>
    </w:p>
    <w:p>
      <w:pPr>
        <w:autoSpaceDN w:val="0"/>
        <w:autoSpaceDE w:val="0"/>
        <w:widowControl/>
        <w:spacing w:line="185" w:lineRule="auto" w:before="250" w:after="0"/>
        <w:ind w:left="508" w:right="0" w:firstLine="0"/>
        <w:jc w:val="left"/>
      </w:pPr>
      <w:r>
        <w:rPr>
          <w:rFonts w:ascii="TimesNewRomanPS" w:hAnsi="TimesNewRomanPS" w:eastAsia="TimesNewRomanPS"/>
          <w:b/>
          <w:i w:val="0"/>
          <w:color w:val="221F1F"/>
          <w:sz w:val="24"/>
        </w:rPr>
        <w:t>3</w:t>
      </w:r>
      <w:r>
        <w:rPr>
          <w:rFonts w:ascii="FZHTJW" w:hAnsi="FZHTJW" w:eastAsia="FZHTJW"/>
          <w:b w:val="0"/>
          <w:i w:val="0"/>
          <w:color w:val="221F1F"/>
          <w:sz w:val="24"/>
        </w:rPr>
        <w:t xml:space="preserve"> 应对策略</w:t>
      </w:r>
    </w:p>
    <w:p>
      <w:pPr>
        <w:sectPr>
          <w:type w:val="continuous"/>
          <w:pgSz w:w="11906" w:h="16838"/>
          <w:pgMar w:top="526" w:right="990" w:bottom="168" w:left="400" w:header="720" w:footer="720" w:gutter="0"/>
          <w:cols w:num="2" w:equalWidth="0">
            <w:col w:w="5498" w:space="0"/>
            <w:col w:w="5018" w:space="0"/>
          </w:cols>
          <w:docGrid w:linePitch="360"/>
        </w:sectPr>
      </w:pPr>
    </w:p>
    <w:p>
      <w:pPr>
        <w:autoSpaceDN w:val="0"/>
        <w:tabs>
          <w:tab w:pos="560" w:val="left"/>
        </w:tabs>
        <w:autoSpaceDE w:val="0"/>
        <w:widowControl/>
        <w:spacing w:line="245" w:lineRule="auto" w:before="0" w:after="0"/>
        <w:ind w:left="140" w:right="0" w:firstLine="0"/>
        <w:jc w:val="left"/>
      </w:pPr>
      <w:r>
        <w:rPr>
          <w:rFonts w:ascii="TimesNewRomanPS" w:hAnsi="TimesNewRomanPS" w:eastAsia="TimesNewRomanPS"/>
          <w:b/>
          <w:i w:val="0"/>
          <w:color w:val="221F1F"/>
          <w:sz w:val="21"/>
        </w:rPr>
        <w:t>3.1.4</w:t>
      </w:r>
      <w:r>
        <w:rPr>
          <w:rFonts w:ascii="FZKTJW" w:hAnsi="FZKTJW" w:eastAsia="FZKTJW"/>
          <w:b w:val="0"/>
          <w:i w:val="0"/>
          <w:color w:val="221F1F"/>
          <w:sz w:val="21"/>
        </w:rPr>
        <w:t xml:space="preserve"> 周边环境普查</w:t>
      </w:r>
      <w:r>
        <w:br/>
      </w:r>
      <w:r>
        <w:tab/>
      </w:r>
      <w:r>
        <w:rPr>
          <w:rFonts w:ascii="FZBSJW" w:hAnsi="FZBSJW" w:eastAsia="FZBSJW"/>
          <w:b w:val="0"/>
          <w:i w:val="0"/>
          <w:color w:val="221F1F"/>
          <w:sz w:val="21"/>
        </w:rPr>
        <w:t>在穿越前对穿越范围周围进行雷达探测，探测</w:t>
      </w:r>
      <w:r>
        <w:rPr>
          <w:rFonts w:ascii="FZBSJW" w:hAnsi="FZBSJW" w:eastAsia="FZBSJW"/>
          <w:b w:val="0"/>
          <w:i w:val="0"/>
          <w:color w:val="221F1F"/>
          <w:sz w:val="21"/>
        </w:rPr>
        <w:t>地下空洞情况，发现地质疏松及存在空洞问题及时对</w:t>
      </w:r>
      <w:r>
        <w:rPr>
          <w:rFonts w:ascii="FZBSJW" w:hAnsi="FZBSJW" w:eastAsia="FZBSJW"/>
          <w:b w:val="0"/>
          <w:i w:val="0"/>
          <w:color w:val="221F1F"/>
          <w:sz w:val="21"/>
        </w:rPr>
        <w:t>疏松区域及空洞进行处理，处理完后再进行盾构穿越</w:t>
      </w:r>
      <w:r>
        <w:rPr>
          <w:rFonts w:ascii="FZBSJW" w:hAnsi="FZBSJW" w:eastAsia="FZBSJW"/>
          <w:b w:val="0"/>
          <w:i w:val="0"/>
          <w:color w:val="221F1F"/>
          <w:sz w:val="21"/>
        </w:rPr>
        <w:t>施工。</w:t>
      </w:r>
    </w:p>
    <w:p>
      <w:pPr>
        <w:autoSpaceDN w:val="0"/>
        <w:autoSpaceDE w:val="0"/>
        <w:widowControl/>
        <w:spacing w:line="185" w:lineRule="auto" w:before="82" w:after="84"/>
        <w:ind w:left="140" w:right="0" w:firstLine="0"/>
        <w:jc w:val="left"/>
      </w:pPr>
      <w:r>
        <w:rPr>
          <w:rFonts w:ascii="TimesNewRomanPS" w:hAnsi="TimesNewRomanPS" w:eastAsia="TimesNewRomanPS"/>
          <w:b/>
          <w:i w:val="0"/>
          <w:color w:val="221F1F"/>
          <w:sz w:val="21"/>
        </w:rPr>
        <w:t>3.2</w:t>
      </w:r>
      <w:r>
        <w:rPr>
          <w:rFonts w:ascii="FZHTJW" w:hAnsi="FZHTJW" w:eastAsia="FZHTJW"/>
          <w:b w:val="0"/>
          <w:i w:val="0"/>
          <w:color w:val="221F1F"/>
          <w:sz w:val="21"/>
        </w:rPr>
        <w:t xml:space="preserve"> 地铁盾构区间穿越既有构筑物时可采取的风险</w:t>
      </w:r>
    </w:p>
    <w:p>
      <w:pPr>
        <w:sectPr>
          <w:type w:val="nextColumn"/>
          <w:pgSz w:w="11906" w:h="16838"/>
          <w:pgMar w:top="526" w:right="990" w:bottom="168" w:left="400" w:header="720" w:footer="720" w:gutter="0"/>
          <w:cols w:num="2" w:equalWidth="0">
            <w:col w:w="5498" w:space="0"/>
            <w:col w:w="5018" w:space="0"/>
          </w:cols>
          <w:docGrid w:linePitch="360"/>
        </w:sectPr>
      </w:pPr>
    </w:p>
    <w:p>
      <w:pPr>
        <w:autoSpaceDN w:val="0"/>
        <w:tabs>
          <w:tab w:pos="6148" w:val="left"/>
        </w:tabs>
        <w:autoSpaceDE w:val="0"/>
        <w:widowControl/>
        <w:spacing w:line="199" w:lineRule="auto" w:before="0" w:after="0"/>
        <w:ind w:left="508" w:right="0" w:firstLine="0"/>
        <w:jc w:val="left"/>
      </w:pPr>
      <w:r>
        <w:rPr>
          <w:rFonts w:ascii="TimesNewRomanPS" w:hAnsi="TimesNewRomanPS" w:eastAsia="TimesNewRomanPS"/>
          <w:b/>
          <w:i w:val="0"/>
          <w:color w:val="221F1F"/>
          <w:sz w:val="21"/>
        </w:rPr>
        <w:t>3.1</w:t>
      </w:r>
      <w:r>
        <w:rPr>
          <w:rFonts w:ascii="FZHTJW" w:hAnsi="FZHTJW" w:eastAsia="FZHTJW"/>
          <w:b w:val="0"/>
          <w:i w:val="0"/>
          <w:color w:val="221F1F"/>
          <w:sz w:val="21"/>
        </w:rPr>
        <w:t xml:space="preserve"> 地铁盾构区间穿越既有构筑物前可采取的风险</w:t>
      </w:r>
      <w:r>
        <w:tab/>
      </w:r>
      <w:r>
        <w:rPr>
          <w:rFonts w:ascii="FZHTJW" w:hAnsi="FZHTJW" w:eastAsia="FZHTJW"/>
          <w:b w:val="0"/>
          <w:i w:val="0"/>
          <w:color w:val="221F1F"/>
          <w:sz w:val="21"/>
        </w:rPr>
        <w:t>应对措施</w:t>
      </w:r>
    </w:p>
    <w:p>
      <w:pPr>
        <w:autoSpaceDN w:val="0"/>
        <w:tabs>
          <w:tab w:pos="5638" w:val="left"/>
        </w:tabs>
        <w:autoSpaceDE w:val="0"/>
        <w:widowControl/>
        <w:spacing w:line="197" w:lineRule="auto" w:before="68" w:after="92"/>
        <w:ind w:left="1018" w:right="0" w:firstLine="0"/>
        <w:jc w:val="left"/>
      </w:pPr>
      <w:r>
        <w:rPr>
          <w:rFonts w:ascii="FZHTJW" w:hAnsi="FZHTJW" w:eastAsia="FZHTJW"/>
          <w:b w:val="0"/>
          <w:i w:val="0"/>
          <w:color w:val="221F1F"/>
          <w:sz w:val="21"/>
        </w:rPr>
        <w:t>应对措施</w:t>
      </w:r>
      <w:r>
        <w:rPr>
          <w:rFonts w:ascii="TimesNewRomanPS" w:hAnsi="TimesNewRomanPS" w:eastAsia="TimesNewRomanPS"/>
          <w:b/>
          <w:i w:val="0"/>
          <w:color w:val="221F1F"/>
          <w:sz w:val="21"/>
        </w:rPr>
        <w:t>3.2.1</w:t>
      </w:r>
      <w:r>
        <w:rPr>
          <w:rFonts w:ascii="FZKTJW" w:hAnsi="FZKTJW" w:eastAsia="FZKTJW"/>
          <w:b w:val="0"/>
          <w:i w:val="0"/>
          <w:color w:val="221F1F"/>
          <w:sz w:val="21"/>
        </w:rPr>
        <w:t xml:space="preserve"> 严格控制盾构隧道内注浆加固</w:t>
      </w:r>
    </w:p>
    <w:p>
      <w:pPr>
        <w:sectPr>
          <w:type w:val="continuous"/>
          <w:pgSz w:w="11906" w:h="16838"/>
          <w:pgMar w:top="526" w:right="990" w:bottom="168" w:left="400" w:header="720" w:footer="720" w:gutter="0"/>
          <w:cols/>
          <w:docGrid w:linePitch="360"/>
        </w:sectPr>
      </w:pPr>
    </w:p>
    <w:p>
      <w:pPr>
        <w:autoSpaceDN w:val="0"/>
        <w:autoSpaceDE w:val="0"/>
        <w:widowControl/>
        <w:spacing w:line="245" w:lineRule="auto" w:before="0" w:after="0"/>
        <w:ind w:left="508" w:right="142" w:firstLine="418"/>
        <w:jc w:val="both"/>
      </w:pPr>
      <w:r>
        <w:rPr>
          <w:rFonts w:ascii="FZBSJW" w:hAnsi="FZBSJW" w:eastAsia="FZBSJW"/>
          <w:b w:val="0"/>
          <w:i w:val="0"/>
          <w:color w:val="221F1F"/>
          <w:sz w:val="21"/>
        </w:rPr>
        <w:t>盾构穿越既有建筑物施工之前，需要对穿越的建</w:t>
      </w:r>
      <w:r>
        <w:rPr>
          <w:rFonts w:ascii="FZBSJW" w:hAnsi="FZBSJW" w:eastAsia="FZBSJW"/>
          <w:b w:val="0"/>
          <w:i w:val="0"/>
          <w:color w:val="221F1F"/>
          <w:sz w:val="21"/>
        </w:rPr>
        <w:t>筑物采取防护措施，保护其建筑物在进行盾构穿越施</w:t>
      </w:r>
      <w:r>
        <w:rPr>
          <w:rFonts w:ascii="FZBSJW" w:hAnsi="FZBSJW" w:eastAsia="FZBSJW"/>
          <w:b w:val="0"/>
          <w:i w:val="0"/>
          <w:color w:val="221F1F"/>
          <w:sz w:val="21"/>
        </w:rPr>
        <w:t>工过程中不受破坏，保证其结构的稳定性。针对工程</w:t>
      </w:r>
      <w:r>
        <w:rPr>
          <w:rFonts w:ascii="FZBSJW" w:hAnsi="FZBSJW" w:eastAsia="FZBSJW"/>
          <w:b w:val="0"/>
          <w:i w:val="0"/>
          <w:color w:val="221F1F"/>
          <w:sz w:val="21"/>
        </w:rPr>
        <w:t>实例提出</w:t>
      </w:r>
      <w:r>
        <w:rPr>
          <w:rFonts w:ascii="TimesNewRomanPSMT" w:hAnsi="TimesNewRomanPSMT" w:eastAsia="TimesNewRomanPSMT"/>
          <w:b w:val="0"/>
          <w:i w:val="0"/>
          <w:color w:val="221F1F"/>
          <w:sz w:val="21"/>
        </w:rPr>
        <w:t>4</w:t>
      </w:r>
      <w:r>
        <w:rPr>
          <w:rFonts w:ascii="FZBSJW" w:hAnsi="FZBSJW" w:eastAsia="FZBSJW"/>
          <w:b w:val="0"/>
          <w:i w:val="0"/>
          <w:color w:val="221F1F"/>
          <w:sz w:val="21"/>
        </w:rPr>
        <w:t>种对于穿越既有建构筑物的有效风险应对</w:t>
      </w:r>
    </w:p>
    <w:p>
      <w:pPr>
        <w:sectPr>
          <w:type w:val="continuous"/>
          <w:pgSz w:w="11906" w:h="16838"/>
          <w:pgMar w:top="526" w:right="990" w:bottom="168" w:left="400" w:header="720" w:footer="720" w:gutter="0"/>
          <w:cols w:num="2" w:equalWidth="0">
            <w:col w:w="5498" w:space="0"/>
            <w:col w:w="5018" w:space="0"/>
          </w:cols>
          <w:docGrid w:linePitch="360"/>
        </w:sectPr>
      </w:pPr>
    </w:p>
    <w:p>
      <w:pPr>
        <w:autoSpaceDN w:val="0"/>
        <w:autoSpaceDE w:val="0"/>
        <w:widowControl/>
        <w:spacing w:line="245" w:lineRule="auto" w:before="0" w:after="90"/>
        <w:ind w:left="140" w:right="30" w:firstLine="420"/>
        <w:jc w:val="both"/>
      </w:pPr>
      <w:r>
        <w:rPr>
          <w:rFonts w:ascii="FZBSJW" w:hAnsi="FZBSJW" w:eastAsia="FZBSJW"/>
          <w:b w:val="0"/>
          <w:i w:val="0"/>
          <w:color w:val="221F1F"/>
          <w:sz w:val="21"/>
        </w:rPr>
        <w:t>加强同步注浆、及时进行背后补注浆，在地层</w:t>
      </w:r>
      <w:r>
        <w:rPr>
          <w:rFonts w:ascii="FZBSJW" w:hAnsi="FZBSJW" w:eastAsia="FZBSJW"/>
          <w:b w:val="0"/>
          <w:i w:val="0"/>
          <w:color w:val="221F1F"/>
          <w:sz w:val="21"/>
        </w:rPr>
        <w:t>产生大的变形之前迅速完成相关作业。根据相似地层</w:t>
      </w:r>
      <w:r>
        <w:rPr>
          <w:rFonts w:ascii="FZBSJW" w:hAnsi="FZBSJW" w:eastAsia="FZBSJW"/>
          <w:b w:val="0"/>
          <w:i w:val="0"/>
          <w:color w:val="221F1F"/>
          <w:sz w:val="21"/>
        </w:rPr>
        <w:t>施工经验，在穿越段控制浆液的注入数量，最大程度</w:t>
      </w:r>
      <w:r>
        <w:rPr>
          <w:rFonts w:ascii="FZBSJW" w:hAnsi="FZBSJW" w:eastAsia="FZBSJW"/>
          <w:b w:val="0"/>
          <w:i w:val="0"/>
          <w:color w:val="221F1F"/>
          <w:sz w:val="21"/>
        </w:rPr>
        <w:t>减少因充填不及时、不密实而造成的地层损失；注浆</w:t>
      </w:r>
    </w:p>
    <w:p>
      <w:pPr>
        <w:sectPr>
          <w:type w:val="nextColumn"/>
          <w:pgSz w:w="11906" w:h="16838"/>
          <w:pgMar w:top="526" w:right="990" w:bottom="168" w:left="400" w:header="720" w:footer="720" w:gutter="0"/>
          <w:cols w:num="2" w:equalWidth="0">
            <w:col w:w="5498" w:space="0"/>
            <w:col w:w="5018" w:space="0"/>
          </w:cols>
          <w:docGrid w:linePitch="360"/>
        </w:sectPr>
      </w:pPr>
    </w:p>
    <w:p>
      <w:pPr>
        <w:autoSpaceDN w:val="0"/>
        <w:tabs>
          <w:tab w:pos="5638" w:val="left"/>
        </w:tabs>
        <w:autoSpaceDE w:val="0"/>
        <w:widowControl/>
        <w:spacing w:line="199" w:lineRule="auto" w:before="0" w:after="0"/>
        <w:ind w:left="508" w:right="0" w:firstLine="0"/>
        <w:jc w:val="left"/>
      </w:pPr>
      <w:r>
        <w:rPr>
          <w:rFonts w:ascii="FZBSJW" w:hAnsi="FZBSJW" w:eastAsia="FZBSJW"/>
          <w:b w:val="0"/>
          <w:i w:val="0"/>
          <w:color w:val="221F1F"/>
          <w:sz w:val="21"/>
        </w:rPr>
        <w:t>措施。</w:t>
      </w:r>
      <w:r>
        <w:tab/>
      </w:r>
      <w:r>
        <w:rPr>
          <w:rFonts w:ascii="FZBSJW" w:hAnsi="FZBSJW" w:eastAsia="FZBSJW"/>
          <w:b w:val="0"/>
          <w:i w:val="0"/>
          <w:color w:val="221F1F"/>
          <w:sz w:val="21"/>
        </w:rPr>
        <w:t>时每次注入量以地面的变化为依据，注浆压力控制在</w:t>
      </w:r>
    </w:p>
    <w:p>
      <w:pPr>
        <w:autoSpaceDN w:val="0"/>
        <w:tabs>
          <w:tab w:pos="5638" w:val="left"/>
        </w:tabs>
        <w:autoSpaceDE w:val="0"/>
        <w:widowControl/>
        <w:spacing w:line="204" w:lineRule="auto" w:before="66" w:after="90"/>
        <w:ind w:left="508" w:right="0" w:firstLine="0"/>
        <w:jc w:val="left"/>
      </w:pPr>
      <w:r>
        <w:rPr>
          <w:rFonts w:ascii="TimesNewRomanPS" w:hAnsi="TimesNewRomanPS" w:eastAsia="TimesNewRomanPS"/>
          <w:b/>
          <w:i w:val="0"/>
          <w:color w:val="221F1F"/>
          <w:sz w:val="21"/>
        </w:rPr>
        <w:t>3.1.1</w:t>
      </w:r>
      <w:r>
        <w:rPr>
          <w:rFonts w:ascii="FZKTJW" w:hAnsi="FZKTJW" w:eastAsia="FZKTJW"/>
          <w:b w:val="0"/>
          <w:i w:val="0"/>
          <w:color w:val="221F1F"/>
          <w:sz w:val="21"/>
        </w:rPr>
        <w:t xml:space="preserve"> 洞内径向注浆措施</w:t>
      </w:r>
      <w:r>
        <w:tab/>
      </w:r>
      <w:r>
        <w:rPr>
          <w:rFonts w:ascii="TimesNewRomanPSMT" w:hAnsi="TimesNewRomanPSMT" w:eastAsia="TimesNewRomanPSMT"/>
          <w:b w:val="0"/>
          <w:i w:val="0"/>
          <w:color w:val="221F1F"/>
          <w:sz w:val="21"/>
        </w:rPr>
        <w:t>0.5 MPa</w:t>
      </w:r>
      <w:r>
        <w:rPr>
          <w:rFonts w:ascii="FZBSJW" w:hAnsi="FZBSJW" w:eastAsia="FZBSJW"/>
          <w:b w:val="0"/>
          <w:i w:val="0"/>
          <w:color w:val="221F1F"/>
          <w:sz w:val="21"/>
        </w:rPr>
        <w:t>范围以内。</w:t>
      </w:r>
    </w:p>
    <w:p>
      <w:pPr>
        <w:sectPr>
          <w:type w:val="continuous"/>
          <w:pgSz w:w="11906" w:h="16838"/>
          <w:pgMar w:top="526" w:right="990" w:bottom="168" w:left="400" w:header="720" w:footer="720" w:gutter="0"/>
          <w:cols/>
          <w:docGrid w:linePitch="360"/>
        </w:sectPr>
      </w:pPr>
    </w:p>
    <w:p>
      <w:pPr>
        <w:autoSpaceDN w:val="0"/>
        <w:autoSpaceDE w:val="0"/>
        <w:widowControl/>
        <w:spacing w:line="247" w:lineRule="auto" w:before="0" w:after="0"/>
        <w:ind w:left="508" w:right="142" w:firstLine="418"/>
        <w:jc w:val="both"/>
      </w:pPr>
      <w:r>
        <w:rPr>
          <w:rFonts w:ascii="FZBSJW" w:hAnsi="FZBSJW" w:eastAsia="FZBSJW"/>
          <w:b w:val="0"/>
          <w:i w:val="0"/>
          <w:color w:val="221F1F"/>
          <w:sz w:val="21"/>
        </w:rPr>
        <w:t>径向注浆是在隧道开挖后沿隧道径向进行的钻孔</w:t>
      </w:r>
      <w:r>
        <w:rPr>
          <w:rFonts w:ascii="FZBSJW" w:hAnsi="FZBSJW" w:eastAsia="FZBSJW"/>
          <w:b w:val="0"/>
          <w:i w:val="0"/>
          <w:color w:val="221F1F"/>
          <w:sz w:val="21"/>
        </w:rPr>
        <w:t>注浆措施。通过实际施工效果来看，隧道径向注浆可</w:t>
      </w:r>
      <w:r>
        <w:rPr>
          <w:rFonts w:ascii="FZBSJW" w:hAnsi="FZBSJW" w:eastAsia="FZBSJW"/>
          <w:b w:val="0"/>
          <w:i w:val="0"/>
          <w:color w:val="221F1F"/>
          <w:sz w:val="21"/>
        </w:rPr>
        <w:t>有效提高围岩承载力，改善围岩稳定性，达到安全穿</w:t>
      </w:r>
      <w:r>
        <w:rPr>
          <w:rFonts w:ascii="FZBSJW" w:hAnsi="FZBSJW" w:eastAsia="FZBSJW"/>
          <w:b w:val="0"/>
          <w:i w:val="0"/>
          <w:color w:val="221F1F"/>
          <w:sz w:val="21"/>
        </w:rPr>
        <w:t>越目的。本工程从洞内采用径向注浆加固盾构隧道与</w:t>
      </w:r>
      <w:r>
        <w:rPr>
          <w:rFonts w:ascii="FZBSJW" w:hAnsi="FZBSJW" w:eastAsia="FZBSJW"/>
          <w:b w:val="0"/>
          <w:i w:val="0"/>
          <w:color w:val="221F1F"/>
          <w:sz w:val="21"/>
        </w:rPr>
        <w:t>既有引水干渠结构间的土体。采用</w:t>
      </w:r>
      <w:r>
        <w:rPr>
          <w:rFonts w:ascii="TimesNewRomanPSMT" w:hAnsi="TimesNewRomanPSMT" w:eastAsia="TimesNewRomanPSMT"/>
          <w:b w:val="0"/>
          <w:i w:val="0"/>
          <w:color w:val="221F1F"/>
          <w:sz w:val="21"/>
        </w:rPr>
        <w:t xml:space="preserve">7 </w:t>
      </w:r>
      <w:r>
        <w:rPr>
          <w:rFonts w:ascii="FZBSJW" w:hAnsi="FZBSJW" w:eastAsia="FZBSJW"/>
          <w:b w:val="0"/>
          <w:i w:val="0"/>
          <w:color w:val="221F1F"/>
          <w:sz w:val="21"/>
        </w:rPr>
        <w:t>根注浆管（管片</w:t>
      </w:r>
      <w:r>
        <w:rPr>
          <w:rFonts w:ascii="FZBSJW" w:hAnsi="FZBSJW" w:eastAsia="FZBSJW"/>
          <w:b w:val="0"/>
          <w:i w:val="0"/>
          <w:color w:val="221F1F"/>
          <w:sz w:val="21"/>
        </w:rPr>
        <w:t>增设</w:t>
      </w:r>
      <w:r>
        <w:rPr>
          <w:rFonts w:ascii="TimesNewRomanPSMT" w:hAnsi="TimesNewRomanPSMT" w:eastAsia="TimesNewRomanPSMT"/>
          <w:b w:val="0"/>
          <w:i w:val="0"/>
          <w:color w:val="221F1F"/>
          <w:sz w:val="21"/>
        </w:rPr>
        <w:t xml:space="preserve">2 </w:t>
      </w:r>
      <w:r>
        <w:rPr>
          <w:rFonts w:ascii="FZBSJW" w:hAnsi="FZBSJW" w:eastAsia="FZBSJW"/>
          <w:b w:val="0"/>
          <w:i w:val="0"/>
          <w:color w:val="221F1F"/>
          <w:sz w:val="21"/>
        </w:rPr>
        <w:t>个注浆孔），注浆管长度</w:t>
      </w:r>
      <w:r>
        <w:rPr>
          <w:rFonts w:ascii="TimesNewRomanPSMT" w:hAnsi="TimesNewRomanPSMT" w:eastAsia="TimesNewRomanPSMT"/>
          <w:b w:val="0"/>
          <w:i w:val="0"/>
          <w:color w:val="221F1F"/>
          <w:sz w:val="21"/>
        </w:rPr>
        <w:t xml:space="preserve"> 3 m</w:t>
      </w:r>
      <w:r>
        <w:rPr>
          <w:rFonts w:ascii="FZBSJW" w:hAnsi="FZBSJW" w:eastAsia="FZBSJW"/>
          <w:b w:val="0"/>
          <w:i w:val="0"/>
          <w:color w:val="221F1F"/>
          <w:sz w:val="21"/>
        </w:rPr>
        <w:t>，注浆直径</w:t>
      </w:r>
      <w:r>
        <w:rPr>
          <w:rFonts w:ascii="TimesNewRomanPSMT" w:hAnsi="TimesNewRomanPSMT" w:eastAsia="TimesNewRomanPSMT"/>
          <w:b w:val="0"/>
          <w:i w:val="0"/>
          <w:color w:val="221F1F"/>
          <w:sz w:val="21"/>
        </w:rPr>
        <w:t xml:space="preserve"> 1 m</w:t>
      </w:r>
      <w:r>
        <w:rPr>
          <w:rFonts w:ascii="FZBSJW" w:hAnsi="FZBSJW" w:eastAsia="FZBSJW"/>
          <w:b w:val="0"/>
          <w:i w:val="0"/>
          <w:color w:val="221F1F"/>
          <w:sz w:val="21"/>
        </w:rPr>
        <w:t>，</w:t>
      </w:r>
      <w:r>
        <w:rPr>
          <w:rFonts w:ascii="FZBSJW" w:hAnsi="FZBSJW" w:eastAsia="FZBSJW"/>
          <w:b w:val="0"/>
          <w:i w:val="0"/>
          <w:color w:val="221F1F"/>
          <w:sz w:val="21"/>
        </w:rPr>
        <w:t>注浆加固后的土体具有良好的均匀性和自立性，其无</w:t>
      </w:r>
      <w:r>
        <w:rPr>
          <w:rFonts w:ascii="FZBSJW" w:hAnsi="FZBSJW" w:eastAsia="FZBSJW"/>
          <w:b w:val="0"/>
          <w:i w:val="0"/>
          <w:color w:val="221F1F"/>
          <w:sz w:val="21"/>
        </w:rPr>
        <w:t>侧限抗压强度不小于</w:t>
      </w:r>
      <w:r>
        <w:rPr>
          <w:rFonts w:ascii="TimesNewRomanPSMT" w:hAnsi="TimesNewRomanPSMT" w:eastAsia="TimesNewRomanPSMT"/>
          <w:b w:val="0"/>
          <w:i w:val="0"/>
          <w:color w:val="221F1F"/>
          <w:sz w:val="21"/>
        </w:rPr>
        <w:t>0.8 MPa</w:t>
      </w:r>
      <w:r>
        <w:rPr>
          <w:rFonts w:ascii="FZBSJW" w:hAnsi="FZBSJW" w:eastAsia="FZBSJW"/>
          <w:b w:val="0"/>
          <w:i w:val="0"/>
          <w:color w:val="221F1F"/>
          <w:sz w:val="21"/>
        </w:rPr>
        <w:t>。</w:t>
      </w:r>
    </w:p>
    <w:p>
      <w:pPr>
        <w:autoSpaceDN w:val="0"/>
        <w:tabs>
          <w:tab w:pos="926" w:val="left"/>
        </w:tabs>
        <w:autoSpaceDE w:val="0"/>
        <w:widowControl/>
        <w:spacing w:line="250" w:lineRule="auto" w:before="84" w:after="0"/>
        <w:ind w:left="508" w:right="0" w:firstLine="0"/>
        <w:jc w:val="left"/>
      </w:pPr>
      <w:r>
        <w:rPr>
          <w:rFonts w:ascii="TimesNewRomanPS" w:hAnsi="TimesNewRomanPS" w:eastAsia="TimesNewRomanPS"/>
          <w:b/>
          <w:i w:val="0"/>
          <w:color w:val="221F1F"/>
          <w:sz w:val="21"/>
        </w:rPr>
        <w:t>3.1.2</w:t>
      </w:r>
      <w:r>
        <w:rPr>
          <w:rFonts w:ascii="FZKTJW" w:hAnsi="FZKTJW" w:eastAsia="FZKTJW"/>
          <w:b w:val="0"/>
          <w:i w:val="0"/>
          <w:color w:val="221F1F"/>
          <w:sz w:val="21"/>
        </w:rPr>
        <w:t xml:space="preserve"> 地面注浆加固措施</w:t>
      </w:r>
      <w:r>
        <w:br/>
      </w:r>
      <w:r>
        <w:tab/>
      </w:r>
      <w:r>
        <w:rPr>
          <w:rFonts w:ascii="FZBSJW" w:hAnsi="FZBSJW" w:eastAsia="FZBSJW"/>
          <w:b w:val="0"/>
          <w:i w:val="0"/>
          <w:color w:val="221F1F"/>
          <w:sz w:val="21"/>
        </w:rPr>
        <w:t>地面注浆加固是地铁施工常用的地面加固方式，</w:t>
      </w:r>
      <w:r>
        <w:rPr>
          <w:rFonts w:ascii="FZBSJW" w:hAnsi="FZBSJW" w:eastAsia="FZBSJW"/>
          <w:b w:val="0"/>
          <w:i w:val="0"/>
          <w:color w:val="221F1F"/>
          <w:sz w:val="21"/>
        </w:rPr>
        <w:t>地面注浆多采用地面旋喷</w:t>
      </w:r>
      <w:r>
        <w:rPr>
          <w:rFonts w:ascii="TimesNewRomanPSMT" w:hAnsi="TimesNewRomanPSMT" w:eastAsia="TimesNewRomanPSMT"/>
          <w:b w:val="0"/>
          <w:i w:val="0"/>
          <w:color w:val="221F1F"/>
          <w:sz w:val="21"/>
        </w:rPr>
        <w:t>+</w:t>
      </w:r>
      <w:r>
        <w:rPr>
          <w:rFonts w:ascii="FZBSJW" w:hAnsi="FZBSJW" w:eastAsia="FZBSJW"/>
          <w:b w:val="0"/>
          <w:i w:val="0"/>
          <w:color w:val="221F1F"/>
          <w:sz w:val="21"/>
        </w:rPr>
        <w:t>前进式注浆施工工法，地</w:t>
      </w:r>
      <w:r>
        <w:rPr>
          <w:rFonts w:ascii="FZBSJW" w:hAnsi="FZBSJW" w:eastAsia="FZBSJW"/>
          <w:b w:val="0"/>
          <w:i w:val="0"/>
          <w:color w:val="221F1F"/>
          <w:sz w:val="21"/>
        </w:rPr>
        <w:t>面旋喷采用二重管高压旋喷工艺施工。本工程在穿</w:t>
      </w:r>
      <w:r>
        <w:rPr>
          <w:rFonts w:ascii="FZBSJW" w:hAnsi="FZBSJW" w:eastAsia="FZBSJW"/>
          <w:b w:val="0"/>
          <w:i w:val="0"/>
          <w:color w:val="221F1F"/>
          <w:sz w:val="21"/>
        </w:rPr>
        <w:t>越前对地铁区间隧道与既有干渠结构两侧</w:t>
      </w:r>
      <w:r>
        <w:rPr>
          <w:rFonts w:ascii="TimesNewRomanPSMT" w:hAnsi="TimesNewRomanPSMT" w:eastAsia="TimesNewRomanPSMT"/>
          <w:b w:val="0"/>
          <w:i w:val="0"/>
          <w:color w:val="221F1F"/>
          <w:sz w:val="21"/>
        </w:rPr>
        <w:t>3 m</w:t>
      </w:r>
      <w:r>
        <w:rPr>
          <w:rFonts w:ascii="FZBSJW" w:hAnsi="FZBSJW" w:eastAsia="FZBSJW"/>
          <w:b w:val="0"/>
          <w:i w:val="0"/>
          <w:color w:val="221F1F"/>
          <w:sz w:val="21"/>
        </w:rPr>
        <w:t>范围之</w:t>
      </w:r>
      <w:r>
        <w:rPr>
          <w:rFonts w:ascii="FZBSJW" w:hAnsi="FZBSJW" w:eastAsia="FZBSJW"/>
          <w:b w:val="0"/>
          <w:i w:val="0"/>
          <w:color w:val="221F1F"/>
          <w:sz w:val="21"/>
        </w:rPr>
        <w:t>间土体进行超前地面注浆加固，采用水泥砂浆进行填</w:t>
      </w:r>
      <w:r>
        <w:rPr>
          <w:rFonts w:ascii="FZBSJW" w:hAnsi="FZBSJW" w:eastAsia="FZBSJW"/>
          <w:b w:val="0"/>
          <w:i w:val="0"/>
          <w:color w:val="221F1F"/>
          <w:sz w:val="21"/>
        </w:rPr>
        <w:t>充，注浆压力不大于</w:t>
      </w:r>
      <w:r>
        <w:rPr>
          <w:rFonts w:ascii="TimesNewRomanPSMT" w:hAnsi="TimesNewRomanPSMT" w:eastAsia="TimesNewRomanPSMT"/>
          <w:b w:val="0"/>
          <w:i w:val="0"/>
          <w:color w:val="221F1F"/>
          <w:sz w:val="21"/>
        </w:rPr>
        <w:t>0.5 MPa</w:t>
      </w:r>
      <w:r>
        <w:rPr>
          <w:rFonts w:ascii="FZBSJW" w:hAnsi="FZBSJW" w:eastAsia="FZBSJW"/>
          <w:b w:val="0"/>
          <w:i w:val="0"/>
          <w:color w:val="221F1F"/>
          <w:sz w:val="21"/>
        </w:rPr>
        <w:t>。对东干渠结构</w:t>
      </w:r>
      <w:r>
        <w:rPr>
          <w:rFonts w:ascii="TimesNewRomanPSMT" w:hAnsi="TimesNewRomanPSMT" w:eastAsia="TimesNewRomanPSMT"/>
          <w:b w:val="0"/>
          <w:i w:val="0"/>
          <w:color w:val="221F1F"/>
          <w:sz w:val="21"/>
        </w:rPr>
        <w:t>3 m</w:t>
      </w:r>
      <w:r>
        <w:rPr>
          <w:rFonts w:ascii="FZBSJW" w:hAnsi="FZBSJW" w:eastAsia="FZBSJW"/>
          <w:b w:val="0"/>
          <w:i w:val="0"/>
          <w:color w:val="221F1F"/>
          <w:sz w:val="21"/>
        </w:rPr>
        <w:t>范围</w:t>
      </w:r>
      <w:r>
        <w:rPr>
          <w:rFonts w:ascii="FZBSJW" w:hAnsi="FZBSJW" w:eastAsia="FZBSJW"/>
          <w:b w:val="0"/>
          <w:i w:val="0"/>
          <w:color w:val="221F1F"/>
          <w:sz w:val="21"/>
        </w:rPr>
        <w:t>外两侧</w:t>
      </w:r>
      <w:r>
        <w:rPr>
          <w:rFonts w:ascii="TimesNewRomanPSMT" w:hAnsi="TimesNewRomanPSMT" w:eastAsia="TimesNewRomanPSMT"/>
          <w:b w:val="0"/>
          <w:i w:val="0"/>
          <w:color w:val="221F1F"/>
          <w:sz w:val="21"/>
        </w:rPr>
        <w:t>8.5 m</w:t>
      </w:r>
      <w:r>
        <w:rPr>
          <w:rFonts w:ascii="FZBSJW" w:hAnsi="FZBSJW" w:eastAsia="FZBSJW"/>
          <w:b w:val="0"/>
          <w:i w:val="0"/>
          <w:color w:val="221F1F"/>
          <w:sz w:val="21"/>
        </w:rPr>
        <w:t>范围进行地面高压旋喷加固。考虑盾构</w:t>
      </w:r>
      <w:r>
        <w:rPr>
          <w:rFonts w:ascii="FZBSJW" w:hAnsi="FZBSJW" w:eastAsia="FZBSJW"/>
          <w:b w:val="0"/>
          <w:i w:val="0"/>
          <w:color w:val="221F1F"/>
          <w:sz w:val="21"/>
        </w:rPr>
        <w:t>施工过程中对既有干渠影响，加固既有干渠范围呈矩</w:t>
      </w:r>
    </w:p>
    <w:p>
      <w:pPr>
        <w:autoSpaceDN w:val="0"/>
        <w:autoSpaceDE w:val="0"/>
        <w:widowControl/>
        <w:spacing w:line="204" w:lineRule="auto" w:before="418" w:after="0"/>
        <w:ind w:left="508" w:right="0" w:firstLine="0"/>
        <w:jc w:val="left"/>
      </w:pPr>
      <w:r>
        <w:rPr>
          <w:rFonts w:ascii="SimSun" w:hAnsi="SimSun" w:eastAsia="SimSun"/>
          <w:b w:val="0"/>
          <w:i w:val="0"/>
          <w:color w:val="221F1F"/>
          <w:sz w:val="20"/>
        </w:rPr>
        <w:t>·</w:t>
      </w:r>
      <w:r>
        <w:rPr>
          <w:rFonts w:ascii="TimesNewRomanPSMT" w:hAnsi="TimesNewRomanPSMT" w:eastAsia="TimesNewRomanPSMT"/>
          <w:b w:val="0"/>
          <w:i w:val="0"/>
          <w:color w:val="221F1F"/>
          <w:sz w:val="20"/>
        </w:rPr>
        <w:t>106</w:t>
      </w:r>
      <w:r>
        <w:rPr>
          <w:rFonts w:ascii="SimSun" w:hAnsi="SimSun" w:eastAsia="SimSun"/>
          <w:b w:val="0"/>
          <w:i w:val="0"/>
          <w:color w:val="221F1F"/>
          <w:sz w:val="20"/>
        </w:rPr>
        <w:t xml:space="preserve">· </w:t>
      </w:r>
    </w:p>
    <w:p>
      <w:pPr>
        <w:sectPr>
          <w:type w:val="continuous"/>
          <w:pgSz w:w="11906" w:h="16838"/>
          <w:pgMar w:top="526" w:right="990" w:bottom="168" w:left="400" w:header="720" w:footer="720" w:gutter="0"/>
          <w:cols w:num="2" w:equalWidth="0">
            <w:col w:w="5498" w:space="0"/>
            <w:col w:w="5018" w:space="0"/>
          </w:cols>
          <w:docGrid w:linePitch="360"/>
        </w:sectPr>
      </w:pPr>
    </w:p>
    <w:p>
      <w:pPr>
        <w:autoSpaceDN w:val="0"/>
        <w:autoSpaceDE w:val="0"/>
        <w:widowControl/>
        <w:spacing w:line="247" w:lineRule="auto" w:before="0" w:after="0"/>
        <w:ind w:left="140" w:right="30" w:firstLine="420"/>
        <w:jc w:val="both"/>
      </w:pPr>
      <w:r>
        <w:rPr>
          <w:rFonts w:ascii="FZBSJW" w:hAnsi="FZBSJW" w:eastAsia="FZBSJW"/>
          <w:b w:val="0"/>
          <w:i w:val="0"/>
          <w:color w:val="221F1F"/>
          <w:sz w:val="21"/>
        </w:rPr>
        <w:t>盾构每环开始推进</w:t>
      </w:r>
      <w:r>
        <w:rPr>
          <w:rFonts w:ascii="TimesNewRomanPSMT" w:hAnsi="TimesNewRomanPSMT" w:eastAsia="TimesNewRomanPSMT"/>
          <w:b w:val="0"/>
          <w:i w:val="0"/>
          <w:color w:val="221F1F"/>
          <w:sz w:val="21"/>
        </w:rPr>
        <w:t>100 mm</w:t>
      </w:r>
      <w:r>
        <w:rPr>
          <w:rFonts w:ascii="FZBSJW" w:hAnsi="FZBSJW" w:eastAsia="FZBSJW"/>
          <w:b w:val="0"/>
          <w:i w:val="0"/>
          <w:color w:val="221F1F"/>
          <w:sz w:val="21"/>
        </w:rPr>
        <w:t>后时开始进行同步</w:t>
      </w:r>
      <w:r>
        <w:rPr>
          <w:rFonts w:ascii="FZBSJW" w:hAnsi="FZBSJW" w:eastAsia="FZBSJW"/>
          <w:b w:val="0"/>
          <w:i w:val="0"/>
          <w:color w:val="221F1F"/>
          <w:sz w:val="21"/>
        </w:rPr>
        <w:t>注浆，随时根据推进速度及需要注入的总量对其进</w:t>
      </w:r>
      <w:r>
        <w:rPr>
          <w:rFonts w:ascii="FZBSJW" w:hAnsi="FZBSJW" w:eastAsia="FZBSJW"/>
          <w:b w:val="0"/>
          <w:i w:val="0"/>
          <w:color w:val="221F1F"/>
          <w:sz w:val="21"/>
        </w:rPr>
        <w:t>行调整，通过优化浆液配比，将浆液凝固时间控制</w:t>
      </w:r>
      <w:r>
        <w:rPr>
          <w:rFonts w:ascii="FZBSJW" w:hAnsi="FZBSJW" w:eastAsia="FZBSJW"/>
          <w:b w:val="0"/>
          <w:i w:val="0"/>
          <w:color w:val="221F1F"/>
          <w:sz w:val="21"/>
        </w:rPr>
        <w:t>在</w:t>
      </w:r>
      <w:r>
        <w:rPr>
          <w:rFonts w:ascii="TimesNewRomanPSMT" w:hAnsi="TimesNewRomanPSMT" w:eastAsia="TimesNewRomanPSMT"/>
          <w:b w:val="0"/>
          <w:i w:val="0"/>
          <w:color w:val="221F1F"/>
          <w:sz w:val="21"/>
        </w:rPr>
        <w:t>3~3.5 h</w:t>
      </w:r>
      <w:r>
        <w:rPr>
          <w:rFonts w:ascii="FZBSJW" w:hAnsi="FZBSJW" w:eastAsia="FZBSJW"/>
          <w:b w:val="0"/>
          <w:i w:val="0"/>
          <w:color w:val="221F1F"/>
          <w:sz w:val="21"/>
        </w:rPr>
        <w:t>，结实率大于</w:t>
      </w:r>
      <w:r>
        <w:rPr>
          <w:rFonts w:ascii="TimesNewRomanPSMT" w:hAnsi="TimesNewRomanPSMT" w:eastAsia="TimesNewRomanPSMT"/>
          <w:b w:val="0"/>
          <w:i w:val="0"/>
          <w:color w:val="221F1F"/>
          <w:sz w:val="21"/>
        </w:rPr>
        <w:t>95%</w:t>
      </w:r>
      <w:r>
        <w:rPr>
          <w:rFonts w:ascii="FZBSJW" w:hAnsi="FZBSJW" w:eastAsia="FZBSJW"/>
          <w:b w:val="0"/>
          <w:i w:val="0"/>
          <w:color w:val="221F1F"/>
          <w:sz w:val="21"/>
        </w:rPr>
        <w:t>。当盾构每环推进至差</w:t>
      </w:r>
      <w:r>
        <w:rPr>
          <w:rFonts w:ascii="TimesNewRomanPSMT" w:hAnsi="TimesNewRomanPSMT" w:eastAsia="TimesNewRomanPSMT"/>
          <w:b w:val="0"/>
          <w:i w:val="0"/>
          <w:color w:val="221F1F"/>
          <w:sz w:val="21"/>
        </w:rPr>
        <w:t>100 mm</w:t>
      </w:r>
      <w:r>
        <w:rPr>
          <w:rFonts w:ascii="FZBSJW" w:hAnsi="FZBSJW" w:eastAsia="FZBSJW"/>
          <w:b w:val="0"/>
          <w:i w:val="0"/>
          <w:color w:val="221F1F"/>
          <w:sz w:val="21"/>
        </w:rPr>
        <w:t>完成时，停止同步注浆，进行管路冲洗；及</w:t>
      </w:r>
      <w:r>
        <w:rPr>
          <w:rFonts w:ascii="FZBSJW" w:hAnsi="FZBSJW" w:eastAsia="FZBSJW"/>
          <w:b w:val="0"/>
          <w:i w:val="0"/>
          <w:color w:val="221F1F"/>
          <w:sz w:val="21"/>
        </w:rPr>
        <w:t>时进行二次补注浆，按照对点、少量、多次、均匀的</w:t>
      </w:r>
      <w:r>
        <w:rPr>
          <w:rFonts w:ascii="FZBSJW" w:hAnsi="FZBSJW" w:eastAsia="FZBSJW"/>
          <w:b w:val="0"/>
          <w:i w:val="0"/>
          <w:color w:val="221F1F"/>
          <w:sz w:val="21"/>
        </w:rPr>
        <w:t>原则进行注浆施工。</w:t>
      </w:r>
    </w:p>
    <w:p>
      <w:pPr>
        <w:autoSpaceDN w:val="0"/>
        <w:tabs>
          <w:tab w:pos="560" w:val="left"/>
        </w:tabs>
        <w:autoSpaceDE w:val="0"/>
        <w:widowControl/>
        <w:spacing w:line="250" w:lineRule="auto" w:before="84" w:after="854"/>
        <w:ind w:left="140" w:right="0" w:firstLine="0"/>
        <w:jc w:val="left"/>
      </w:pPr>
      <w:r>
        <w:rPr>
          <w:rFonts w:ascii="TimesNewRomanPS" w:hAnsi="TimesNewRomanPS" w:eastAsia="TimesNewRomanPS"/>
          <w:b/>
          <w:i w:val="0"/>
          <w:color w:val="221F1F"/>
          <w:sz w:val="21"/>
        </w:rPr>
        <w:t>3.2.2</w:t>
      </w:r>
      <w:r>
        <w:rPr>
          <w:rFonts w:ascii="FZKTJW" w:hAnsi="FZKTJW" w:eastAsia="FZKTJW"/>
          <w:b w:val="0"/>
          <w:i w:val="0"/>
          <w:color w:val="221F1F"/>
          <w:sz w:val="21"/>
        </w:rPr>
        <w:t xml:space="preserve"> 盾构机壳外注浆减阻措施</w:t>
      </w:r>
      <w:r>
        <w:br/>
      </w:r>
      <w:r>
        <w:tab/>
      </w:r>
      <w:r>
        <w:rPr>
          <w:rFonts w:ascii="FZBSJW" w:hAnsi="FZBSJW" w:eastAsia="FZBSJW"/>
          <w:b w:val="0"/>
          <w:i w:val="0"/>
          <w:color w:val="221F1F"/>
          <w:sz w:val="21"/>
        </w:rPr>
        <w:t>盾构推进过程中，在盾构施工时可采取向盾壳外</w:t>
      </w:r>
      <w:r>
        <w:rPr>
          <w:rFonts w:ascii="FZBSJW" w:hAnsi="FZBSJW" w:eastAsia="FZBSJW"/>
          <w:b w:val="0"/>
          <w:i w:val="0"/>
          <w:color w:val="221F1F"/>
          <w:sz w:val="21"/>
        </w:rPr>
        <w:t>部加注高浓度高粘度的膨润土泥浆，在盾构机壳和土</w:t>
      </w:r>
      <w:r>
        <w:rPr>
          <w:rFonts w:ascii="FZBSJW" w:hAnsi="FZBSJW" w:eastAsia="FZBSJW"/>
          <w:b w:val="0"/>
          <w:i w:val="0"/>
          <w:color w:val="221F1F"/>
          <w:sz w:val="21"/>
        </w:rPr>
        <w:t>体之间形成一层薄膜，以达到壳体与土体之间始终保</w:t>
      </w:r>
      <w:r>
        <w:rPr>
          <w:rFonts w:ascii="FZBSJW" w:hAnsi="FZBSJW" w:eastAsia="FZBSJW"/>
          <w:b w:val="0"/>
          <w:i w:val="0"/>
          <w:color w:val="221F1F"/>
          <w:sz w:val="21"/>
        </w:rPr>
        <w:t>持润滑状态。本工程采用克泥效工法，对设备进行改</w:t>
      </w:r>
      <w:r>
        <w:rPr>
          <w:rFonts w:ascii="FZBSJW" w:hAnsi="FZBSJW" w:eastAsia="FZBSJW"/>
          <w:b w:val="0"/>
          <w:i w:val="0"/>
          <w:color w:val="221F1F"/>
          <w:sz w:val="21"/>
        </w:rPr>
        <w:t>造具备注入克泥效功能，通过向盾体与地层的空隙注</w:t>
      </w:r>
      <w:r>
        <w:rPr>
          <w:rFonts w:ascii="FZBSJW" w:hAnsi="FZBSJW" w:eastAsia="FZBSJW"/>
          <w:b w:val="0"/>
          <w:i w:val="0"/>
          <w:color w:val="221F1F"/>
          <w:sz w:val="21"/>
        </w:rPr>
        <w:t>入特殊的高强度塑性材料，边掘进边填充空隙，克泥</w:t>
      </w:r>
      <w:r>
        <w:rPr>
          <w:rFonts w:ascii="FZBSJW" w:hAnsi="FZBSJW" w:eastAsia="FZBSJW"/>
          <w:b w:val="0"/>
          <w:i w:val="0"/>
          <w:color w:val="221F1F"/>
          <w:sz w:val="21"/>
        </w:rPr>
        <w:t>效按照</w:t>
      </w:r>
      <w:r>
        <w:rPr>
          <w:rFonts w:ascii="TimesNewRomanPSMT" w:hAnsi="TimesNewRomanPSMT" w:eastAsia="TimesNewRomanPSMT"/>
          <w:b w:val="0"/>
          <w:i w:val="0"/>
          <w:color w:val="221F1F"/>
          <w:sz w:val="21"/>
        </w:rPr>
        <w:t>250~300 L/</w:t>
      </w:r>
      <w:r>
        <w:rPr>
          <w:rFonts w:ascii="FZBSJW" w:hAnsi="FZBSJW" w:eastAsia="FZBSJW"/>
          <w:b w:val="0"/>
          <w:i w:val="0"/>
          <w:color w:val="221F1F"/>
          <w:sz w:val="21"/>
        </w:rPr>
        <w:t>环，以减小穿越期间沉降。通过盾</w:t>
      </w:r>
      <w:r>
        <w:rPr>
          <w:rFonts w:ascii="FZBSJW" w:hAnsi="FZBSJW" w:eastAsia="FZBSJW"/>
          <w:b w:val="0"/>
          <w:i w:val="0"/>
          <w:color w:val="221F1F"/>
          <w:sz w:val="21"/>
        </w:rPr>
        <w:t>体径向孔注入高粘度塑性的胶化体，对盾体前行起到</w:t>
      </w:r>
      <w:r>
        <w:rPr>
          <w:rFonts w:ascii="FZBSJW" w:hAnsi="FZBSJW" w:eastAsia="FZBSJW"/>
          <w:b w:val="0"/>
          <w:i w:val="0"/>
          <w:color w:val="221F1F"/>
          <w:sz w:val="21"/>
        </w:rPr>
        <w:t>润滑减阻并对盾体与土体间隙起到填充支护的作用。</w:t>
      </w:r>
    </w:p>
    <w:p>
      <w:pPr>
        <w:sectPr>
          <w:type w:val="nextColumn"/>
          <w:pgSz w:w="11906" w:h="16838"/>
          <w:pgMar w:top="526" w:right="990" w:bottom="168" w:left="400" w:header="720" w:footer="720" w:gutter="0"/>
          <w:cols w:num="2" w:equalWidth="0">
            <w:col w:w="5498" w:space="0"/>
            <w:col w:w="501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6" w:h="16838"/>
          <w:pgMar w:top="526" w:right="990" w:bottom="168" w:left="400" w:header="720" w:footer="720" w:gutter="0"/>
          <w:cols/>
          <w:docGrid w:linePitch="360"/>
        </w:sectPr>
      </w:pPr>
    </w:p>
    <w:p>
      <w:pPr>
        <w:autoSpaceDN w:val="0"/>
        <w:autoSpaceDE w:val="0"/>
        <w:widowControl/>
        <w:spacing w:line="220" w:lineRule="exact" w:before="0" w:after="534"/>
        <w:ind w:left="0" w:right="0"/>
      </w:pPr>
    </w:p>
    <w:tbl>
      <w:tblPr>
        <w:tblW w:type="auto" w:w="0"/>
        <w:tblLayout w:type="fixed"/>
        <w:tblLook w:firstColumn="1" w:firstRow="1" w:lastColumn="0" w:lastRow="0" w:noHBand="0" w:noVBand="1" w:val="04A0"/>
        <w:tblInd w:w="610.0" w:type="dxa"/>
      </w:tblPr>
      <w:tblGrid>
        <w:gridCol w:w="5314"/>
        <w:gridCol w:w="5314"/>
      </w:tblGrid>
      <w:tr>
        <w:trPr>
          <w:trHeight w:hRule="exact" w:val="478"/>
        </w:trPr>
        <w:tc>
          <w:tcPr>
            <w:tcW w:type="dxa" w:w="4990"/>
            <w:tcBorders>
              <w:top w:sz="8.0" w:val="single" w:color="#221F1F"/>
            </w:tcBorders>
            <w:tcMar>
              <w:start w:w="0" w:type="dxa"/>
              <w:end w:w="0" w:type="dxa"/>
            </w:tcMar>
          </w:tcPr>
          <w:p>
            <w:pPr>
              <w:autoSpaceDN w:val="0"/>
              <w:autoSpaceDE w:val="0"/>
              <w:widowControl/>
              <w:spacing w:line="185" w:lineRule="auto" w:before="226" w:after="0"/>
              <w:ind w:left="10" w:right="0" w:firstLine="0"/>
              <w:jc w:val="left"/>
            </w:pPr>
            <w:r>
              <w:rPr>
                <w:rFonts w:ascii="FZBSJW" w:hAnsi="FZBSJW" w:eastAsia="FZBSJW"/>
                <w:b w:val="0"/>
                <w:i w:val="0"/>
                <w:color w:val="221F1F"/>
                <w:sz w:val="21"/>
              </w:rPr>
              <w:t>注入克泥效是对盾构机经过风险源区域的第一道支</w:t>
            </w:r>
          </w:p>
        </w:tc>
        <w:tc>
          <w:tcPr>
            <w:tcW w:type="dxa" w:w="5008"/>
            <w:tcBorders>
              <w:top w:sz="8.0" w:val="single" w:color="#221F1F"/>
            </w:tcBorders>
            <w:tcMar>
              <w:start w:w="0" w:type="dxa"/>
              <w:end w:w="0" w:type="dxa"/>
            </w:tcMar>
          </w:tcPr>
          <w:p>
            <w:pPr>
              <w:autoSpaceDN w:val="0"/>
              <w:autoSpaceDE w:val="0"/>
              <w:widowControl/>
              <w:spacing w:line="185" w:lineRule="auto" w:before="216" w:after="0"/>
              <w:ind w:left="152" w:right="0" w:firstLine="0"/>
              <w:jc w:val="left"/>
            </w:pPr>
            <w:r>
              <w:rPr>
                <w:rFonts w:ascii="TimesNewRomanPS" w:hAnsi="TimesNewRomanPS" w:eastAsia="TimesNewRomanPS"/>
                <w:b/>
                <w:i w:val="0"/>
                <w:color w:val="221F1F"/>
                <w:sz w:val="24"/>
              </w:rPr>
              <w:t>5</w:t>
            </w:r>
            <w:r>
              <w:rPr>
                <w:rFonts w:ascii="FZHTJW" w:hAnsi="FZHTJW" w:eastAsia="FZHTJW"/>
                <w:b w:val="0"/>
                <w:i w:val="0"/>
                <w:color w:val="221F1F"/>
                <w:sz w:val="24"/>
              </w:rPr>
              <w:t xml:space="preserve"> 工程结论</w:t>
            </w:r>
          </w:p>
        </w:tc>
      </w:tr>
    </w:tbl>
    <w:p>
      <w:pPr>
        <w:autoSpaceDN w:val="0"/>
        <w:autoSpaceDE w:val="0"/>
        <w:widowControl/>
        <w:spacing w:line="14" w:lineRule="exact" w:before="0" w:after="58"/>
        <w:ind w:left="0" w:right="0"/>
      </w:pPr>
    </w:p>
    <w:p>
      <w:pPr>
        <w:sectPr>
          <w:pgSz w:w="11906" w:h="16838"/>
          <w:pgMar w:top="756" w:right="878" w:bottom="168" w:left="400" w:header="720" w:footer="720" w:gutter="0"/>
          <w:cols/>
          <w:docGrid w:linePitch="360"/>
        </w:sectPr>
      </w:pPr>
    </w:p>
    <w:p>
      <w:pPr>
        <w:autoSpaceDN w:val="0"/>
        <w:tabs>
          <w:tab w:pos="1040" w:val="left"/>
          <w:tab w:pos="1130" w:val="left"/>
        </w:tabs>
        <w:autoSpaceDE w:val="0"/>
        <w:widowControl/>
        <w:spacing w:line="247" w:lineRule="auto" w:before="0" w:after="0"/>
        <w:ind w:left="620" w:right="144" w:firstLine="0"/>
        <w:jc w:val="left"/>
      </w:pPr>
      <w:r>
        <w:rPr>
          <w:rFonts w:ascii="FZBSJW" w:hAnsi="FZBSJW" w:eastAsia="FZBSJW"/>
          <w:b w:val="0"/>
          <w:i w:val="0"/>
          <w:color w:val="221F1F"/>
          <w:sz w:val="21"/>
        </w:rPr>
        <w:t>护，可有效防止注浆填充之前盾体上部土体的沉降。</w:t>
      </w:r>
      <w:r>
        <w:rPr>
          <w:rFonts w:ascii="TimesNewRomanPS" w:hAnsi="TimesNewRomanPS" w:eastAsia="TimesNewRomanPS"/>
          <w:b/>
          <w:i w:val="0"/>
          <w:color w:val="221F1F"/>
          <w:sz w:val="21"/>
        </w:rPr>
        <w:t>3.3</w:t>
      </w:r>
      <w:r>
        <w:rPr>
          <w:rFonts w:ascii="FZHTJW" w:hAnsi="FZHTJW" w:eastAsia="FZHTJW"/>
          <w:b w:val="0"/>
          <w:i w:val="0"/>
          <w:color w:val="221F1F"/>
          <w:sz w:val="21"/>
        </w:rPr>
        <w:t xml:space="preserve"> 地铁盾构区间穿越既有构筑物后可采取的风险</w:t>
      </w:r>
      <w:r>
        <w:tab/>
      </w:r>
      <w:r>
        <w:tab/>
      </w:r>
      <w:r>
        <w:rPr>
          <w:rFonts w:ascii="FZHTJW" w:hAnsi="FZHTJW" w:eastAsia="FZHTJW"/>
          <w:b w:val="0"/>
          <w:i w:val="0"/>
          <w:color w:val="221F1F"/>
          <w:sz w:val="21"/>
        </w:rPr>
        <w:t>应对措施</w:t>
      </w:r>
      <w:r>
        <w:br/>
      </w:r>
      <w:r>
        <w:tab/>
      </w:r>
      <w:r>
        <w:rPr>
          <w:rFonts w:ascii="FZBSJW" w:hAnsi="FZBSJW" w:eastAsia="FZBSJW"/>
          <w:b w:val="0"/>
          <w:i w:val="0"/>
          <w:color w:val="221F1F"/>
          <w:sz w:val="21"/>
        </w:rPr>
        <w:t>在地铁盾构区间穿越既有建筑物的施工过程中，</w:t>
      </w:r>
      <w:r>
        <w:rPr>
          <w:rFonts w:ascii="FZBSJW" w:hAnsi="FZBSJW" w:eastAsia="FZBSJW"/>
          <w:b w:val="0"/>
          <w:i w:val="0"/>
          <w:color w:val="221F1F"/>
          <w:sz w:val="21"/>
        </w:rPr>
        <w:t>盾构机的掘进与注浆工作是同步进行的，因此注浆过</w:t>
      </w:r>
      <w:r>
        <w:rPr>
          <w:rFonts w:ascii="FZBSJW" w:hAnsi="FZBSJW" w:eastAsia="FZBSJW"/>
          <w:b w:val="0"/>
          <w:i w:val="0"/>
          <w:color w:val="221F1F"/>
          <w:sz w:val="21"/>
        </w:rPr>
        <w:t>程会受掘进工作影响，所注浆液会在掘进到土体分层</w:t>
      </w:r>
      <w:r>
        <w:rPr>
          <w:rFonts w:ascii="FZBSJW" w:hAnsi="FZBSJW" w:eastAsia="FZBSJW"/>
          <w:b w:val="0"/>
          <w:i w:val="0"/>
          <w:color w:val="221F1F"/>
          <w:sz w:val="21"/>
        </w:rPr>
        <w:t>的间隙流失，导致土层与盾构管片之间的缝隙不能完</w:t>
      </w:r>
      <w:r>
        <w:rPr>
          <w:rFonts w:ascii="FZBSJW" w:hAnsi="FZBSJW" w:eastAsia="FZBSJW"/>
          <w:b w:val="0"/>
          <w:i w:val="0"/>
          <w:color w:val="221F1F"/>
          <w:sz w:val="21"/>
        </w:rPr>
        <w:t>全填充完整。</w:t>
      </w:r>
    </w:p>
    <w:p>
      <w:pPr>
        <w:autoSpaceDN w:val="0"/>
        <w:autoSpaceDE w:val="0"/>
        <w:widowControl/>
        <w:spacing w:line="245" w:lineRule="auto" w:before="90" w:after="0"/>
        <w:ind w:left="620" w:right="142" w:firstLine="420"/>
        <w:jc w:val="both"/>
      </w:pPr>
      <w:r>
        <w:rPr>
          <w:rFonts w:ascii="FZBSJW" w:hAnsi="FZBSJW" w:eastAsia="FZBSJW"/>
          <w:b w:val="0"/>
          <w:i w:val="0"/>
          <w:color w:val="221F1F"/>
          <w:sz w:val="21"/>
        </w:rPr>
        <w:t>注浆过程中水泥浆在凝结固态时也会有一定的</w:t>
      </w:r>
      <w:r>
        <w:rPr>
          <w:rFonts w:ascii="FZBSJW" w:hAnsi="FZBSJW" w:eastAsia="FZBSJW"/>
          <w:b w:val="0"/>
          <w:i w:val="0"/>
          <w:color w:val="221F1F"/>
          <w:sz w:val="21"/>
        </w:rPr>
        <w:t>收缩变形，导致周边土体随着水泥浆的收缩变形，</w:t>
      </w:r>
      <w:r>
        <w:rPr>
          <w:rFonts w:ascii="FZBSJW" w:hAnsi="FZBSJW" w:eastAsia="FZBSJW"/>
          <w:b w:val="0"/>
          <w:i w:val="0"/>
          <w:color w:val="221F1F"/>
          <w:sz w:val="21"/>
        </w:rPr>
        <w:t>而产生变形或位移，土体变形易引起周围土体的坍</w:t>
      </w:r>
      <w:r>
        <w:rPr>
          <w:rFonts w:ascii="FZBSJW" w:hAnsi="FZBSJW" w:eastAsia="FZBSJW"/>
          <w:b w:val="0"/>
          <w:i w:val="0"/>
          <w:color w:val="221F1F"/>
          <w:sz w:val="21"/>
        </w:rPr>
        <w:t>塌与沉降。</w:t>
      </w:r>
    </w:p>
    <w:p>
      <w:pPr>
        <w:autoSpaceDN w:val="0"/>
        <w:autoSpaceDE w:val="0"/>
        <w:widowControl/>
        <w:spacing w:line="245" w:lineRule="auto" w:before="90" w:after="0"/>
        <w:ind w:left="620" w:right="142" w:firstLine="420"/>
        <w:jc w:val="both"/>
      </w:pPr>
      <w:r>
        <w:rPr>
          <w:rFonts w:ascii="FZBSJW" w:hAnsi="FZBSJW" w:eastAsia="FZBSJW"/>
          <w:b w:val="0"/>
          <w:i w:val="0"/>
          <w:color w:val="221F1F"/>
          <w:sz w:val="21"/>
        </w:rPr>
        <w:t>因此在管片拼装作业完成后，需针对土体变形</w:t>
      </w:r>
      <w:r>
        <w:rPr>
          <w:rFonts w:ascii="FZBSJW" w:hAnsi="FZBSJW" w:eastAsia="FZBSJW"/>
          <w:b w:val="0"/>
          <w:i w:val="0"/>
          <w:color w:val="221F1F"/>
          <w:sz w:val="21"/>
        </w:rPr>
        <w:t>或塌陷的部分进行再次注浆处理，二次注浆压力应</w:t>
      </w:r>
      <w:r>
        <w:rPr>
          <w:rFonts w:ascii="FZBSJW" w:hAnsi="FZBSJW" w:eastAsia="FZBSJW"/>
          <w:b w:val="0"/>
          <w:i w:val="0"/>
          <w:color w:val="221F1F"/>
          <w:sz w:val="21"/>
        </w:rPr>
        <w:t>小于首次注浆压力，以确保周边土体不发生二次塌</w:t>
      </w:r>
      <w:r>
        <w:rPr>
          <w:rFonts w:ascii="FZBSJW" w:hAnsi="FZBSJW" w:eastAsia="FZBSJW"/>
          <w:b w:val="0"/>
          <w:i w:val="0"/>
          <w:color w:val="221F1F"/>
          <w:sz w:val="21"/>
        </w:rPr>
        <w:t>陷，确保地铁区间盾构既有建筑物的施工过程是安</w:t>
      </w:r>
      <w:r>
        <w:rPr>
          <w:rFonts w:ascii="FZBSJW" w:hAnsi="FZBSJW" w:eastAsia="FZBSJW"/>
          <w:b w:val="0"/>
          <w:i w:val="0"/>
          <w:color w:val="221F1F"/>
          <w:sz w:val="21"/>
        </w:rPr>
        <w:t>全的。</w:t>
      </w:r>
    </w:p>
    <w:p>
      <w:pPr>
        <w:autoSpaceDN w:val="0"/>
        <w:autoSpaceDE w:val="0"/>
        <w:widowControl/>
        <w:spacing w:line="185" w:lineRule="auto" w:before="250" w:after="0"/>
        <w:ind w:left="0" w:right="0" w:firstLine="0"/>
        <w:jc w:val="center"/>
      </w:pPr>
      <w:r>
        <w:rPr>
          <w:rFonts w:ascii="TimesNewRomanPS" w:hAnsi="TimesNewRomanPS" w:eastAsia="TimesNewRomanPS"/>
          <w:b/>
          <w:i w:val="0"/>
          <w:color w:val="221F1F"/>
          <w:sz w:val="24"/>
        </w:rPr>
        <w:t>4</w:t>
      </w:r>
      <w:r>
        <w:rPr>
          <w:rFonts w:ascii="FZHTJW" w:hAnsi="FZHTJW" w:eastAsia="FZHTJW"/>
          <w:b w:val="0"/>
          <w:i w:val="0"/>
          <w:color w:val="221F1F"/>
          <w:sz w:val="24"/>
        </w:rPr>
        <w:t xml:space="preserve"> 地铁盾构区间穿越既有构筑物监测分析</w:t>
      </w:r>
    </w:p>
    <w:p>
      <w:pPr>
        <w:sectPr>
          <w:type w:val="continuous"/>
          <w:pgSz w:w="11906" w:h="16838"/>
          <w:pgMar w:top="756" w:right="878" w:bottom="168" w:left="400" w:header="720" w:footer="720" w:gutter="0"/>
          <w:cols w:num="2" w:equalWidth="0">
            <w:col w:w="5612" w:space="0"/>
            <w:col w:w="5015" w:space="0"/>
          </w:cols>
          <w:docGrid w:linePitch="360"/>
        </w:sectPr>
      </w:pPr>
    </w:p>
    <w:p>
      <w:pPr>
        <w:autoSpaceDN w:val="0"/>
        <w:autoSpaceDE w:val="0"/>
        <w:widowControl/>
        <w:spacing w:line="247" w:lineRule="auto" w:before="0" w:after="0"/>
        <w:ind w:left="140" w:right="28" w:firstLine="418"/>
        <w:jc w:val="both"/>
      </w:pPr>
      <w:r>
        <w:rPr>
          <w:rFonts w:ascii="FZBSJW" w:hAnsi="FZBSJW" w:eastAsia="FZBSJW"/>
          <w:b w:val="0"/>
          <w:i w:val="0"/>
          <w:color w:val="221F1F"/>
          <w:sz w:val="21"/>
        </w:rPr>
        <w:t>以北京地铁盾构区间下穿某既有干渠为背景，</w:t>
      </w:r>
      <w:r>
        <w:rPr>
          <w:rFonts w:ascii="FZBSJW" w:hAnsi="FZBSJW" w:eastAsia="FZBSJW"/>
          <w:b w:val="0"/>
          <w:i w:val="0"/>
          <w:color w:val="221F1F"/>
          <w:sz w:val="21"/>
        </w:rPr>
        <w:t>选用有限元软件建立数值模拟模型，提前对穿越工程</w:t>
      </w:r>
      <w:r>
        <w:rPr>
          <w:rFonts w:ascii="FZBSJW" w:hAnsi="FZBSJW" w:eastAsia="FZBSJW"/>
          <w:b w:val="0"/>
          <w:i w:val="0"/>
          <w:color w:val="221F1F"/>
          <w:sz w:val="21"/>
        </w:rPr>
        <w:t>进行影响分析制定应对措施，并通过设置实验段辅以</w:t>
      </w:r>
      <w:r>
        <w:rPr>
          <w:rFonts w:ascii="FZBSJW" w:hAnsi="FZBSJW" w:eastAsia="FZBSJW"/>
          <w:b w:val="0"/>
          <w:i w:val="0"/>
          <w:color w:val="221F1F"/>
          <w:sz w:val="21"/>
        </w:rPr>
        <w:t>监测的手段对施工参数及相关沉降数据进行分析及总</w:t>
      </w:r>
      <w:r>
        <w:rPr>
          <w:rFonts w:ascii="FZBSJW" w:hAnsi="FZBSJW" w:eastAsia="FZBSJW"/>
          <w:b w:val="0"/>
          <w:i w:val="0"/>
          <w:color w:val="221F1F"/>
          <w:sz w:val="21"/>
        </w:rPr>
        <w:t>结，进一步优化施工参数，最大限度地减小盾构施工</w:t>
      </w:r>
      <w:r>
        <w:rPr>
          <w:rFonts w:ascii="FZBSJW" w:hAnsi="FZBSJW" w:eastAsia="FZBSJW"/>
          <w:b w:val="0"/>
          <w:i w:val="0"/>
          <w:color w:val="221F1F"/>
          <w:sz w:val="21"/>
        </w:rPr>
        <w:t>对穿越既有干渠的影响，在施工过程中验证所采取的</w:t>
      </w:r>
      <w:r>
        <w:rPr>
          <w:rFonts w:ascii="FZBSJW" w:hAnsi="FZBSJW" w:eastAsia="FZBSJW"/>
          <w:b w:val="0"/>
          <w:i w:val="0"/>
          <w:color w:val="221F1F"/>
          <w:sz w:val="21"/>
        </w:rPr>
        <w:t>应对措施可靠有效，确保穿越工程的顺利通过。</w:t>
      </w:r>
    </w:p>
    <w:p>
      <w:pPr>
        <w:autoSpaceDN w:val="0"/>
        <w:autoSpaceDE w:val="0"/>
        <w:widowControl/>
        <w:spacing w:line="245" w:lineRule="auto" w:before="84" w:after="0"/>
        <w:ind w:left="140" w:right="28" w:firstLine="418"/>
        <w:jc w:val="both"/>
      </w:pPr>
      <w:r>
        <w:rPr>
          <w:rFonts w:ascii="FZBSJW" w:hAnsi="FZBSJW" w:eastAsia="FZBSJW"/>
          <w:b w:val="0"/>
          <w:i w:val="0"/>
          <w:color w:val="221F1F"/>
          <w:sz w:val="21"/>
        </w:rPr>
        <w:t>（</w:t>
      </w:r>
      <w:r>
        <w:rPr>
          <w:rFonts w:ascii="TimesNewRomanPSMT" w:hAnsi="TimesNewRomanPSMT" w:eastAsia="TimesNewRomanPSMT"/>
          <w:b w:val="0"/>
          <w:i w:val="0"/>
          <w:color w:val="221F1F"/>
          <w:sz w:val="21"/>
        </w:rPr>
        <w:t>1</w:t>
      </w:r>
      <w:r>
        <w:rPr>
          <w:rFonts w:ascii="FZBSJW" w:hAnsi="FZBSJW" w:eastAsia="FZBSJW"/>
          <w:b w:val="0"/>
          <w:i w:val="0"/>
          <w:color w:val="221F1F"/>
          <w:sz w:val="21"/>
        </w:rPr>
        <w:t>）穿越前注浆加固措施，能够进一步提高地</w:t>
      </w:r>
      <w:r>
        <w:rPr>
          <w:rFonts w:ascii="FZBSJW" w:hAnsi="FZBSJW" w:eastAsia="FZBSJW"/>
          <w:b w:val="0"/>
          <w:i w:val="0"/>
          <w:color w:val="221F1F"/>
          <w:sz w:val="21"/>
        </w:rPr>
        <w:t>层的稳定性，减小由于盾构机穿越扰动导致的地层应</w:t>
      </w:r>
      <w:r>
        <w:rPr>
          <w:rFonts w:ascii="FZBSJW" w:hAnsi="FZBSJW" w:eastAsia="FZBSJW"/>
          <w:b w:val="0"/>
          <w:i w:val="0"/>
          <w:color w:val="221F1F"/>
          <w:sz w:val="21"/>
        </w:rPr>
        <w:t>力损失，提高沉降控制效果。</w:t>
      </w:r>
    </w:p>
    <w:p>
      <w:pPr>
        <w:autoSpaceDN w:val="0"/>
        <w:autoSpaceDE w:val="0"/>
        <w:widowControl/>
        <w:spacing w:line="245" w:lineRule="auto" w:before="84" w:after="0"/>
        <w:ind w:left="140" w:right="28" w:firstLine="418"/>
        <w:jc w:val="both"/>
      </w:pPr>
      <w:r>
        <w:rPr>
          <w:rFonts w:ascii="FZBSJW" w:hAnsi="FZBSJW" w:eastAsia="FZBSJW"/>
          <w:b w:val="0"/>
          <w:i w:val="0"/>
          <w:color w:val="221F1F"/>
          <w:sz w:val="21"/>
        </w:rPr>
        <w:t>（</w:t>
      </w:r>
      <w:r>
        <w:rPr>
          <w:rFonts w:ascii="TimesNewRomanPSMT" w:hAnsi="TimesNewRomanPSMT" w:eastAsia="TimesNewRomanPSMT"/>
          <w:b w:val="0"/>
          <w:i w:val="0"/>
          <w:color w:val="221F1F"/>
          <w:sz w:val="21"/>
        </w:rPr>
        <w:t>2</w:t>
      </w:r>
      <w:r>
        <w:rPr>
          <w:rFonts w:ascii="FZBSJW" w:hAnsi="FZBSJW" w:eastAsia="FZBSJW"/>
          <w:b w:val="0"/>
          <w:i w:val="0"/>
          <w:color w:val="221F1F"/>
          <w:sz w:val="21"/>
        </w:rPr>
        <w:t>）充分体现了盾构穿越前设置施工试验段的</w:t>
      </w:r>
      <w:r>
        <w:rPr>
          <w:rFonts w:ascii="FZBSJW" w:hAnsi="FZBSJW" w:eastAsia="FZBSJW"/>
          <w:b w:val="0"/>
          <w:i w:val="0"/>
          <w:color w:val="221F1F"/>
          <w:sz w:val="21"/>
        </w:rPr>
        <w:t>必要性，通过试验段取得相关分析数据得以对盾构穿</w:t>
      </w:r>
      <w:r>
        <w:rPr>
          <w:rFonts w:ascii="FZBSJW" w:hAnsi="FZBSJW" w:eastAsia="FZBSJW"/>
          <w:b w:val="0"/>
          <w:i w:val="0"/>
          <w:color w:val="221F1F"/>
          <w:sz w:val="21"/>
        </w:rPr>
        <w:t>越掘进参数进行优化，以此来提高盾构下穿既有构筑</w:t>
      </w:r>
      <w:r>
        <w:rPr>
          <w:rFonts w:ascii="FZBSJW" w:hAnsi="FZBSJW" w:eastAsia="FZBSJW"/>
          <w:b w:val="0"/>
          <w:i w:val="0"/>
          <w:color w:val="221F1F"/>
          <w:sz w:val="21"/>
        </w:rPr>
        <w:t>物变形控制能力，使沉降控制得以保证。</w:t>
      </w:r>
    </w:p>
    <w:p>
      <w:pPr>
        <w:autoSpaceDN w:val="0"/>
        <w:autoSpaceDE w:val="0"/>
        <w:widowControl/>
        <w:spacing w:line="245" w:lineRule="auto" w:before="84" w:after="90"/>
        <w:ind w:left="140" w:right="28" w:firstLine="418"/>
        <w:jc w:val="both"/>
      </w:pPr>
      <w:r>
        <w:rPr>
          <w:rFonts w:ascii="FZBSJW" w:hAnsi="FZBSJW" w:eastAsia="FZBSJW"/>
          <w:b w:val="0"/>
          <w:i w:val="0"/>
          <w:color w:val="221F1F"/>
          <w:sz w:val="21"/>
        </w:rPr>
        <w:t>（</w:t>
      </w:r>
      <w:r>
        <w:rPr>
          <w:rFonts w:ascii="TimesNewRomanPSMT" w:hAnsi="TimesNewRomanPSMT" w:eastAsia="TimesNewRomanPSMT"/>
          <w:b w:val="0"/>
          <w:i w:val="0"/>
          <w:color w:val="221F1F"/>
          <w:sz w:val="21"/>
        </w:rPr>
        <w:t>3</w:t>
      </w:r>
      <w:r>
        <w:rPr>
          <w:rFonts w:ascii="FZBSJW" w:hAnsi="FZBSJW" w:eastAsia="FZBSJW"/>
          <w:b w:val="0"/>
          <w:i w:val="0"/>
          <w:color w:val="221F1F"/>
          <w:sz w:val="21"/>
        </w:rPr>
        <w:t>）盾构穿越施工造成隧道上方土体扰动较为</w:t>
      </w:r>
      <w:r>
        <w:rPr>
          <w:rFonts w:ascii="FZBSJW" w:hAnsi="FZBSJW" w:eastAsia="FZBSJW"/>
          <w:b w:val="0"/>
          <w:i w:val="0"/>
          <w:color w:val="221F1F"/>
          <w:sz w:val="21"/>
        </w:rPr>
        <w:t>明显，因此做好同步注浆及时填充成型管片与盾构机</w:t>
      </w:r>
      <w:r>
        <w:rPr>
          <w:rFonts w:ascii="FZBSJW" w:hAnsi="FZBSJW" w:eastAsia="FZBSJW"/>
          <w:b w:val="0"/>
          <w:i w:val="0"/>
          <w:color w:val="221F1F"/>
          <w:sz w:val="21"/>
        </w:rPr>
        <w:t>外壳之间的空隙，填补地层损失，能够有效控制沉</w:t>
      </w:r>
      <w:r>
        <w:rPr>
          <w:rFonts w:ascii="FZBSJW" w:hAnsi="FZBSJW" w:eastAsia="FZBSJW"/>
          <w:b w:val="0"/>
          <w:i w:val="0"/>
          <w:color w:val="221F1F"/>
          <w:sz w:val="21"/>
        </w:rPr>
        <w:t>降，再通过二次注浆措施补充盾体通过后的土体损失</w:t>
      </w:r>
    </w:p>
    <w:p>
      <w:pPr>
        <w:sectPr>
          <w:type w:val="nextColumn"/>
          <w:pgSz w:w="11906" w:h="16838"/>
          <w:pgMar w:top="756" w:right="878" w:bottom="168" w:left="400" w:header="720" w:footer="720" w:gutter="0"/>
          <w:cols w:num="2" w:equalWidth="0">
            <w:col w:w="5612" w:space="0"/>
            <w:col w:w="5015" w:space="0"/>
          </w:cols>
          <w:docGrid w:linePitch="360"/>
        </w:sectPr>
      </w:pPr>
    </w:p>
    <w:tbl>
      <w:tblPr>
        <w:tblW w:type="auto" w:w="0"/>
        <w:tblLayout w:type="fixed"/>
        <w:tblLook w:firstColumn="1" w:firstRow="1" w:lastColumn="0" w:lastRow="0" w:noHBand="0" w:noVBand="1" w:val="04A0"/>
        <w:tblInd w:w="300.0" w:type="dxa"/>
      </w:tblPr>
      <w:tblGrid>
        <w:gridCol w:w="5314"/>
        <w:gridCol w:w="5314"/>
      </w:tblGrid>
      <w:tr>
        <w:trPr>
          <w:trHeight w:hRule="exact" w:val="732"/>
        </w:trPr>
        <w:tc>
          <w:tcPr>
            <w:tcW w:type="dxa" w:w="5300"/>
            <w:tcBorders/>
            <w:tcMar>
              <w:start w:w="0" w:type="dxa"/>
              <w:end w:w="0" w:type="dxa"/>
            </w:tcMar>
          </w:tcPr>
          <w:p>
            <w:pPr>
              <w:autoSpaceDN w:val="0"/>
              <w:autoSpaceDE w:val="0"/>
              <w:widowControl/>
              <w:spacing w:line="245" w:lineRule="auto" w:before="198" w:after="0"/>
              <w:ind w:left="320" w:right="0" w:firstLine="420"/>
              <w:jc w:val="left"/>
            </w:pPr>
            <w:r>
              <w:rPr>
                <w:rFonts w:ascii="FZBSJW" w:hAnsi="FZBSJW" w:eastAsia="FZBSJW"/>
                <w:b w:val="0"/>
                <w:i w:val="0"/>
                <w:color w:val="221F1F"/>
                <w:sz w:val="21"/>
              </w:rPr>
              <w:t>本工程在穿越影响范围对穿越节点及穿越节点</w:t>
            </w:r>
            <w:r>
              <w:rPr>
                <w:rFonts w:ascii="FZBSJW" w:hAnsi="FZBSJW" w:eastAsia="FZBSJW"/>
                <w:b w:val="0"/>
                <w:i w:val="0"/>
                <w:color w:val="221F1F"/>
                <w:sz w:val="21"/>
              </w:rPr>
              <w:t>之间进行沉降监测。沿穿越干渠纵向共布设</w:t>
            </w:r>
            <w:r>
              <w:rPr>
                <w:rFonts w:ascii="TimesNewRomanPSMT" w:hAnsi="TimesNewRomanPSMT" w:eastAsia="TimesNewRomanPSMT"/>
                <w:b w:val="0"/>
                <w:i w:val="0"/>
                <w:color w:val="221F1F"/>
                <w:sz w:val="21"/>
              </w:rPr>
              <w:t>5</w:t>
            </w:r>
            <w:r>
              <w:rPr>
                <w:rFonts w:ascii="FZBSJW" w:hAnsi="FZBSJW" w:eastAsia="FZBSJW"/>
                <w:b w:val="0"/>
                <w:i w:val="0"/>
                <w:color w:val="221F1F"/>
                <w:sz w:val="21"/>
              </w:rPr>
              <w:t>排，合</w:t>
            </w:r>
          </w:p>
        </w:tc>
        <w:tc>
          <w:tcPr>
            <w:tcW w:type="dxa" w:w="3320"/>
            <w:tcBorders/>
            <w:tcMar>
              <w:start w:w="0" w:type="dxa"/>
              <w:end w:w="0" w:type="dxa"/>
            </w:tcMar>
          </w:tcPr>
          <w:p>
            <w:pPr>
              <w:autoSpaceDN w:val="0"/>
              <w:autoSpaceDE w:val="0"/>
              <w:widowControl/>
              <w:spacing w:line="278" w:lineRule="auto" w:before="0" w:after="0"/>
              <w:ind w:left="152" w:right="1584" w:firstLine="0"/>
              <w:jc w:val="left"/>
            </w:pPr>
            <w:r>
              <w:rPr>
                <w:rFonts w:ascii="FZBSJW" w:hAnsi="FZBSJW" w:eastAsia="FZBSJW"/>
                <w:b w:val="0"/>
                <w:i w:val="0"/>
                <w:color w:val="221F1F"/>
                <w:sz w:val="21"/>
              </w:rPr>
              <w:t>控制后续沉降。</w:t>
            </w:r>
            <w:r>
              <w:br/>
            </w:r>
            <w:r>
              <w:rPr>
                <w:rFonts w:ascii="TimesNewRomanPS" w:hAnsi="TimesNewRomanPS" w:eastAsia="TimesNewRomanPS"/>
                <w:b/>
                <w:i w:val="0"/>
                <w:color w:val="221F1F"/>
                <w:sz w:val="24"/>
              </w:rPr>
              <w:t>6</w:t>
            </w:r>
            <w:r>
              <w:rPr>
                <w:rFonts w:ascii="FZHTJW" w:hAnsi="FZHTJW" w:eastAsia="FZHTJW"/>
                <w:b w:val="0"/>
                <w:i w:val="0"/>
                <w:color w:val="221F1F"/>
                <w:sz w:val="24"/>
              </w:rPr>
              <w:t xml:space="preserve"> 结束语</w:t>
            </w:r>
          </w:p>
        </w:tc>
      </w:tr>
    </w:tbl>
    <w:p>
      <w:pPr>
        <w:autoSpaceDN w:val="0"/>
        <w:autoSpaceDE w:val="0"/>
        <w:widowControl/>
        <w:spacing w:line="14" w:lineRule="exact" w:before="0" w:after="80"/>
        <w:ind w:left="0" w:right="0"/>
      </w:pPr>
    </w:p>
    <w:p>
      <w:pPr>
        <w:sectPr>
          <w:type w:val="continuous"/>
          <w:pgSz w:w="11906" w:h="16838"/>
          <w:pgMar w:top="756" w:right="878" w:bottom="168" w:left="400" w:header="720" w:footer="720" w:gutter="0"/>
          <w:cols/>
          <w:docGrid w:linePitch="360"/>
        </w:sectPr>
      </w:pPr>
    </w:p>
    <w:p>
      <w:pPr>
        <w:autoSpaceDN w:val="0"/>
        <w:autoSpaceDE w:val="0"/>
        <w:widowControl/>
        <w:spacing w:line="245" w:lineRule="auto" w:before="0" w:after="0"/>
        <w:ind w:left="620" w:right="0" w:firstLine="0"/>
        <w:jc w:val="left"/>
      </w:pPr>
      <w:r>
        <w:rPr>
          <w:rFonts w:ascii="FZBSJW" w:hAnsi="FZBSJW" w:eastAsia="FZBSJW"/>
          <w:b w:val="0"/>
          <w:i w:val="0"/>
          <w:color w:val="221F1F"/>
          <w:sz w:val="21"/>
        </w:rPr>
        <w:t>计布设</w:t>
      </w:r>
      <w:r>
        <w:rPr>
          <w:rFonts w:ascii="TimesNewRomanPSMT" w:hAnsi="TimesNewRomanPSMT" w:eastAsia="TimesNewRomanPSMT"/>
          <w:b w:val="0"/>
          <w:i w:val="0"/>
          <w:color w:val="221F1F"/>
          <w:sz w:val="21"/>
        </w:rPr>
        <w:t>35</w:t>
      </w:r>
      <w:r>
        <w:rPr>
          <w:rFonts w:ascii="FZBSJW" w:hAnsi="FZBSJW" w:eastAsia="FZBSJW"/>
          <w:b w:val="0"/>
          <w:i w:val="0"/>
          <w:color w:val="221F1F"/>
          <w:sz w:val="21"/>
        </w:rPr>
        <w:t>个地表沉降监测点、</w:t>
      </w:r>
      <w:r>
        <w:rPr>
          <w:rFonts w:ascii="TimesNewRomanPSMT" w:hAnsi="TimesNewRomanPSMT" w:eastAsia="TimesNewRomanPSMT"/>
          <w:b w:val="0"/>
          <w:i w:val="0"/>
          <w:color w:val="221F1F"/>
          <w:sz w:val="21"/>
        </w:rPr>
        <w:t>10</w:t>
      </w:r>
      <w:r>
        <w:rPr>
          <w:rFonts w:ascii="FZBSJW" w:hAnsi="FZBSJW" w:eastAsia="FZBSJW"/>
          <w:b w:val="0"/>
          <w:i w:val="0"/>
          <w:color w:val="221F1F"/>
          <w:sz w:val="21"/>
        </w:rPr>
        <w:t>个深层土体沉降监</w:t>
      </w:r>
      <w:r>
        <w:rPr>
          <w:rFonts w:ascii="FZBSJW" w:hAnsi="FZBSJW" w:eastAsia="FZBSJW"/>
          <w:b w:val="0"/>
          <w:i w:val="0"/>
          <w:color w:val="221F1F"/>
          <w:sz w:val="21"/>
        </w:rPr>
        <w:t>测点。</w:t>
      </w:r>
    </w:p>
    <w:p>
      <w:pPr>
        <w:autoSpaceDN w:val="0"/>
        <w:autoSpaceDE w:val="0"/>
        <w:widowControl/>
        <w:spacing w:line="247" w:lineRule="auto" w:before="90" w:after="0"/>
        <w:ind w:left="620" w:right="142" w:firstLine="420"/>
        <w:jc w:val="both"/>
      </w:pPr>
      <w:r>
        <w:rPr>
          <w:rFonts w:ascii="FZBSJW" w:hAnsi="FZBSJW" w:eastAsia="FZBSJW"/>
          <w:b w:val="0"/>
          <w:i w:val="0"/>
          <w:color w:val="221F1F"/>
          <w:sz w:val="21"/>
        </w:rPr>
        <w:t>此次监测数据分析选取穿越干渠侧方深层监测点</w:t>
      </w:r>
      <w:r>
        <w:rPr>
          <w:rFonts w:ascii="FZBSJW" w:hAnsi="FZBSJW" w:eastAsia="FZBSJW"/>
          <w:b w:val="0"/>
          <w:i w:val="0"/>
          <w:color w:val="221F1F"/>
          <w:sz w:val="21"/>
        </w:rPr>
        <w:t>及干渠上方地表点进行分析，干渠侧方深层测点监测</w:t>
      </w:r>
      <w:r>
        <w:rPr>
          <w:rFonts w:ascii="FZBSJW" w:hAnsi="FZBSJW" w:eastAsia="FZBSJW"/>
          <w:b w:val="0"/>
          <w:i w:val="0"/>
          <w:color w:val="221F1F"/>
          <w:sz w:val="21"/>
        </w:rPr>
        <w:t>数据介于</w:t>
      </w:r>
      <w:r>
        <w:rPr>
          <w:rFonts w:ascii="TimesNewRomanPSMT" w:hAnsi="TimesNewRomanPSMT" w:eastAsia="TimesNewRomanPSMT"/>
          <w:b w:val="0"/>
          <w:i w:val="0"/>
          <w:color w:val="221F1F"/>
          <w:sz w:val="21"/>
        </w:rPr>
        <w:t>–4.38</w:t>
      </w:r>
      <w:r>
        <w:rPr>
          <w:rFonts w:ascii="FZBSJW" w:hAnsi="FZBSJW" w:eastAsia="FZBSJW"/>
          <w:b w:val="0"/>
          <w:i w:val="0"/>
          <w:color w:val="221F1F"/>
          <w:sz w:val="21"/>
        </w:rPr>
        <w:t>～</w:t>
      </w:r>
      <w:r>
        <w:rPr>
          <w:rFonts w:ascii="TimesNewRomanPSMT" w:hAnsi="TimesNewRomanPSMT" w:eastAsia="TimesNewRomanPSMT"/>
          <w:b w:val="0"/>
          <w:i w:val="0"/>
          <w:color w:val="221F1F"/>
          <w:sz w:val="21"/>
        </w:rPr>
        <w:t>–7.18 mm</w:t>
      </w:r>
      <w:r>
        <w:rPr>
          <w:rFonts w:ascii="FZBSJW" w:hAnsi="FZBSJW" w:eastAsia="FZBSJW"/>
          <w:b w:val="0"/>
          <w:i w:val="0"/>
          <w:color w:val="221F1F"/>
          <w:sz w:val="21"/>
        </w:rPr>
        <w:t>，盾构左线穿越节点通过</w:t>
      </w:r>
      <w:r>
        <w:rPr>
          <w:rFonts w:ascii="FZBSJW" w:hAnsi="FZBSJW" w:eastAsia="FZBSJW"/>
          <w:b w:val="0"/>
          <w:i w:val="0"/>
          <w:color w:val="221F1F"/>
          <w:sz w:val="21"/>
        </w:rPr>
        <w:t>造成最大沉降为</w:t>
      </w:r>
      <w:r>
        <w:rPr>
          <w:rFonts w:ascii="TimesNewRomanPSMT" w:hAnsi="TimesNewRomanPSMT" w:eastAsia="TimesNewRomanPSMT"/>
          <w:b w:val="0"/>
          <w:i w:val="0"/>
          <w:color w:val="221F1F"/>
          <w:sz w:val="21"/>
        </w:rPr>
        <w:t>–7.18 mm</w:t>
      </w:r>
      <w:r>
        <w:rPr>
          <w:rFonts w:ascii="FZBSJW" w:hAnsi="FZBSJW" w:eastAsia="FZBSJW"/>
          <w:b w:val="0"/>
          <w:i w:val="0"/>
          <w:color w:val="221F1F"/>
          <w:sz w:val="21"/>
        </w:rPr>
        <w:t>，盾构右线通过穿越节点造</w:t>
      </w:r>
      <w:r>
        <w:rPr>
          <w:rFonts w:ascii="FZBSJW" w:hAnsi="FZBSJW" w:eastAsia="FZBSJW"/>
          <w:b w:val="0"/>
          <w:i w:val="0"/>
          <w:color w:val="221F1F"/>
          <w:sz w:val="21"/>
        </w:rPr>
        <w:t>成最大沉降</w:t>
      </w:r>
      <w:r>
        <w:rPr>
          <w:rFonts w:ascii="TimesNewRomanPSMT" w:hAnsi="TimesNewRomanPSMT" w:eastAsia="TimesNewRomanPSMT"/>
          <w:b w:val="0"/>
          <w:i w:val="0"/>
          <w:color w:val="221F1F"/>
          <w:sz w:val="21"/>
        </w:rPr>
        <w:t>–-6.89 mm</w:t>
      </w:r>
      <w:r>
        <w:rPr>
          <w:rFonts w:ascii="FZBSJW" w:hAnsi="FZBSJW" w:eastAsia="FZBSJW"/>
          <w:b w:val="0"/>
          <w:i w:val="0"/>
          <w:color w:val="221F1F"/>
          <w:sz w:val="21"/>
        </w:rPr>
        <w:t>；干渠上方地表测点监测数据</w:t>
      </w:r>
      <w:r>
        <w:rPr>
          <w:rFonts w:ascii="FZBSJW" w:hAnsi="FZBSJW" w:eastAsia="FZBSJW"/>
          <w:b w:val="0"/>
          <w:i w:val="0"/>
          <w:color w:val="221F1F"/>
          <w:sz w:val="21"/>
        </w:rPr>
        <w:t>介于</w:t>
      </w:r>
      <w:r>
        <w:rPr>
          <w:rFonts w:ascii="TimesNewRomanPSMT" w:hAnsi="TimesNewRomanPSMT" w:eastAsia="TimesNewRomanPSMT"/>
          <w:b w:val="0"/>
          <w:i w:val="0"/>
          <w:color w:val="221F1F"/>
          <w:sz w:val="21"/>
        </w:rPr>
        <w:t>1.38</w:t>
      </w:r>
      <w:r>
        <w:rPr>
          <w:rFonts w:ascii="FZBSJW" w:hAnsi="FZBSJW" w:eastAsia="FZBSJW"/>
          <w:b w:val="0"/>
          <w:i w:val="0"/>
          <w:color w:val="221F1F"/>
          <w:sz w:val="21"/>
        </w:rPr>
        <w:t>～</w:t>
      </w:r>
      <w:r>
        <w:rPr>
          <w:rFonts w:ascii="TimesNewRomanPSMT" w:hAnsi="TimesNewRomanPSMT" w:eastAsia="TimesNewRomanPSMT"/>
          <w:b w:val="0"/>
          <w:i w:val="0"/>
          <w:color w:val="221F1F"/>
          <w:sz w:val="21"/>
        </w:rPr>
        <w:t>–4.34 mm</w:t>
      </w:r>
      <w:r>
        <w:rPr>
          <w:rFonts w:ascii="FZBSJW" w:hAnsi="FZBSJW" w:eastAsia="FZBSJW"/>
          <w:b w:val="0"/>
          <w:i w:val="0"/>
          <w:color w:val="221F1F"/>
          <w:sz w:val="21"/>
        </w:rPr>
        <w:t>，盾构左线通过造成最大沉降为</w:t>
      </w:r>
      <w:r>
        <w:rPr>
          <w:rFonts w:ascii="TimesNewRomanPSMT" w:hAnsi="TimesNewRomanPSMT" w:eastAsia="TimesNewRomanPSMT"/>
          <w:b w:val="0"/>
          <w:i w:val="0"/>
          <w:color w:val="221F1F"/>
          <w:sz w:val="21"/>
        </w:rPr>
        <w:t>–4.34 mm</w:t>
      </w:r>
      <w:r>
        <w:rPr>
          <w:rFonts w:ascii="FZBSJW" w:hAnsi="FZBSJW" w:eastAsia="FZBSJW"/>
          <w:b w:val="0"/>
          <w:i w:val="0"/>
          <w:color w:val="221F1F"/>
          <w:sz w:val="21"/>
        </w:rPr>
        <w:t>，右线通过造成沉降为</w:t>
      </w:r>
      <w:r>
        <w:rPr>
          <w:rFonts w:ascii="TimesNewRomanPSMT" w:hAnsi="TimesNewRomanPSMT" w:eastAsia="TimesNewRomanPSMT"/>
          <w:b w:val="0"/>
          <w:i w:val="0"/>
          <w:color w:val="221F1F"/>
          <w:sz w:val="21"/>
        </w:rPr>
        <w:t>–3.66 mm</w:t>
      </w:r>
      <w:r>
        <w:rPr>
          <w:rFonts w:ascii="FZBSJW" w:hAnsi="FZBSJW" w:eastAsia="FZBSJW"/>
          <w:b w:val="0"/>
          <w:i w:val="0"/>
          <w:color w:val="221F1F"/>
          <w:sz w:val="21"/>
        </w:rPr>
        <w:t>；其最大沉</w:t>
      </w:r>
      <w:r>
        <w:rPr>
          <w:rFonts w:ascii="FZBSJW" w:hAnsi="FZBSJW" w:eastAsia="FZBSJW"/>
          <w:b w:val="0"/>
          <w:i w:val="0"/>
          <w:color w:val="221F1F"/>
          <w:sz w:val="21"/>
        </w:rPr>
        <w:t>降点均位于盾构左线穿越节点。</w:t>
      </w:r>
    </w:p>
    <w:p>
      <w:pPr>
        <w:autoSpaceDN w:val="0"/>
        <w:autoSpaceDE w:val="0"/>
        <w:widowControl/>
        <w:spacing w:line="245" w:lineRule="auto" w:before="90" w:after="0"/>
        <w:ind w:left="620" w:right="142" w:firstLine="420"/>
        <w:jc w:val="both"/>
      </w:pPr>
      <w:r>
        <w:rPr>
          <w:rFonts w:ascii="FZBSJW" w:hAnsi="FZBSJW" w:eastAsia="FZBSJW"/>
          <w:b w:val="0"/>
          <w:i w:val="0"/>
          <w:color w:val="221F1F"/>
          <w:sz w:val="21"/>
        </w:rPr>
        <w:t>在盾构穿越既有干渠期间通过同步注浆，及时填</w:t>
      </w:r>
      <w:r>
        <w:rPr>
          <w:rFonts w:ascii="FZBSJW" w:hAnsi="FZBSJW" w:eastAsia="FZBSJW"/>
          <w:b w:val="0"/>
          <w:i w:val="0"/>
          <w:color w:val="221F1F"/>
          <w:sz w:val="21"/>
        </w:rPr>
        <w:t>充盾尾间隙，控制掘进过程中沉降，并在盾构通过及</w:t>
      </w:r>
      <w:r>
        <w:rPr>
          <w:rFonts w:ascii="FZBSJW" w:hAnsi="FZBSJW" w:eastAsia="FZBSJW"/>
          <w:b w:val="0"/>
          <w:i w:val="0"/>
          <w:color w:val="221F1F"/>
          <w:sz w:val="21"/>
        </w:rPr>
        <w:t>盾尾脱出后一段时间内控制上方土体及结构变形，通</w:t>
      </w:r>
      <w:r>
        <w:rPr>
          <w:rFonts w:ascii="FZBSJW" w:hAnsi="FZBSJW" w:eastAsia="FZBSJW"/>
          <w:b w:val="0"/>
          <w:i w:val="0"/>
          <w:color w:val="221F1F"/>
          <w:sz w:val="21"/>
        </w:rPr>
        <w:t>过二次补浆方式抬升土体以控制既有干渠沉降。</w:t>
      </w:r>
    </w:p>
    <w:p>
      <w:pPr>
        <w:autoSpaceDN w:val="0"/>
        <w:autoSpaceDE w:val="0"/>
        <w:widowControl/>
        <w:spacing w:line="185" w:lineRule="auto" w:before="90" w:after="0"/>
        <w:ind w:left="1040" w:right="0" w:firstLine="0"/>
        <w:jc w:val="left"/>
      </w:pPr>
      <w:r>
        <w:rPr>
          <w:rFonts w:ascii="FZBSJW" w:hAnsi="FZBSJW" w:eastAsia="FZBSJW"/>
          <w:b w:val="0"/>
          <w:i w:val="0"/>
          <w:color w:val="221F1F"/>
          <w:sz w:val="21"/>
        </w:rPr>
        <w:t>通过实测数据分析可得出，沉降主要集中在盾尾</w:t>
      </w:r>
    </w:p>
    <w:p>
      <w:pPr>
        <w:sectPr>
          <w:type w:val="continuous"/>
          <w:pgSz w:w="11906" w:h="16838"/>
          <w:pgMar w:top="756" w:right="878" w:bottom="168" w:left="400" w:header="720" w:footer="720" w:gutter="0"/>
          <w:cols w:num="2" w:equalWidth="0">
            <w:col w:w="5610" w:space="0"/>
            <w:col w:w="5018" w:space="0"/>
          </w:cols>
          <w:docGrid w:linePitch="360"/>
        </w:sectPr>
      </w:pPr>
    </w:p>
    <w:p>
      <w:pPr>
        <w:autoSpaceDN w:val="0"/>
        <w:autoSpaceDE w:val="0"/>
        <w:widowControl/>
        <w:spacing w:line="252" w:lineRule="auto" w:before="0" w:after="0"/>
        <w:ind w:left="142" w:right="28" w:firstLine="418"/>
        <w:jc w:val="both"/>
      </w:pPr>
      <w:r>
        <w:rPr>
          <w:rFonts w:ascii="FZBSJW" w:hAnsi="FZBSJW" w:eastAsia="FZBSJW"/>
          <w:b w:val="0"/>
          <w:i w:val="0"/>
          <w:color w:val="221F1F"/>
          <w:sz w:val="21"/>
        </w:rPr>
        <w:t>盾构法施工越来越多地应用于城市轨道交通的建</w:t>
      </w:r>
      <w:r>
        <w:rPr>
          <w:rFonts w:ascii="FZBSJW" w:hAnsi="FZBSJW" w:eastAsia="FZBSJW"/>
          <w:b w:val="0"/>
          <w:i w:val="0"/>
          <w:color w:val="221F1F"/>
          <w:sz w:val="21"/>
        </w:rPr>
        <w:t>设中，随着城市化的不断推进，其在城市中应用的范</w:t>
      </w:r>
      <w:r>
        <w:rPr>
          <w:rFonts w:ascii="FZBSJW" w:hAnsi="FZBSJW" w:eastAsia="FZBSJW"/>
          <w:b w:val="0"/>
          <w:i w:val="0"/>
          <w:color w:val="221F1F"/>
          <w:sz w:val="21"/>
        </w:rPr>
        <w:t>围也会越来越广泛。而地铁区间盾构穿越既有建筑物</w:t>
      </w:r>
      <w:r>
        <w:rPr>
          <w:rFonts w:ascii="FZBSJW" w:hAnsi="FZBSJW" w:eastAsia="FZBSJW"/>
          <w:b w:val="0"/>
          <w:i w:val="0"/>
          <w:color w:val="221F1F"/>
          <w:sz w:val="21"/>
        </w:rPr>
        <w:t>又是一项极为复杂的工程，每道步序中可能都会存在</w:t>
      </w:r>
      <w:r>
        <w:rPr>
          <w:rFonts w:ascii="FZBSJW" w:hAnsi="FZBSJW" w:eastAsia="FZBSJW"/>
          <w:b w:val="0"/>
          <w:i w:val="0"/>
          <w:color w:val="221F1F"/>
          <w:sz w:val="21"/>
        </w:rPr>
        <w:t>不少隐性风险源，因此地铁盾构穿越既有建筑物的施</w:t>
      </w:r>
      <w:r>
        <w:rPr>
          <w:rFonts w:ascii="FZBSJW" w:hAnsi="FZBSJW" w:eastAsia="FZBSJW"/>
          <w:b w:val="0"/>
          <w:i w:val="0"/>
          <w:color w:val="221F1F"/>
          <w:sz w:val="21"/>
        </w:rPr>
        <w:t>工面临不小的挑战。</w:t>
      </w:r>
    </w:p>
    <w:p>
      <w:pPr>
        <w:autoSpaceDN w:val="0"/>
        <w:autoSpaceDE w:val="0"/>
        <w:widowControl/>
        <w:spacing w:line="254" w:lineRule="auto" w:before="100" w:after="138"/>
        <w:ind w:left="142" w:right="28" w:firstLine="418"/>
        <w:jc w:val="both"/>
      </w:pPr>
      <w:r>
        <w:rPr>
          <w:rFonts w:ascii="FZBSJW" w:hAnsi="FZBSJW" w:eastAsia="FZBSJW"/>
          <w:b w:val="0"/>
          <w:i w:val="0"/>
          <w:color w:val="221F1F"/>
          <w:sz w:val="21"/>
        </w:rPr>
        <w:t>为防止地铁盾构穿越建筑物施工过程中出现风险</w:t>
      </w:r>
      <w:r>
        <w:rPr>
          <w:rFonts w:ascii="FZBSJW" w:hAnsi="FZBSJW" w:eastAsia="FZBSJW"/>
          <w:b w:val="0"/>
          <w:i w:val="0"/>
          <w:color w:val="221F1F"/>
          <w:sz w:val="21"/>
        </w:rPr>
        <w:t>导致的事故，主要通过对地铁盾构区间穿越既有构筑</w:t>
      </w:r>
      <w:r>
        <w:rPr>
          <w:rFonts w:ascii="FZBSJW" w:hAnsi="FZBSJW" w:eastAsia="FZBSJW"/>
          <w:b w:val="0"/>
          <w:i w:val="0"/>
          <w:color w:val="221F1F"/>
          <w:sz w:val="21"/>
        </w:rPr>
        <w:t>物施工风险的监测分析，围绕地铁盾构区间穿越既有</w:t>
      </w:r>
      <w:r>
        <w:rPr>
          <w:rFonts w:ascii="FZBSJW" w:hAnsi="FZBSJW" w:eastAsia="FZBSJW"/>
          <w:b w:val="0"/>
          <w:i w:val="0"/>
          <w:color w:val="221F1F"/>
          <w:sz w:val="21"/>
        </w:rPr>
        <w:t>建筑物施工不同阶段的风险特点做出了相应的风险应</w:t>
      </w:r>
      <w:r>
        <w:rPr>
          <w:rFonts w:ascii="FZBSJW" w:hAnsi="FZBSJW" w:eastAsia="FZBSJW"/>
          <w:b w:val="0"/>
          <w:i w:val="0"/>
          <w:color w:val="221F1F"/>
          <w:sz w:val="21"/>
        </w:rPr>
        <w:t>对措施，保证地铁盾构穿越既有建筑物过程的安全。</w:t>
      </w:r>
      <w:r>
        <w:rPr>
          <w:rFonts w:ascii="FZBSJW" w:hAnsi="FZBSJW" w:eastAsia="FZBSJW"/>
          <w:b w:val="0"/>
          <w:i w:val="0"/>
          <w:color w:val="221F1F"/>
          <w:sz w:val="21"/>
        </w:rPr>
        <w:t>为今后在地铁盾构穿越既有建筑物施工中提出针对性</w:t>
      </w:r>
      <w:r>
        <w:rPr>
          <w:rFonts w:ascii="FZBSJW" w:hAnsi="FZBSJW" w:eastAsia="FZBSJW"/>
          <w:b w:val="0"/>
          <w:i w:val="0"/>
          <w:color w:val="221F1F"/>
          <w:sz w:val="21"/>
        </w:rPr>
        <w:t>的风险应对措施，极大程度地提高在地铁盾构区间穿</w:t>
      </w:r>
      <w:r>
        <w:rPr>
          <w:rFonts w:ascii="FZBSJW" w:hAnsi="FZBSJW" w:eastAsia="FZBSJW"/>
          <w:b w:val="0"/>
          <w:i w:val="0"/>
          <w:color w:val="221F1F"/>
          <w:sz w:val="21"/>
        </w:rPr>
        <w:t>越既有建筑物施工的质量与安全。</w:t>
      </w:r>
    </w:p>
    <w:p>
      <w:pPr>
        <w:sectPr>
          <w:type w:val="nextColumn"/>
          <w:pgSz w:w="11906" w:h="16838"/>
          <w:pgMar w:top="756" w:right="878" w:bottom="168" w:left="400" w:header="720" w:footer="720" w:gutter="0"/>
          <w:cols w:num="2" w:equalWidth="0">
            <w:col w:w="5610" w:space="0"/>
            <w:col w:w="5018" w:space="0"/>
          </w:cols>
          <w:docGrid w:linePitch="360"/>
        </w:sectPr>
      </w:pPr>
    </w:p>
    <w:p>
      <w:pPr>
        <w:autoSpaceDN w:val="0"/>
        <w:tabs>
          <w:tab w:pos="7784" w:val="left"/>
        </w:tabs>
        <w:autoSpaceDE w:val="0"/>
        <w:widowControl/>
        <w:spacing w:line="230" w:lineRule="auto" w:before="0" w:after="32"/>
        <w:ind w:left="620" w:right="0" w:firstLine="0"/>
        <w:jc w:val="left"/>
      </w:pPr>
      <w:r>
        <w:rPr>
          <w:rFonts w:ascii="FZBSJW" w:hAnsi="FZBSJW" w:eastAsia="FZBSJW"/>
          <w:b w:val="0"/>
          <w:i w:val="0"/>
          <w:color w:val="221F1F"/>
          <w:sz w:val="21"/>
        </w:rPr>
        <w:t>脱出阶段，可通过同步注浆系统进行控制，通过多次</w:t>
      </w:r>
      <w:r>
        <w:tab/>
      </w:r>
      <w:r>
        <w:rPr>
          <w:w w:val="97.5"/>
          <w:rFonts w:ascii="FZHTJW" w:hAnsi="FZHTJW" w:eastAsia="FZHTJW"/>
          <w:b w:val="0"/>
          <w:i w:val="0"/>
          <w:color w:val="221F1F"/>
          <w:sz w:val="20"/>
        </w:rPr>
        <w:t>参考文献</w:t>
      </w:r>
    </w:p>
    <w:p>
      <w:pPr>
        <w:sectPr>
          <w:type w:val="continuous"/>
          <w:pgSz w:w="11906" w:h="16838"/>
          <w:pgMar w:top="756" w:right="878" w:bottom="168" w:left="400" w:header="720" w:footer="720" w:gutter="0"/>
          <w:cols/>
          <w:docGrid w:linePitch="360"/>
        </w:sectPr>
      </w:pPr>
    </w:p>
    <w:p>
      <w:pPr>
        <w:autoSpaceDN w:val="0"/>
        <w:autoSpaceDE w:val="0"/>
        <w:widowControl/>
        <w:spacing w:line="245" w:lineRule="auto" w:before="0" w:after="0"/>
        <w:ind w:left="620" w:right="0" w:firstLine="0"/>
        <w:jc w:val="left"/>
      </w:pPr>
      <w:r>
        <w:rPr>
          <w:rFonts w:ascii="FZBSJW" w:hAnsi="FZBSJW" w:eastAsia="FZBSJW"/>
          <w:b w:val="0"/>
          <w:i w:val="0"/>
          <w:color w:val="221F1F"/>
          <w:sz w:val="21"/>
        </w:rPr>
        <w:t>少量的注浆方式控制，盾构下穿既有干渠得到了较为</w:t>
      </w:r>
      <w:r>
        <w:rPr>
          <w:rFonts w:ascii="FZBSJW" w:hAnsi="FZBSJW" w:eastAsia="FZBSJW"/>
          <w:b w:val="0"/>
          <w:i w:val="0"/>
          <w:color w:val="221F1F"/>
          <w:sz w:val="21"/>
        </w:rPr>
        <w:t>理想的控制效果。</w:t>
      </w:r>
    </w:p>
    <w:p>
      <w:pPr>
        <w:autoSpaceDN w:val="0"/>
        <w:autoSpaceDE w:val="0"/>
        <w:widowControl/>
        <w:spacing w:line="245" w:lineRule="auto" w:before="90" w:after="0"/>
        <w:ind w:left="620" w:right="142" w:firstLine="420"/>
        <w:jc w:val="both"/>
      </w:pPr>
      <w:r>
        <w:rPr>
          <w:rFonts w:ascii="FZBSJW" w:hAnsi="FZBSJW" w:eastAsia="FZBSJW"/>
          <w:b w:val="0"/>
          <w:i w:val="0"/>
          <w:color w:val="221F1F"/>
          <w:sz w:val="21"/>
        </w:rPr>
        <w:t>盾尾通过后进行二次补浆，二次补浆要采取“多</w:t>
      </w:r>
      <w:r>
        <w:rPr>
          <w:rFonts w:ascii="FZBSJW" w:hAnsi="FZBSJW" w:eastAsia="FZBSJW"/>
          <w:b w:val="0"/>
          <w:i w:val="0"/>
          <w:color w:val="221F1F"/>
          <w:sz w:val="21"/>
        </w:rPr>
        <w:t>点、均匀、少量、多次”的原则进行，通过二次补浆</w:t>
      </w:r>
      <w:r>
        <w:rPr>
          <w:rFonts w:ascii="FZBSJW" w:hAnsi="FZBSJW" w:eastAsia="FZBSJW"/>
          <w:b w:val="0"/>
          <w:i w:val="0"/>
          <w:color w:val="221F1F"/>
          <w:sz w:val="21"/>
        </w:rPr>
        <w:t>对地层沉降进行补偿以持续控制沉降。</w:t>
      </w:r>
    </w:p>
    <w:p>
      <w:pPr>
        <w:sectPr>
          <w:type w:val="continuous"/>
          <w:pgSz w:w="11906" w:h="16838"/>
          <w:pgMar w:top="756" w:right="878" w:bottom="168" w:left="400" w:header="720" w:footer="720" w:gutter="0"/>
          <w:cols w:num="2" w:equalWidth="0">
            <w:col w:w="5610" w:space="0"/>
            <w:col w:w="5018" w:space="0"/>
          </w:cols>
          <w:docGrid w:linePitch="360"/>
        </w:sectPr>
      </w:pPr>
    </w:p>
    <w:p>
      <w:pPr>
        <w:autoSpaceDN w:val="0"/>
        <w:tabs>
          <w:tab w:pos="482" w:val="left"/>
        </w:tabs>
        <w:autoSpaceDE w:val="0"/>
        <w:widowControl/>
        <w:spacing w:line="245" w:lineRule="auto" w:before="0" w:after="0"/>
        <w:ind w:left="142" w:right="0" w:firstLine="0"/>
        <w:jc w:val="left"/>
      </w:pPr>
      <w:r>
        <w:rPr>
          <w:rFonts w:ascii="TimesNewRomanPSMT" w:hAnsi="TimesNewRomanPSMT" w:eastAsia="TimesNewRomanPSMT"/>
          <w:b w:val="0"/>
          <w:i w:val="0"/>
          <w:color w:val="221F1F"/>
          <w:sz w:val="16"/>
        </w:rPr>
        <w:t>[1]</w:t>
      </w:r>
      <w:r>
        <w:rPr>
          <w:rFonts w:ascii="FZBSJW" w:hAnsi="FZBSJW" w:eastAsia="FZBSJW"/>
          <w:b w:val="0"/>
          <w:i w:val="0"/>
          <w:color w:val="221F1F"/>
          <w:sz w:val="16"/>
        </w:rPr>
        <w:t xml:space="preserve"> 刘斌，冯兴仁，蒋承轩，等</w:t>
      </w:r>
      <w:r>
        <w:rPr>
          <w:rFonts w:ascii="TimesNewRomanPSMT" w:hAnsi="TimesNewRomanPSMT" w:eastAsia="TimesNewRomanPSMT"/>
          <w:b w:val="0"/>
          <w:i w:val="0"/>
          <w:color w:val="221F1F"/>
          <w:sz w:val="16"/>
        </w:rPr>
        <w:t xml:space="preserve">. </w:t>
      </w:r>
      <w:r>
        <w:rPr>
          <w:rFonts w:ascii="FZBSJW" w:hAnsi="FZBSJW" w:eastAsia="FZBSJW"/>
          <w:b w:val="0"/>
          <w:i w:val="0"/>
          <w:color w:val="221F1F"/>
          <w:sz w:val="16"/>
        </w:rPr>
        <w:t>盾构施工侧穿邻近既有构筑物的稳</w:t>
      </w:r>
      <w:r>
        <w:tab/>
      </w:r>
      <w:r>
        <w:rPr>
          <w:rFonts w:ascii="FZBSJW" w:hAnsi="FZBSJW" w:eastAsia="FZBSJW"/>
          <w:b w:val="0"/>
          <w:i w:val="0"/>
          <w:color w:val="221F1F"/>
          <w:sz w:val="16"/>
        </w:rPr>
        <w:t>定性及施工控制</w:t>
      </w:r>
      <w:r>
        <w:rPr>
          <w:rFonts w:ascii="TimesNewRomanPSMT" w:hAnsi="TimesNewRomanPSMT" w:eastAsia="TimesNewRomanPSMT"/>
          <w:b w:val="0"/>
          <w:i w:val="0"/>
          <w:color w:val="221F1F"/>
          <w:sz w:val="16"/>
        </w:rPr>
        <w:t xml:space="preserve">[J]. </w:t>
      </w:r>
      <w:r>
        <w:rPr>
          <w:rFonts w:ascii="FZBSJW" w:hAnsi="FZBSJW" w:eastAsia="FZBSJW"/>
          <w:b w:val="0"/>
          <w:i w:val="0"/>
          <w:color w:val="221F1F"/>
          <w:sz w:val="16"/>
        </w:rPr>
        <w:t>工程建设，</w:t>
      </w:r>
      <w:r>
        <w:rPr>
          <w:rFonts w:ascii="TimesNewRomanPSMT" w:hAnsi="TimesNewRomanPSMT" w:eastAsia="TimesNewRomanPSMT"/>
          <w:b w:val="0"/>
          <w:i w:val="0"/>
          <w:color w:val="221F1F"/>
          <w:sz w:val="16"/>
        </w:rPr>
        <w:t>2018</w:t>
      </w:r>
      <w:r>
        <w:rPr>
          <w:rFonts w:ascii="FZBSJW" w:hAnsi="FZBSJW" w:eastAsia="FZBSJW"/>
          <w:b w:val="0"/>
          <w:i w:val="0"/>
          <w:color w:val="221F1F"/>
          <w:sz w:val="16"/>
        </w:rPr>
        <w:t>，</w:t>
      </w:r>
      <w:r>
        <w:rPr>
          <w:rFonts w:ascii="TimesNewRomanPSMT" w:hAnsi="TimesNewRomanPSMT" w:eastAsia="TimesNewRomanPSMT"/>
          <w:b w:val="0"/>
          <w:i w:val="0"/>
          <w:color w:val="221F1F"/>
          <w:sz w:val="16"/>
        </w:rPr>
        <w:t>50</w:t>
      </w:r>
      <w:r>
        <w:rPr>
          <w:rFonts w:ascii="FZBSJW" w:hAnsi="FZBSJW" w:eastAsia="FZBSJW"/>
          <w:b w:val="0"/>
          <w:i w:val="0"/>
          <w:color w:val="221F1F"/>
          <w:sz w:val="16"/>
        </w:rPr>
        <w:t>（</w:t>
      </w:r>
      <w:r>
        <w:rPr>
          <w:rFonts w:ascii="TimesNewRomanPSMT" w:hAnsi="TimesNewRomanPSMT" w:eastAsia="TimesNewRomanPSMT"/>
          <w:b w:val="0"/>
          <w:i w:val="0"/>
          <w:color w:val="221F1F"/>
          <w:sz w:val="16"/>
        </w:rPr>
        <w:t>1) : 5.</w:t>
      </w:r>
    </w:p>
    <w:p>
      <w:pPr>
        <w:autoSpaceDN w:val="0"/>
        <w:tabs>
          <w:tab w:pos="482" w:val="left"/>
        </w:tabs>
        <w:autoSpaceDE w:val="0"/>
        <w:widowControl/>
        <w:spacing w:line="245" w:lineRule="auto" w:before="60" w:after="0"/>
        <w:ind w:left="142" w:right="0" w:firstLine="0"/>
        <w:jc w:val="left"/>
      </w:pPr>
      <w:r>
        <w:rPr>
          <w:rFonts w:ascii="TimesNewRomanPSMT" w:hAnsi="TimesNewRomanPSMT" w:eastAsia="TimesNewRomanPSMT"/>
          <w:b w:val="0"/>
          <w:i w:val="0"/>
          <w:color w:val="221F1F"/>
          <w:sz w:val="16"/>
        </w:rPr>
        <w:t>[2]</w:t>
      </w:r>
      <w:r>
        <w:rPr>
          <w:rFonts w:ascii="FZBSJW" w:hAnsi="FZBSJW" w:eastAsia="FZBSJW"/>
          <w:b w:val="0"/>
          <w:i w:val="0"/>
          <w:color w:val="221F1F"/>
          <w:sz w:val="16"/>
        </w:rPr>
        <w:t xml:space="preserve"> 宾彬</w:t>
      </w:r>
      <w:r>
        <w:rPr>
          <w:rFonts w:ascii="TimesNewRomanPSMT" w:hAnsi="TimesNewRomanPSMT" w:eastAsia="TimesNewRomanPSMT"/>
          <w:b w:val="0"/>
          <w:i w:val="0"/>
          <w:color w:val="221F1F"/>
          <w:sz w:val="16"/>
        </w:rPr>
        <w:t xml:space="preserve">. </w:t>
      </w:r>
      <w:r>
        <w:rPr>
          <w:rFonts w:ascii="FZBSJW" w:hAnsi="FZBSJW" w:eastAsia="FZBSJW"/>
          <w:b w:val="0"/>
          <w:i w:val="0"/>
          <w:color w:val="221F1F"/>
          <w:sz w:val="16"/>
        </w:rPr>
        <w:t>地铁隧道盾构法施工下穿既有构筑物风险管理探析</w:t>
      </w:r>
      <w:r>
        <w:rPr>
          <w:rFonts w:ascii="TimesNewRomanPSMT" w:hAnsi="TimesNewRomanPSMT" w:eastAsia="TimesNewRomanPSMT"/>
          <w:b w:val="0"/>
          <w:i w:val="0"/>
          <w:color w:val="221F1F"/>
          <w:sz w:val="16"/>
        </w:rPr>
        <w:t xml:space="preserve">[J]. </w:t>
      </w:r>
      <w:r>
        <w:rPr>
          <w:rFonts w:ascii="FZBSJW" w:hAnsi="FZBSJW" w:eastAsia="FZBSJW"/>
          <w:b w:val="0"/>
          <w:i w:val="0"/>
          <w:color w:val="221F1F"/>
          <w:sz w:val="16"/>
        </w:rPr>
        <w:t>安徽</w:t>
      </w:r>
      <w:r>
        <w:tab/>
      </w:r>
      <w:r>
        <w:rPr>
          <w:rFonts w:ascii="FZBSJW" w:hAnsi="FZBSJW" w:eastAsia="FZBSJW"/>
          <w:b w:val="0"/>
          <w:i w:val="0"/>
          <w:color w:val="221F1F"/>
          <w:sz w:val="16"/>
        </w:rPr>
        <w:t>建筑，</w:t>
      </w:r>
      <w:r>
        <w:rPr>
          <w:rFonts w:ascii="TimesNewRomanPSMT" w:hAnsi="TimesNewRomanPSMT" w:eastAsia="TimesNewRomanPSMT"/>
          <w:b w:val="0"/>
          <w:i w:val="0"/>
          <w:color w:val="221F1F"/>
          <w:sz w:val="16"/>
        </w:rPr>
        <w:t>2018</w:t>
      </w:r>
      <w:r>
        <w:rPr>
          <w:rFonts w:ascii="FZBSJW" w:hAnsi="FZBSJW" w:eastAsia="FZBSJW"/>
          <w:b w:val="0"/>
          <w:i w:val="0"/>
          <w:color w:val="221F1F"/>
          <w:sz w:val="16"/>
        </w:rPr>
        <w:t>，</w:t>
      </w:r>
      <w:r>
        <w:rPr>
          <w:rFonts w:ascii="TimesNewRomanPSMT" w:hAnsi="TimesNewRomanPSMT" w:eastAsia="TimesNewRomanPSMT"/>
          <w:b w:val="0"/>
          <w:i w:val="0"/>
          <w:color w:val="221F1F"/>
          <w:sz w:val="16"/>
        </w:rPr>
        <w:t>24</w:t>
      </w:r>
      <w:r>
        <w:rPr>
          <w:rFonts w:ascii="FZBSJW" w:hAnsi="FZBSJW" w:eastAsia="FZBSJW"/>
          <w:b w:val="0"/>
          <w:i w:val="0"/>
          <w:color w:val="221F1F"/>
          <w:sz w:val="16"/>
        </w:rPr>
        <w:t>（</w:t>
      </w:r>
      <w:r>
        <w:rPr>
          <w:rFonts w:ascii="TimesNewRomanPSMT" w:hAnsi="TimesNewRomanPSMT" w:eastAsia="TimesNewRomanPSMT"/>
          <w:b w:val="0"/>
          <w:i w:val="0"/>
          <w:color w:val="221F1F"/>
          <w:sz w:val="16"/>
        </w:rPr>
        <w:t>5</w:t>
      </w:r>
      <w:r>
        <w:rPr>
          <w:rFonts w:ascii="FZBSJW" w:hAnsi="FZBSJW" w:eastAsia="FZBSJW"/>
          <w:b w:val="0"/>
          <w:i w:val="0"/>
          <w:color w:val="221F1F"/>
          <w:sz w:val="16"/>
        </w:rPr>
        <w:t>）：</w:t>
      </w:r>
      <w:r>
        <w:rPr>
          <w:rFonts w:ascii="TimesNewRomanPSMT" w:hAnsi="TimesNewRomanPSMT" w:eastAsia="TimesNewRomanPSMT"/>
          <w:b w:val="0"/>
          <w:i w:val="0"/>
          <w:color w:val="221F1F"/>
          <w:sz w:val="16"/>
        </w:rPr>
        <w:t>3.</w:t>
      </w:r>
    </w:p>
    <w:p>
      <w:pPr>
        <w:autoSpaceDN w:val="0"/>
        <w:tabs>
          <w:tab w:pos="482" w:val="left"/>
        </w:tabs>
        <w:autoSpaceDE w:val="0"/>
        <w:widowControl/>
        <w:spacing w:line="245" w:lineRule="auto" w:before="60" w:after="0"/>
        <w:ind w:left="142" w:right="0" w:firstLine="0"/>
        <w:jc w:val="left"/>
      </w:pPr>
      <w:r>
        <w:rPr>
          <w:rFonts w:ascii="TimesNewRomanPSMT" w:hAnsi="TimesNewRomanPSMT" w:eastAsia="TimesNewRomanPSMT"/>
          <w:b w:val="0"/>
          <w:i w:val="0"/>
          <w:color w:val="221F1F"/>
          <w:sz w:val="16"/>
        </w:rPr>
        <w:t>[3]</w:t>
      </w:r>
      <w:r>
        <w:rPr>
          <w:rFonts w:ascii="FZBSJW" w:hAnsi="FZBSJW" w:eastAsia="FZBSJW"/>
          <w:b w:val="0"/>
          <w:i w:val="0"/>
          <w:color w:val="221F1F"/>
          <w:sz w:val="16"/>
        </w:rPr>
        <w:t xml:space="preserve"> 薛一彤</w:t>
      </w:r>
      <w:r>
        <w:rPr>
          <w:rFonts w:ascii="TimesNewRomanPSMT" w:hAnsi="TimesNewRomanPSMT" w:eastAsia="TimesNewRomanPSMT"/>
          <w:b w:val="0"/>
          <w:i w:val="0"/>
          <w:color w:val="221F1F"/>
          <w:sz w:val="16"/>
        </w:rPr>
        <w:t xml:space="preserve">. </w:t>
      </w:r>
      <w:r>
        <w:rPr>
          <w:rFonts w:ascii="FZBSJW" w:hAnsi="FZBSJW" w:eastAsia="FZBSJW"/>
          <w:b w:val="0"/>
          <w:i w:val="0"/>
          <w:color w:val="221F1F"/>
          <w:sz w:val="16"/>
        </w:rPr>
        <w:t>大直径盾构隧道穿越既有建筑物风险控制技术研究</w:t>
      </w:r>
      <w:r>
        <w:rPr>
          <w:rFonts w:ascii="TimesNewRomanPSMT" w:hAnsi="TimesNewRomanPSMT" w:eastAsia="TimesNewRomanPSMT"/>
          <w:b w:val="0"/>
          <w:i w:val="0"/>
          <w:color w:val="221F1F"/>
          <w:sz w:val="16"/>
        </w:rPr>
        <w:t xml:space="preserve">[J]. </w:t>
      </w:r>
      <w:r>
        <w:rPr>
          <w:rFonts w:ascii="FZBSJW" w:hAnsi="FZBSJW" w:eastAsia="FZBSJW"/>
          <w:b w:val="0"/>
          <w:i w:val="0"/>
          <w:color w:val="221F1F"/>
          <w:sz w:val="16"/>
        </w:rPr>
        <w:t>工</w:t>
      </w:r>
      <w:r>
        <w:tab/>
      </w:r>
      <w:r>
        <w:rPr>
          <w:rFonts w:ascii="FZBSJW" w:hAnsi="FZBSJW" w:eastAsia="FZBSJW"/>
          <w:b w:val="0"/>
          <w:i w:val="0"/>
          <w:color w:val="221F1F"/>
          <w:sz w:val="16"/>
        </w:rPr>
        <w:t>程质量，</w:t>
      </w:r>
      <w:r>
        <w:rPr>
          <w:rFonts w:ascii="TimesNewRomanPSMT" w:hAnsi="TimesNewRomanPSMT" w:eastAsia="TimesNewRomanPSMT"/>
          <w:b w:val="0"/>
          <w:i w:val="0"/>
          <w:color w:val="221F1F"/>
          <w:sz w:val="16"/>
        </w:rPr>
        <w:t>2021</w:t>
      </w:r>
      <w:r>
        <w:rPr>
          <w:rFonts w:ascii="FZBSJW" w:hAnsi="FZBSJW" w:eastAsia="FZBSJW"/>
          <w:b w:val="0"/>
          <w:i w:val="0"/>
          <w:color w:val="221F1F"/>
          <w:sz w:val="16"/>
        </w:rPr>
        <w:t>，</w:t>
      </w:r>
      <w:r>
        <w:rPr>
          <w:rFonts w:ascii="TimesNewRomanPSMT" w:hAnsi="TimesNewRomanPSMT" w:eastAsia="TimesNewRomanPSMT"/>
          <w:b w:val="0"/>
          <w:i w:val="0"/>
          <w:color w:val="221F1F"/>
          <w:sz w:val="16"/>
        </w:rPr>
        <w:t>39</w:t>
      </w:r>
      <w:r>
        <w:rPr>
          <w:rFonts w:ascii="FZBSJW" w:hAnsi="FZBSJW" w:eastAsia="FZBSJW"/>
          <w:b w:val="0"/>
          <w:i w:val="0"/>
          <w:color w:val="221F1F"/>
          <w:sz w:val="16"/>
        </w:rPr>
        <w:t>（</w:t>
      </w:r>
      <w:r>
        <w:rPr>
          <w:rFonts w:ascii="TimesNewRomanPSMT" w:hAnsi="TimesNewRomanPSMT" w:eastAsia="TimesNewRomanPSMT"/>
          <w:b w:val="0"/>
          <w:i w:val="0"/>
          <w:color w:val="221F1F"/>
          <w:sz w:val="16"/>
        </w:rPr>
        <w:t>6</w:t>
      </w:r>
      <w:r>
        <w:rPr>
          <w:rFonts w:ascii="FZBSJW" w:hAnsi="FZBSJW" w:eastAsia="FZBSJW"/>
          <w:b w:val="0"/>
          <w:i w:val="0"/>
          <w:color w:val="221F1F"/>
          <w:sz w:val="16"/>
        </w:rPr>
        <w:t>）：</w:t>
      </w:r>
      <w:r>
        <w:rPr>
          <w:rFonts w:ascii="TimesNewRomanPSMT" w:hAnsi="TimesNewRomanPSMT" w:eastAsia="TimesNewRomanPSMT"/>
          <w:b w:val="0"/>
          <w:i w:val="0"/>
          <w:color w:val="221F1F"/>
          <w:sz w:val="16"/>
        </w:rPr>
        <w:t>5.</w:t>
      </w:r>
    </w:p>
    <w:p>
      <w:pPr>
        <w:autoSpaceDN w:val="0"/>
        <w:autoSpaceDE w:val="0"/>
        <w:widowControl/>
        <w:spacing w:line="204" w:lineRule="auto" w:before="476" w:after="196"/>
        <w:ind w:left="0" w:right="30" w:firstLine="0"/>
        <w:jc w:val="right"/>
      </w:pPr>
      <w:r>
        <w:rPr>
          <w:rFonts w:ascii="SimSun" w:hAnsi="SimSun" w:eastAsia="SimSun"/>
          <w:b w:val="0"/>
          <w:i w:val="0"/>
          <w:color w:val="221F1F"/>
          <w:sz w:val="20"/>
        </w:rPr>
        <w:t xml:space="preserve"> ·</w:t>
      </w:r>
      <w:r>
        <w:rPr>
          <w:rFonts w:ascii="TimesNewRomanPSMT" w:hAnsi="TimesNewRomanPSMT" w:eastAsia="TimesNewRomanPSMT"/>
          <w:b w:val="0"/>
          <w:i w:val="0"/>
          <w:color w:val="221F1F"/>
          <w:sz w:val="20"/>
        </w:rPr>
        <w:t>107</w:t>
      </w:r>
      <w:r>
        <w:rPr>
          <w:rFonts w:ascii="SimSun" w:hAnsi="SimSun" w:eastAsia="SimSun"/>
          <w:b w:val="0"/>
          <w:i w:val="0"/>
          <w:color w:val="221F1F"/>
          <w:sz w:val="20"/>
        </w:rPr>
        <w:t>·</w:t>
      </w:r>
    </w:p>
    <w:p>
      <w:pPr>
        <w:sectPr>
          <w:type w:val="nextColumn"/>
          <w:pgSz w:w="11906" w:h="16838"/>
          <w:pgMar w:top="756" w:right="878" w:bottom="168" w:left="400" w:header="720" w:footer="720" w:gutter="0"/>
          <w:cols w:num="2" w:equalWidth="0">
            <w:col w:w="5610" w:space="0"/>
            <w:col w:w="501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sectPr w:rsidR="00FC693F" w:rsidRPr="0006063C" w:rsidSect="00034616">
      <w:type w:val="continuous"/>
      <w:pgSz w:w="11906" w:h="16838"/>
      <w:pgMar w:top="756" w:right="878"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