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3977640</wp:posOffset>
            </wp:positionH>
            <wp:positionV relativeFrom="page">
              <wp:posOffset>7350759</wp:posOffset>
            </wp:positionV>
            <wp:extent cx="3116580" cy="194406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19440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27021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2702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10" w:val="left"/>
        </w:tabs>
        <w:autoSpaceDE w:val="0"/>
        <w:widowControl/>
        <w:spacing w:line="185" w:lineRule="auto" w:before="0" w:after="0"/>
        <w:ind w:left="8656" w:right="0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20"/>
        </w:rPr>
        <w:t>Learning</w:t>
      </w:r>
      <w:r>
        <w:rPr>
          <w:rFonts w:ascii="FZHTJW" w:hAnsi="FZHTJW" w:eastAsia="FZHTJW"/>
          <w:b w:val="0"/>
          <w:i w:val="0"/>
          <w:color w:val="D12229"/>
          <w:sz w:val="26"/>
        </w:rPr>
        <w:t>学 术</w:t>
      </w:r>
    </w:p>
    <w:p>
      <w:pPr>
        <w:autoSpaceDN w:val="0"/>
        <w:autoSpaceDE w:val="0"/>
        <w:widowControl/>
        <w:spacing w:line="185" w:lineRule="auto" w:before="598" w:after="0"/>
        <w:ind w:left="0" w:right="0" w:firstLine="0"/>
        <w:jc w:val="center"/>
      </w:pPr>
      <w:r>
        <w:rPr>
          <w:rFonts w:ascii="HYa4gj" w:hAnsi="HYa4gj" w:eastAsia="HYa4gj"/>
          <w:b w:val="0"/>
          <w:i w:val="0"/>
          <w:color w:val="221F1F"/>
          <w:sz w:val="56"/>
        </w:rPr>
        <w:t>地铁盾构联络通道施工风险分析</w:t>
      </w:r>
    </w:p>
    <w:p>
      <w:pPr>
        <w:autoSpaceDN w:val="0"/>
        <w:autoSpaceDE w:val="0"/>
        <w:widowControl/>
        <w:spacing w:line="245" w:lineRule="auto" w:before="396" w:after="0"/>
        <w:ind w:left="3168" w:right="3168" w:firstLine="0"/>
        <w:jc w:val="center"/>
      </w:pPr>
      <w:r>
        <w:rPr>
          <w:rFonts w:ascii="STKaiti" w:hAnsi="STKaiti" w:eastAsia="STKaiti"/>
          <w:b w:val="0"/>
          <w:i w:val="0"/>
          <w:color w:val="221F1F"/>
          <w:sz w:val="18"/>
        </w:rPr>
        <w:t>刘传磊</w:t>
      </w:r>
      <w:r>
        <w:br/>
      </w:r>
      <w:r>
        <w:rPr>
          <w:rFonts w:ascii="STKaiti" w:hAnsi="STKaiti" w:eastAsia="STKaiti"/>
          <w:b w:val="0"/>
          <w:i w:val="0"/>
          <w:color w:val="221F1F"/>
          <w:sz w:val="18"/>
        </w:rPr>
        <w:t>（徐州地铁集团有限公司，江苏 徐州 221000）</w:t>
      </w:r>
    </w:p>
    <w:p>
      <w:pPr>
        <w:autoSpaceDN w:val="0"/>
        <w:autoSpaceDE w:val="0"/>
        <w:widowControl/>
        <w:spacing w:line="276" w:lineRule="auto" w:before="434" w:after="0"/>
        <w:ind w:left="0" w:right="20" w:firstLine="510"/>
        <w:jc w:val="both"/>
      </w:pPr>
      <w:r>
        <w:rPr>
          <w:rFonts w:ascii="HYb1gj" w:hAnsi="HYb1gj" w:eastAsia="HYb1gj"/>
          <w:b w:val="0"/>
          <w:i w:val="0"/>
          <w:color w:val="0B3576"/>
          <w:sz w:val="24"/>
        </w:rPr>
        <w:t>摘要：</w:t>
      </w:r>
      <w:r>
        <w:rPr>
          <w:rFonts w:ascii="HYb1gj" w:hAnsi="HYb1gj" w:eastAsia="HYb1gj"/>
          <w:b w:val="0"/>
          <w:i w:val="0"/>
          <w:color w:val="221F1F"/>
          <w:sz w:val="24"/>
        </w:rPr>
        <w:t>联络通道施工是盾构隧道施工中的事故多发阶段，在国内地铁联络通道施工中，已经发</w:t>
      </w:r>
      <w:r>
        <w:rPr>
          <w:rFonts w:ascii="HYb1gj" w:hAnsi="HYb1gj" w:eastAsia="HYb1gj"/>
          <w:b w:val="0"/>
          <w:i w:val="0"/>
          <w:color w:val="221F1F"/>
          <w:sz w:val="24"/>
        </w:rPr>
        <w:t>生过多起联络通道涌水涌砂事故。本文通过某地铁盾构联络通道开挖过程中出现的涌水涌砂险情，</w:t>
      </w:r>
      <w:r>
        <w:rPr>
          <w:rFonts w:ascii="HYb1gj" w:hAnsi="HYb1gj" w:eastAsia="HYb1gj"/>
          <w:b w:val="0"/>
          <w:i w:val="0"/>
          <w:color w:val="221F1F"/>
          <w:sz w:val="24"/>
        </w:rPr>
        <w:t>结合地质水文和应急处置情况，对事故原因进行了分析，总结了事故教训，并提出了相关预防措</w:t>
      </w:r>
      <w:r>
        <w:rPr>
          <w:rFonts w:ascii="HYb1gj" w:hAnsi="HYb1gj" w:eastAsia="HYb1gj"/>
          <w:b w:val="0"/>
          <w:i w:val="0"/>
          <w:color w:val="221F1F"/>
          <w:sz w:val="24"/>
        </w:rPr>
        <w:t>施，对国内同类地铁施工事故的预防及应急处理提供借鉴。</w:t>
      </w:r>
    </w:p>
    <w:p>
      <w:pPr>
        <w:autoSpaceDN w:val="0"/>
        <w:autoSpaceDE w:val="0"/>
        <w:widowControl/>
        <w:spacing w:line="247" w:lineRule="auto" w:before="160" w:after="0"/>
        <w:ind w:left="510" w:right="4176" w:firstLine="0"/>
        <w:jc w:val="left"/>
      </w:pPr>
      <w:r>
        <w:rPr>
          <w:rFonts w:ascii="HYb1gj" w:hAnsi="HYb1gj" w:eastAsia="HYb1gj"/>
          <w:b w:val="0"/>
          <w:i w:val="0"/>
          <w:color w:val="0B3576"/>
          <w:sz w:val="24"/>
        </w:rPr>
        <w:t>关键词：</w:t>
      </w:r>
      <w:r>
        <w:rPr>
          <w:rFonts w:ascii="HYb1gj" w:hAnsi="HYb1gj" w:eastAsia="HYb1gj"/>
          <w:b w:val="0"/>
          <w:i w:val="0"/>
          <w:color w:val="221F1F"/>
          <w:sz w:val="24"/>
        </w:rPr>
        <w:t>地铁施工；盾构隧道；联络通道；施工风险</w:t>
      </w:r>
      <w:r>
        <w:rPr>
          <w:rFonts w:ascii="HYb1gj" w:hAnsi="HYb1gj" w:eastAsia="HYb1gj"/>
          <w:b w:val="0"/>
          <w:i w:val="0"/>
          <w:color w:val="221F1F"/>
          <w:sz w:val="24"/>
        </w:rPr>
        <w:t>中图分类号：U231.3   文献标志码：A</w:t>
      </w:r>
    </w:p>
    <w:p>
      <w:pPr>
        <w:autoSpaceDN w:val="0"/>
        <w:tabs>
          <w:tab w:pos="5290" w:val="left"/>
        </w:tabs>
        <w:autoSpaceDE w:val="0"/>
        <w:widowControl/>
        <w:spacing w:line="185" w:lineRule="auto" w:before="502" w:after="120"/>
        <w:ind w:left="0" w:right="0" w:firstLine="0"/>
        <w:jc w:val="left"/>
      </w:pPr>
      <w:r>
        <w:rPr>
          <w:rFonts w:ascii="HYb1gj" w:hAnsi="HYb1gj" w:eastAsia="HYb1gj"/>
          <w:b w:val="0"/>
          <w:i w:val="0"/>
          <w:color w:val="221F1F"/>
          <w:sz w:val="22"/>
        </w:rPr>
        <w:t>0   引言</w:t>
      </w:r>
      <w:r>
        <w:tab/>
      </w:r>
      <w:r>
        <w:rPr>
          <w:rFonts w:ascii="HYa1gj" w:hAnsi="HYa1gj" w:eastAsia="HYa1gj"/>
          <w:b w:val="0"/>
          <w:i w:val="0"/>
          <w:color w:val="221F1F"/>
          <w:sz w:val="20"/>
        </w:rPr>
        <w:t>7.8 m，覆土厚度约为16.2 m，采用矿山法施工，洞</w:t>
      </w:r>
    </w:p>
    <w:p>
      <w:pPr>
        <w:sectPr>
          <w:pgSz w:w="11906" w:h="16157"/>
          <w:pgMar w:top="404" w:right="710" w:bottom="232" w:left="9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0" w:right="144" w:firstLine="396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随着城市现代化进程的加速，地铁作为一种高效、</w:t>
      </w:r>
      <w:r>
        <w:rPr>
          <w:rFonts w:ascii="HYa1gj" w:hAnsi="HYa1gj" w:eastAsia="HYa1gj"/>
          <w:b w:val="0"/>
          <w:i w:val="0"/>
          <w:color w:val="221F1F"/>
          <w:sz w:val="20"/>
        </w:rPr>
        <w:t>便捷的公共交通方式在各大城市迅速发展。然而，地铁</w:t>
      </w:r>
      <w:r>
        <w:rPr>
          <w:rFonts w:ascii="HYa1gj" w:hAnsi="HYa1gj" w:eastAsia="HYa1gj"/>
          <w:b w:val="0"/>
          <w:i w:val="0"/>
          <w:color w:val="221F1F"/>
          <w:sz w:val="20"/>
        </w:rPr>
        <w:t>建设过程中面临着诸多复杂风险，尤其是受地质条件的</w:t>
      </w:r>
    </w:p>
    <w:p>
      <w:pPr>
        <w:sectPr>
          <w:type w:val="continuous"/>
          <w:pgSz w:w="11906" w:h="16157"/>
          <w:pgMar w:top="404" w:right="710" w:bottom="232" w:left="968" w:header="720" w:footer="720" w:gutter="0"/>
          <w:cols w:num="2" w:equalWidth="0">
            <w:col w:w="5146" w:space="0"/>
            <w:col w:w="5081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140"/>
        <w:ind w:left="144" w:right="34" w:firstLine="0"/>
        <w:jc w:val="both"/>
      </w:pPr>
      <w:r>
        <w:rPr>
          <w:rFonts w:ascii="HYa1gj" w:hAnsi="HYa1gj" w:eastAsia="HYa1gj"/>
          <w:b w:val="0"/>
          <w:i w:val="0"/>
          <w:color w:val="221F1F"/>
          <w:sz w:val="20"/>
        </w:rPr>
        <w:t>内WSS 注浆工艺加固，加固区域为联络通道结构外侧</w:t>
      </w:r>
      <w:r>
        <w:rPr>
          <w:rFonts w:ascii="HYa1gj" w:hAnsi="HYa1gj" w:eastAsia="HYa1gj"/>
          <w:b w:val="0"/>
          <w:i w:val="0"/>
          <w:color w:val="221F1F"/>
          <w:sz w:val="20"/>
        </w:rPr>
        <w:t>3 m 的范围，注浆材料采用水玻璃- 水泥浆双液浆，水</w:t>
      </w:r>
      <w:r>
        <w:rPr>
          <w:rFonts w:ascii="HYa1gj" w:hAnsi="HYa1gj" w:eastAsia="HYa1gj"/>
          <w:b w:val="0"/>
          <w:i w:val="0"/>
          <w:color w:val="221F1F"/>
          <w:sz w:val="20"/>
        </w:rPr>
        <w:t>灰比为1:1，注浆压力1 MPa，双液浆凝结时间控制在</w:t>
      </w:r>
    </w:p>
    <w:p>
      <w:pPr>
        <w:sectPr>
          <w:type w:val="nextColumn"/>
          <w:pgSz w:w="11906" w:h="16157"/>
          <w:pgMar w:top="404" w:right="710" w:bottom="232" w:left="968" w:header="720" w:footer="720" w:gutter="0"/>
          <w:cols w:num="2" w:equalWidth="0">
            <w:col w:w="5146" w:space="0"/>
            <w:col w:w="5081" w:space="0"/>
          </w:cols>
          <w:docGrid w:linePitch="360"/>
        </w:sectPr>
      </w:pPr>
    </w:p>
    <w:p>
      <w:pPr>
        <w:autoSpaceDN w:val="0"/>
        <w:tabs>
          <w:tab w:pos="5290" w:val="left"/>
        </w:tabs>
        <w:autoSpaceDE w:val="0"/>
        <w:widowControl/>
        <w:spacing w:line="185" w:lineRule="auto" w:before="0" w:after="140"/>
        <w:ind w:left="0" w:right="0" w:firstLine="0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不确定性、施工技术的不完善以及管理措施的不到位等</w:t>
      </w:r>
      <w:r>
        <w:tab/>
      </w:r>
      <w:r>
        <w:rPr>
          <w:rFonts w:ascii="HYa1gj" w:hAnsi="HYa1gj" w:eastAsia="HYa1gj"/>
          <w:b w:val="0"/>
          <w:i w:val="0"/>
          <w:color w:val="221F1F"/>
          <w:sz w:val="20"/>
        </w:rPr>
        <w:t>20 ～45 s 左右。</w:t>
      </w:r>
    </w:p>
    <w:p>
      <w:pPr>
        <w:sectPr>
          <w:type w:val="continuous"/>
          <w:pgSz w:w="11906" w:h="16157"/>
          <w:pgMar w:top="404" w:right="710" w:bottom="232" w:left="9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auto" w:before="0" w:after="0"/>
        <w:ind w:left="0" w:right="144" w:firstLine="0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因素影响。作为地铁隧道中重要连接部分的盾构联络通</w:t>
      </w:r>
      <w:r>
        <w:rPr>
          <w:rFonts w:ascii="HYa1gj" w:hAnsi="HYa1gj" w:eastAsia="HYa1gj"/>
          <w:b w:val="0"/>
          <w:i w:val="0"/>
          <w:color w:val="221F1F"/>
          <w:sz w:val="20"/>
        </w:rPr>
        <w:t>道，施工过程中的涌水涌砂事故时有发生，带来了巨大</w:t>
      </w:r>
      <w:r>
        <w:rPr>
          <w:rFonts w:ascii="HYa1gj" w:hAnsi="HYa1gj" w:eastAsia="HYa1gj"/>
          <w:b w:val="0"/>
          <w:i w:val="0"/>
          <w:color w:val="221F1F"/>
          <w:sz w:val="20"/>
        </w:rPr>
        <w:t>的经济损失，甚至危及人员生命安全</w:t>
      </w:r>
      <w:r>
        <w:rPr>
          <w:w w:val="97.16666539510092"/>
          <w:rFonts w:ascii="HYa1gj" w:hAnsi="HYa1gj" w:eastAsia="HYa1gj"/>
          <w:b w:val="0"/>
          <w:i w:val="0"/>
          <w:color w:val="221F1F"/>
          <w:sz w:val="12"/>
        </w:rPr>
        <w:t>[1]</w:t>
      </w:r>
      <w:r>
        <w:rPr>
          <w:rFonts w:ascii="HYa1gj" w:hAnsi="HYa1gj" w:eastAsia="HYa1gj"/>
          <w:b w:val="0"/>
          <w:i w:val="0"/>
          <w:color w:val="221F1F"/>
          <w:sz w:val="20"/>
        </w:rPr>
        <w:t>。例如，吉林长</w:t>
      </w:r>
      <w:r>
        <w:rPr>
          <w:rFonts w:ascii="HYa1gj" w:hAnsi="HYa1gj" w:eastAsia="HYa1gj"/>
          <w:b w:val="0"/>
          <w:i w:val="0"/>
          <w:color w:val="221F1F"/>
          <w:sz w:val="20"/>
        </w:rPr>
        <w:t>春地铁1 号线09 标段盾构区间联络通道的开挖过程中发</w:t>
      </w:r>
      <w:r>
        <w:rPr>
          <w:rFonts w:ascii="HYa1gj" w:hAnsi="HYa1gj" w:eastAsia="HYa1gj"/>
          <w:b w:val="0"/>
          <w:i w:val="0"/>
          <w:color w:val="221F1F"/>
          <w:sz w:val="20"/>
        </w:rPr>
        <w:t>生涌水涌砂，导致路面塌陷、交通封闭。湖北武汉轨道</w:t>
      </w:r>
      <w:r>
        <w:rPr>
          <w:rFonts w:ascii="HYa1gj" w:hAnsi="HYa1gj" w:eastAsia="HYa1gj"/>
          <w:b w:val="0"/>
          <w:i w:val="0"/>
          <w:color w:val="221F1F"/>
          <w:sz w:val="20"/>
        </w:rPr>
        <w:t>交通4 号线二期工程区间的盾构接收过程中，也出现了</w:t>
      </w:r>
      <w:r>
        <w:rPr>
          <w:rFonts w:ascii="HYa1gj" w:hAnsi="HYa1gj" w:eastAsia="HYa1gj"/>
          <w:b w:val="0"/>
          <w:i w:val="0"/>
          <w:color w:val="221F1F"/>
          <w:sz w:val="20"/>
        </w:rPr>
        <w:t>多次涌水涌砂的险情，造成了周边建筑物的沉降和开裂。</w:t>
      </w:r>
      <w:r>
        <w:rPr>
          <w:rFonts w:ascii="HYa1gj" w:hAnsi="HYa1gj" w:eastAsia="HYa1gj"/>
          <w:b w:val="0"/>
          <w:i w:val="0"/>
          <w:color w:val="221F1F"/>
          <w:sz w:val="20"/>
        </w:rPr>
        <w:t>这些事故案例表明，地铁盾构联络通道开挖涌水涌砂事</w:t>
      </w:r>
      <w:r>
        <w:rPr>
          <w:rFonts w:ascii="HYa1gj" w:hAnsi="HYa1gj" w:eastAsia="HYa1gj"/>
          <w:b w:val="0"/>
          <w:i w:val="0"/>
          <w:color w:val="221F1F"/>
          <w:sz w:val="20"/>
        </w:rPr>
        <w:t>故具有较大的危害性，深入研究其原因和应对措施具有</w:t>
      </w:r>
      <w:r>
        <w:rPr>
          <w:rFonts w:ascii="HYa1gj" w:hAnsi="HYa1gj" w:eastAsia="HYa1gj"/>
          <w:b w:val="0"/>
          <w:i w:val="0"/>
          <w:color w:val="221F1F"/>
          <w:sz w:val="20"/>
        </w:rPr>
        <w:t>重要的现实意义</w:t>
      </w:r>
      <w:r>
        <w:rPr>
          <w:w w:val="97.16666539510092"/>
          <w:rFonts w:ascii="HYa1gj" w:hAnsi="HYa1gj" w:eastAsia="HYa1gj"/>
          <w:b w:val="0"/>
          <w:i w:val="0"/>
          <w:color w:val="221F1F"/>
          <w:sz w:val="12"/>
        </w:rPr>
        <w:t>[2]</w:t>
      </w:r>
      <w:r>
        <w:rPr>
          <w:rFonts w:ascii="HYa1gj" w:hAnsi="HYa1gj" w:eastAsia="HYa1gj"/>
          <w:b w:val="0"/>
          <w:i w:val="0"/>
          <w:color w:val="221F1F"/>
          <w:sz w:val="20"/>
        </w:rPr>
        <w:t>。本文将结合具体的事故案例，对涌</w:t>
      </w:r>
      <w:r>
        <w:rPr>
          <w:rFonts w:ascii="HYa1gj" w:hAnsi="HYa1gj" w:eastAsia="HYa1gj"/>
          <w:b w:val="0"/>
          <w:i w:val="0"/>
          <w:color w:val="221F1F"/>
          <w:sz w:val="20"/>
        </w:rPr>
        <w:t>水涌砂风险进行详细分析，以期为今后的地铁盾构施工</w:t>
      </w:r>
      <w:r>
        <w:rPr>
          <w:rFonts w:ascii="HYa1gj" w:hAnsi="HYa1gj" w:eastAsia="HYa1gj"/>
          <w:b w:val="0"/>
          <w:i w:val="0"/>
          <w:color w:val="221F1F"/>
          <w:sz w:val="20"/>
        </w:rPr>
        <w:t>提供有益的参考和借鉴。</w:t>
      </w:r>
    </w:p>
    <w:p>
      <w:pPr>
        <w:autoSpaceDN w:val="0"/>
        <w:tabs>
          <w:tab w:pos="396" w:val="left"/>
        </w:tabs>
        <w:autoSpaceDE w:val="0"/>
        <w:widowControl/>
        <w:spacing w:line="290" w:lineRule="auto" w:before="480" w:after="0"/>
        <w:ind w:left="0" w:right="144" w:firstLine="0"/>
        <w:jc w:val="left"/>
      </w:pPr>
      <w:r>
        <w:rPr>
          <w:rFonts w:ascii="HYb1gj" w:hAnsi="HYb1gj" w:eastAsia="HYb1gj"/>
          <w:b w:val="0"/>
          <w:i w:val="0"/>
          <w:color w:val="221F1F"/>
          <w:sz w:val="22"/>
        </w:rPr>
        <w:t>1   工程概况</w:t>
      </w:r>
      <w:r>
        <w:br/>
      </w:r>
      <w:r>
        <w:tab/>
      </w:r>
      <w:r>
        <w:rPr>
          <w:rFonts w:ascii="HYa1gj" w:hAnsi="HYa1gj" w:eastAsia="HYa1gj"/>
          <w:b w:val="0"/>
          <w:i w:val="0"/>
          <w:color w:val="221F1F"/>
          <w:sz w:val="20"/>
        </w:rPr>
        <w:t>某区间采用盾构法施工，全长为1 293.635 m。区</w:t>
      </w:r>
      <w:r>
        <w:rPr>
          <w:rFonts w:ascii="HYa1gj" w:hAnsi="HYa1gj" w:eastAsia="HYa1gj"/>
          <w:b w:val="0"/>
          <w:i w:val="0"/>
          <w:color w:val="221F1F"/>
          <w:sz w:val="20"/>
        </w:rPr>
        <w:t>间在K19+570.090 处设置联络通道兼泵站一座（1</w:t>
      </w:r>
      <w:r>
        <w:rPr>
          <w:w w:val="97.16666539510092"/>
          <w:rFonts w:ascii="HYa1gj" w:hAnsi="HYa1gj" w:eastAsia="HYa1gj"/>
          <w:b w:val="0"/>
          <w:i w:val="0"/>
          <w:color w:val="221F1F"/>
          <w:sz w:val="12"/>
        </w:rPr>
        <w:t>#</w:t>
      </w:r>
      <w:r>
        <w:rPr>
          <w:rFonts w:ascii="HYa1gj" w:hAnsi="HYa1gj" w:eastAsia="HYa1gj"/>
          <w:b w:val="0"/>
          <w:i w:val="0"/>
          <w:color w:val="221F1F"/>
          <w:sz w:val="20"/>
        </w:rPr>
        <w:t>联</w:t>
      </w:r>
      <w:r>
        <w:rPr>
          <w:rFonts w:ascii="HYa1gj" w:hAnsi="HYa1gj" w:eastAsia="HYa1gj"/>
          <w:b w:val="0"/>
          <w:i w:val="0"/>
          <w:color w:val="221F1F"/>
          <w:sz w:val="20"/>
        </w:rPr>
        <w:t>络通道），在K20+68.942 处设置联络通道一座（2</w:t>
      </w:r>
      <w:r>
        <w:rPr>
          <w:w w:val="97.16666539510092"/>
          <w:rFonts w:ascii="HYa1gj" w:hAnsi="HYa1gj" w:eastAsia="HYa1gj"/>
          <w:b w:val="0"/>
          <w:i w:val="0"/>
          <w:color w:val="221F1F"/>
          <w:sz w:val="12"/>
        </w:rPr>
        <w:t>#</w:t>
      </w:r>
      <w:r>
        <w:rPr>
          <w:rFonts w:ascii="HYa1gj" w:hAnsi="HYa1gj" w:eastAsia="HYa1gj"/>
          <w:b w:val="0"/>
          <w:i w:val="0"/>
          <w:color w:val="221F1F"/>
          <w:sz w:val="20"/>
        </w:rPr>
        <w:t>联</w:t>
      </w:r>
      <w:r>
        <w:rPr>
          <w:rFonts w:ascii="HYa1gj" w:hAnsi="HYa1gj" w:eastAsia="HYa1gj"/>
          <w:b w:val="0"/>
          <w:i w:val="0"/>
          <w:color w:val="221F1F"/>
          <w:sz w:val="20"/>
        </w:rPr>
        <w:t>络通道）。区间2</w:t>
      </w:r>
      <w:r>
        <w:rPr>
          <w:w w:val="97.16666539510092"/>
          <w:rFonts w:ascii="HYa1gj" w:hAnsi="HYa1gj" w:eastAsia="HYa1gj"/>
          <w:b w:val="0"/>
          <w:i w:val="0"/>
          <w:color w:val="221F1F"/>
          <w:sz w:val="12"/>
        </w:rPr>
        <w:t>#</w:t>
      </w:r>
      <w:r>
        <w:rPr>
          <w:rFonts w:ascii="HYa1gj" w:hAnsi="HYa1gj" w:eastAsia="HYa1gj"/>
          <w:b w:val="0"/>
          <w:i w:val="0"/>
          <w:color w:val="221F1F"/>
          <w:sz w:val="20"/>
        </w:rPr>
        <w:t>联络通道位于昆仑大道与明新路交</w:t>
      </w:r>
      <w:r>
        <w:rPr>
          <w:rFonts w:ascii="HYa1gj" w:hAnsi="HYa1gj" w:eastAsia="HYa1gj"/>
          <w:b w:val="0"/>
          <w:i w:val="0"/>
          <w:color w:val="221F1F"/>
          <w:sz w:val="20"/>
        </w:rPr>
        <w:t>叉口以西的绿化带内，管线主要有位于联络通道南侧</w:t>
      </w:r>
      <w:r>
        <w:rPr>
          <w:rFonts w:ascii="HYa1gj" w:hAnsi="HYa1gj" w:eastAsia="HYa1gj"/>
          <w:b w:val="0"/>
          <w:i w:val="0"/>
          <w:color w:val="221F1F"/>
          <w:sz w:val="20"/>
        </w:rPr>
        <w:t>的DN219 通信管线、DN600 给水管线，联络通道总长</w:t>
      </w:r>
    </w:p>
    <w:p>
      <w:pPr>
        <w:sectPr>
          <w:type w:val="continuous"/>
          <w:pgSz w:w="11906" w:h="16157"/>
          <w:pgMar w:top="404" w:right="710" w:bottom="232" w:left="968" w:header="720" w:footer="720" w:gutter="0"/>
          <w:cols w:num="2" w:equalWidth="0">
            <w:col w:w="5146" w:space="0"/>
            <w:col w:w="5081" w:space="0"/>
          </w:cols>
          <w:docGrid w:linePitch="360"/>
        </w:sectPr>
      </w:pPr>
    </w:p>
    <w:p>
      <w:pPr>
        <w:autoSpaceDN w:val="0"/>
        <w:autoSpaceDE w:val="0"/>
        <w:widowControl/>
        <w:spacing w:line="302" w:lineRule="auto" w:before="0" w:after="0"/>
        <w:ind w:left="144" w:right="34" w:firstLine="396"/>
        <w:jc w:val="both"/>
      </w:pPr>
      <w:r>
        <w:rPr>
          <w:rFonts w:ascii="HYa1gj" w:hAnsi="HYa1gj" w:eastAsia="HYa1gj"/>
          <w:b w:val="0"/>
          <w:i w:val="0"/>
          <w:color w:val="221F1F"/>
          <w:sz w:val="20"/>
        </w:rPr>
        <w:t>2</w:t>
      </w:r>
      <w:r>
        <w:rPr>
          <w:w w:val="97.16666539510092"/>
          <w:rFonts w:ascii="HYa1gj" w:hAnsi="HYa1gj" w:eastAsia="HYa1gj"/>
          <w:b w:val="0"/>
          <w:i w:val="0"/>
          <w:color w:val="221F1F"/>
          <w:sz w:val="12"/>
        </w:rPr>
        <w:t>#</w:t>
      </w:r>
      <w:r>
        <w:rPr>
          <w:rFonts w:ascii="HYa1gj" w:hAnsi="HYa1gj" w:eastAsia="HYa1gj"/>
          <w:b w:val="0"/>
          <w:i w:val="0"/>
          <w:color w:val="221F1F"/>
          <w:sz w:val="20"/>
        </w:rPr>
        <w:t>联络通道自上而下地层为：1-1 杂填土、2-5-3</w:t>
      </w:r>
      <w:r>
        <w:rPr>
          <w:rFonts w:ascii="HYa1gj" w:hAnsi="HYa1gj" w:eastAsia="HYa1gj"/>
          <w:b w:val="0"/>
          <w:i w:val="0"/>
          <w:color w:val="221F1F"/>
          <w:sz w:val="20"/>
        </w:rPr>
        <w:t>粉土、2-4-2 粉质黏土、2-5-4 粉土、3-4-3 粉质黏</w:t>
      </w:r>
      <w:r>
        <w:rPr>
          <w:rFonts w:ascii="HYa1gj" w:hAnsi="HYa1gj" w:eastAsia="HYa1gj"/>
          <w:b w:val="0"/>
          <w:i w:val="0"/>
          <w:color w:val="221F1F"/>
          <w:sz w:val="20"/>
        </w:rPr>
        <w:t>土、5-3-4 黏土，联络通道开挖轮廓范围内地层为3-4-3</w:t>
      </w:r>
      <w:r>
        <w:rPr>
          <w:rFonts w:ascii="HYa1gj" w:hAnsi="HYa1gj" w:eastAsia="HYa1gj"/>
          <w:b w:val="0"/>
          <w:i w:val="0"/>
          <w:color w:val="221F1F"/>
          <w:sz w:val="20"/>
        </w:rPr>
        <w:t>粉质黏土。2</w:t>
      </w:r>
      <w:r>
        <w:rPr>
          <w:w w:val="97.16666539510092"/>
          <w:rFonts w:ascii="HYa1gj" w:hAnsi="HYa1gj" w:eastAsia="HYa1gj"/>
          <w:b w:val="0"/>
          <w:i w:val="0"/>
          <w:color w:val="221F1F"/>
          <w:sz w:val="12"/>
        </w:rPr>
        <w:t>#</w:t>
      </w:r>
      <w:r>
        <w:rPr>
          <w:rFonts w:ascii="HYa1gj" w:hAnsi="HYa1gj" w:eastAsia="HYa1gj"/>
          <w:b w:val="0"/>
          <w:i w:val="0"/>
          <w:color w:val="221F1F"/>
          <w:sz w:val="20"/>
        </w:rPr>
        <w:t>联络通道主要位于3-4-3 粉质黏土及3-6</w:t>
      </w:r>
      <w:r>
        <w:rPr>
          <w:rFonts w:ascii="HYa1gj" w:hAnsi="HYa1gj" w:eastAsia="HYa1gj"/>
          <w:b w:val="0"/>
          <w:i w:val="0"/>
          <w:color w:val="221F1F"/>
          <w:sz w:val="20"/>
        </w:rPr>
        <w:t>粉细砂中，下部为3-7 含黏土砂砾，道两端下沉段基底</w:t>
      </w:r>
      <w:r>
        <w:rPr>
          <w:rFonts w:ascii="HYa1gj" w:hAnsi="HYa1gj" w:eastAsia="HYa1gj"/>
          <w:b w:val="0"/>
          <w:i w:val="0"/>
          <w:color w:val="221F1F"/>
          <w:sz w:val="20"/>
        </w:rPr>
        <w:t>标高为17.126 m，静力触探孔DZQ16XJ02 揭示3-7 地</w:t>
      </w:r>
      <w:r>
        <w:rPr>
          <w:rFonts w:ascii="HYa1gj" w:hAnsi="HYa1gj" w:eastAsia="HYa1gj"/>
          <w:b w:val="0"/>
          <w:i w:val="0"/>
          <w:color w:val="221F1F"/>
          <w:sz w:val="20"/>
        </w:rPr>
        <w:t>层顶部标高为16.15 m，距离基底不足1 m，且向右线</w:t>
      </w:r>
      <w:r>
        <w:rPr>
          <w:rFonts w:ascii="HYa1gj" w:hAnsi="HYa1gj" w:eastAsia="HYa1gj"/>
          <w:b w:val="0"/>
          <w:i w:val="0"/>
          <w:color w:val="221F1F"/>
          <w:sz w:val="20"/>
        </w:rPr>
        <w:t>方向至勘探孔DZQ16XZ23 迅速抬升，上覆黏土层厚度</w:t>
      </w:r>
      <w:r>
        <w:rPr>
          <w:rFonts w:ascii="HYa1gj" w:hAnsi="HYa1gj" w:eastAsia="HYa1gj"/>
          <w:b w:val="0"/>
          <w:i w:val="0"/>
          <w:color w:val="221F1F"/>
          <w:sz w:val="20"/>
        </w:rPr>
        <w:t>急剧减少，见图1。</w:t>
      </w:r>
    </w:p>
    <w:p>
      <w:pPr>
        <w:autoSpaceDN w:val="0"/>
        <w:autoSpaceDE w:val="0"/>
        <w:widowControl/>
        <w:spacing w:line="206" w:lineRule="auto" w:before="3630" w:after="0"/>
        <w:ind w:left="144" w:right="0" w:firstLine="0"/>
        <w:jc w:val="left"/>
      </w:pPr>
      <w:r>
        <w:rPr>
          <w:rFonts w:ascii="HYb1gj" w:hAnsi="HYb1gj" w:eastAsia="HYb1gj"/>
          <w:b w:val="0"/>
          <w:i w:val="0"/>
          <w:color w:val="221F1F"/>
          <w:sz w:val="16"/>
        </w:rPr>
        <w:t>图1 区间2</w:t>
      </w:r>
      <w:r>
        <w:rPr>
          <w:w w:val="103.6444452073839"/>
          <w:rFonts w:ascii="HYb1gj" w:hAnsi="HYb1gj" w:eastAsia="HYb1gj"/>
          <w:b w:val="0"/>
          <w:i w:val="0"/>
          <w:color w:val="221F1F"/>
          <w:sz w:val="9"/>
        </w:rPr>
        <w:t>#</w:t>
      </w:r>
      <w:r>
        <w:rPr>
          <w:rFonts w:ascii="HYb1gj" w:hAnsi="HYb1gj" w:eastAsia="HYb1gj"/>
          <w:b w:val="0"/>
          <w:i w:val="0"/>
          <w:color w:val="221F1F"/>
          <w:sz w:val="16"/>
        </w:rPr>
        <w:t>联络通道地质剖面图</w:t>
      </w:r>
    </w:p>
    <w:p>
      <w:pPr>
        <w:autoSpaceDN w:val="0"/>
        <w:tabs>
          <w:tab w:pos="4876" w:val="left"/>
        </w:tabs>
        <w:autoSpaceDE w:val="0"/>
        <w:widowControl/>
        <w:spacing w:line="233" w:lineRule="auto" w:before="662" w:after="0"/>
        <w:ind w:left="3426" w:right="0" w:firstLine="0"/>
        <w:jc w:val="left"/>
      </w:pPr>
      <w:r>
        <w:rPr>
          <w:rFonts w:ascii="FZHTJW" w:hAnsi="FZHTJW" w:eastAsia="FZHTJW"/>
          <w:b w:val="0"/>
          <w:i w:val="0"/>
          <w:color w:val="221F1F"/>
          <w:sz w:val="12"/>
        </w:rPr>
        <w:t>2024.11     劳动保护</w:t>
      </w:r>
      <w:r>
        <w:tab/>
      </w:r>
      <w:r>
        <w:rPr>
          <w:rFonts w:ascii="Arial" w:hAnsi="Arial" w:eastAsia="Arial"/>
          <w:b/>
          <w:i w:val="0"/>
          <w:color w:val="221F1F"/>
          <w:sz w:val="16"/>
        </w:rPr>
        <w:t>87</w:t>
      </w:r>
    </w:p>
    <w:p>
      <w:pPr>
        <w:sectPr>
          <w:type w:val="nextColumn"/>
          <w:pgSz w:w="11906" w:h="16157"/>
          <w:pgMar w:top="404" w:right="710" w:bottom="232" w:left="968" w:header="720" w:footer="720" w:gutter="0"/>
          <w:cols w:num="2" w:equalWidth="0">
            <w:col w:w="5146" w:space="0"/>
            <w:col w:w="5081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3834129</wp:posOffset>
            </wp:positionH>
            <wp:positionV relativeFrom="page">
              <wp:posOffset>2645410</wp:posOffset>
            </wp:positionV>
            <wp:extent cx="3115310" cy="179638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79638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27021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2702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86" w:val="left"/>
        </w:tabs>
        <w:autoSpaceDE w:val="0"/>
        <w:widowControl/>
        <w:spacing w:line="185" w:lineRule="auto" w:before="0" w:after="0"/>
        <w:ind w:left="0" w:right="0" w:firstLine="0"/>
        <w:jc w:val="left"/>
      </w:pPr>
      <w:r>
        <w:rPr>
          <w:rFonts w:ascii="FZHTJW" w:hAnsi="FZHTJW" w:eastAsia="FZHTJW"/>
          <w:b w:val="0"/>
          <w:i w:val="0"/>
          <w:color w:val="D12229"/>
          <w:sz w:val="26"/>
        </w:rPr>
        <w:t>学 术</w:t>
      </w:r>
      <w:r>
        <w:tab/>
      </w:r>
      <w:r>
        <w:rPr>
          <w:rFonts w:ascii="Helvetica" w:hAnsi="Helvetica" w:eastAsia="Helvetica"/>
          <w:b w:val="0"/>
          <w:i w:val="0"/>
          <w:color w:val="221F1F"/>
          <w:sz w:val="20"/>
        </w:rPr>
        <w:t>Learning</w:t>
      </w:r>
    </w:p>
    <w:p>
      <w:pPr>
        <w:autoSpaceDN w:val="0"/>
        <w:tabs>
          <w:tab w:pos="5316" w:val="left"/>
        </w:tabs>
        <w:autoSpaceDE w:val="0"/>
        <w:widowControl/>
        <w:spacing w:line="206" w:lineRule="auto" w:before="574" w:after="0"/>
        <w:ind w:left="412" w:right="0" w:firstLine="0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同时，2</w:t>
      </w:r>
      <w:r>
        <w:rPr>
          <w:w w:val="97.16666539510092"/>
          <w:rFonts w:ascii="HYa1gj" w:hAnsi="HYa1gj" w:eastAsia="HYa1gj"/>
          <w:b w:val="0"/>
          <w:i w:val="0"/>
          <w:color w:val="221F1F"/>
          <w:sz w:val="12"/>
        </w:rPr>
        <w:t>#</w:t>
      </w:r>
      <w:r>
        <w:rPr>
          <w:rFonts w:ascii="HYa1gj" w:hAnsi="HYa1gj" w:eastAsia="HYa1gj"/>
          <w:b w:val="0"/>
          <w:i w:val="0"/>
          <w:color w:val="221F1F"/>
          <w:sz w:val="20"/>
        </w:rPr>
        <w:t>联络通道场地范围内地下水主要有上层滞</w:t>
      </w:r>
      <w:r>
        <w:tab/>
      </w:r>
      <w:r>
        <w:rPr>
          <w:rFonts w:ascii="HYb1gj" w:hAnsi="HYb1gj" w:eastAsia="HYb1gj"/>
          <w:b w:val="0"/>
          <w:i w:val="0"/>
          <w:color w:val="221F1F"/>
          <w:sz w:val="22"/>
        </w:rPr>
        <w:t>3   事故原因分析</w:t>
      </w:r>
    </w:p>
    <w:p>
      <w:pPr>
        <w:autoSpaceDN w:val="0"/>
        <w:tabs>
          <w:tab w:pos="5712" w:val="left"/>
        </w:tabs>
        <w:autoSpaceDE w:val="0"/>
        <w:widowControl/>
        <w:spacing w:line="187" w:lineRule="auto" w:before="118" w:after="112"/>
        <w:ind w:left="14" w:right="0" w:firstLine="0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水和潜水。</w:t>
      </w:r>
      <w:r>
        <w:tab/>
      </w:r>
      <w:r>
        <w:rPr>
          <w:rFonts w:ascii="HYc1gj" w:hAnsi="HYc1gj" w:eastAsia="HYc1gj"/>
          <w:b w:val="0"/>
          <w:i w:val="0"/>
          <w:color w:val="221F1F"/>
          <w:sz w:val="20"/>
        </w:rPr>
        <w:t>3.1 监测数据分析</w:t>
      </w:r>
    </w:p>
    <w:p>
      <w:pPr>
        <w:sectPr>
          <w:pgSz w:w="11906" w:h="16157"/>
          <w:pgMar w:top="404" w:right="844" w:bottom="236" w:left="7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auto" w:before="0" w:after="0"/>
        <w:ind w:left="14" w:right="150" w:firstLine="398"/>
        <w:jc w:val="both"/>
      </w:pPr>
      <w:r>
        <w:rPr>
          <w:rFonts w:ascii="HYa1gj" w:hAnsi="HYa1gj" w:eastAsia="HYa1gj"/>
          <w:b w:val="0"/>
          <w:i w:val="0"/>
          <w:color w:val="221F1F"/>
          <w:sz w:val="20"/>
        </w:rPr>
        <w:t>1）上层滞水：2</w:t>
      </w:r>
      <w:r>
        <w:rPr>
          <w:w w:val="97.16666539510092"/>
          <w:rFonts w:ascii="HYa1gj" w:hAnsi="HYa1gj" w:eastAsia="HYa1gj"/>
          <w:b w:val="0"/>
          <w:i w:val="0"/>
          <w:color w:val="221F1F"/>
          <w:sz w:val="12"/>
        </w:rPr>
        <w:t>#</w:t>
      </w:r>
      <w:r>
        <w:rPr>
          <w:rFonts w:ascii="HYa1gj" w:hAnsi="HYa1gj" w:eastAsia="HYa1gj"/>
          <w:b w:val="0"/>
          <w:i w:val="0"/>
          <w:color w:val="221F1F"/>
          <w:sz w:val="20"/>
        </w:rPr>
        <w:t>联络通道水位深埋3.2 ～4.5 m，</w:t>
      </w:r>
      <w:r>
        <w:rPr>
          <w:rFonts w:ascii="HYa1gj" w:hAnsi="HYa1gj" w:eastAsia="HYa1gj"/>
          <w:b w:val="0"/>
          <w:i w:val="0"/>
          <w:color w:val="221F1F"/>
          <w:sz w:val="20"/>
        </w:rPr>
        <w:t>水位标高36.2 ～36.8 m，主要赋存于粉土2-4-2A 层、</w:t>
      </w:r>
      <w:r>
        <w:rPr>
          <w:rFonts w:ascii="HYa1gj" w:hAnsi="HYa1gj" w:eastAsia="HYa1gj"/>
          <w:b w:val="0"/>
          <w:i w:val="0"/>
          <w:color w:val="221F1F"/>
          <w:sz w:val="20"/>
        </w:rPr>
        <w:t>粉土2-5-3 层，局部位于杂填土1-1 层。</w:t>
      </w:r>
    </w:p>
    <w:p>
      <w:pPr>
        <w:autoSpaceDN w:val="0"/>
        <w:autoSpaceDE w:val="0"/>
        <w:widowControl/>
        <w:spacing w:line="298" w:lineRule="auto" w:before="140" w:after="0"/>
        <w:ind w:left="14" w:right="248" w:firstLine="398"/>
        <w:jc w:val="both"/>
      </w:pPr>
      <w:r>
        <w:rPr>
          <w:rFonts w:ascii="HYa1gj" w:hAnsi="HYa1gj" w:eastAsia="HYa1gj"/>
          <w:b w:val="0"/>
          <w:i w:val="0"/>
          <w:color w:val="221F1F"/>
          <w:sz w:val="20"/>
        </w:rPr>
        <w:t>2）潜水：水位深埋2.4 ～4.8 m，水位标高</w:t>
      </w:r>
      <w:r>
        <w:rPr>
          <w:rFonts w:ascii="HYa1gj" w:hAnsi="HYa1gj" w:eastAsia="HYa1gj"/>
          <w:b w:val="0"/>
          <w:i w:val="0"/>
          <w:color w:val="221F1F"/>
          <w:sz w:val="20"/>
        </w:rPr>
        <w:t>33.04 ～34.83 m，主要赋存于粉土2-4-2A，粉土</w:t>
      </w:r>
      <w:r>
        <w:rPr>
          <w:rFonts w:ascii="HYa1gj" w:hAnsi="HYa1gj" w:eastAsia="HYa1gj"/>
          <w:b w:val="0"/>
          <w:i w:val="0"/>
          <w:color w:val="221F1F"/>
          <w:sz w:val="20"/>
        </w:rPr>
        <w:t>2-5-3 层，粉土2-5-4 层，粉砂2-5-3 层，粉细砂3-6</w:t>
      </w:r>
      <w:r>
        <w:rPr>
          <w:rFonts w:ascii="HYa1gj" w:hAnsi="HYa1gj" w:eastAsia="HYa1gj"/>
          <w:b w:val="0"/>
          <w:i w:val="0"/>
          <w:color w:val="221F1F"/>
          <w:sz w:val="20"/>
        </w:rPr>
        <w:t>层，黏土粗粒砂3-7 层，在里程右K19+563.958 ～右</w:t>
      </w:r>
      <w:r>
        <w:rPr>
          <w:rFonts w:ascii="HYa1gj" w:hAnsi="HYa1gj" w:eastAsia="HYa1gj"/>
          <w:b w:val="0"/>
          <w:i w:val="0"/>
          <w:color w:val="221F1F"/>
          <w:sz w:val="20"/>
        </w:rPr>
        <w:t>K20+340.634 段含水层粉细砂3-6 层，含黏土粗砾砂3-7</w:t>
      </w:r>
      <w:r>
        <w:rPr>
          <w:rFonts w:ascii="HYa1gj" w:hAnsi="HYa1gj" w:eastAsia="HYa1gj"/>
          <w:b w:val="0"/>
          <w:i w:val="0"/>
          <w:color w:val="221F1F"/>
          <w:sz w:val="20"/>
        </w:rPr>
        <w:t>层上覆较厚黏性土，致使本段水位具有承压性，液压水</w:t>
      </w:r>
      <w:r>
        <w:rPr>
          <w:rFonts w:ascii="HYa1gj" w:hAnsi="HYa1gj" w:eastAsia="HYa1gj"/>
          <w:b w:val="0"/>
          <w:i w:val="0"/>
          <w:color w:val="221F1F"/>
          <w:sz w:val="20"/>
        </w:rPr>
        <w:t>头标高与潜水层一致。地下水动态季节性变化显著，变</w:t>
      </w:r>
      <w:r>
        <w:rPr>
          <w:rFonts w:ascii="HYa1gj" w:hAnsi="HYa1gj" w:eastAsia="HYa1gj"/>
          <w:b w:val="0"/>
          <w:i w:val="0"/>
          <w:color w:val="221F1F"/>
          <w:sz w:val="20"/>
        </w:rPr>
        <w:t>化幅度约为3.0 ～5.0 m。</w:t>
      </w:r>
    </w:p>
    <w:p>
      <w:pPr>
        <w:autoSpaceDN w:val="0"/>
        <w:tabs>
          <w:tab w:pos="412" w:val="left"/>
        </w:tabs>
        <w:autoSpaceDE w:val="0"/>
        <w:widowControl/>
        <w:spacing w:line="262" w:lineRule="auto" w:before="482" w:after="0"/>
        <w:ind w:left="14" w:right="144" w:firstLine="0"/>
        <w:jc w:val="left"/>
      </w:pPr>
      <w:r>
        <w:rPr>
          <w:rFonts w:ascii="HYb1gj" w:hAnsi="HYb1gj" w:eastAsia="HYb1gj"/>
          <w:b w:val="0"/>
          <w:i w:val="0"/>
          <w:color w:val="221F1F"/>
          <w:sz w:val="22"/>
        </w:rPr>
        <w:t>2   事故发生及处理过程</w:t>
      </w:r>
      <w:r>
        <w:br/>
      </w:r>
      <w:r>
        <w:tab/>
      </w:r>
      <w:r>
        <w:rPr>
          <w:rFonts w:ascii="HYa1gj" w:hAnsi="HYa1gj" w:eastAsia="HYa1gj"/>
          <w:b w:val="0"/>
          <w:i w:val="0"/>
          <w:color w:val="221F1F"/>
          <w:sz w:val="20"/>
        </w:rPr>
        <w:t>1）联络通道上、下台阶开挖阶段，地层加固效果</w:t>
      </w:r>
      <w:r>
        <w:rPr>
          <w:rFonts w:ascii="HYa1gj" w:hAnsi="HYa1gj" w:eastAsia="HYa1gj"/>
          <w:b w:val="0"/>
          <w:i w:val="0"/>
          <w:color w:val="221F1F"/>
          <w:sz w:val="20"/>
        </w:rPr>
        <w:t>良好，土体强度高，无渗漏水情况，安全抵达右线钢管</w:t>
      </w:r>
    </w:p>
    <w:p>
      <w:pPr>
        <w:sectPr>
          <w:type w:val="continuous"/>
          <w:pgSz w:w="11906" w:h="16157"/>
          <w:pgMar w:top="404" w:right="844" w:bottom="236" w:left="722" w:header="720" w:footer="720" w:gutter="0"/>
          <w:cols w:num="2" w:equalWidth="0">
            <w:col w:w="5165" w:space="0"/>
            <w:col w:w="5174" w:space="0"/>
          </w:cols>
          <w:docGrid w:linePitch="360"/>
        </w:sectPr>
      </w:pPr>
    </w:p>
    <w:p>
      <w:pPr>
        <w:autoSpaceDN w:val="0"/>
        <w:autoSpaceDE w:val="0"/>
        <w:widowControl/>
        <w:spacing w:line="288" w:lineRule="auto" w:before="0" w:after="0"/>
        <w:ind w:left="150" w:right="120" w:firstLine="396"/>
        <w:jc w:val="both"/>
      </w:pPr>
      <w:r>
        <w:rPr>
          <w:rFonts w:ascii="HYa1gj" w:hAnsi="HYa1gj" w:eastAsia="HYa1gj"/>
          <w:b w:val="0"/>
          <w:i w:val="0"/>
          <w:color w:val="221F1F"/>
          <w:sz w:val="20"/>
        </w:rPr>
        <w:t>在联络通道底部出现涌水后，地面监测数据出现红</w:t>
      </w:r>
      <w:r>
        <w:rPr>
          <w:rFonts w:ascii="HYa1gj" w:hAnsi="HYa1gj" w:eastAsia="HYa1gj"/>
          <w:b w:val="0"/>
          <w:i w:val="0"/>
          <w:color w:val="221F1F"/>
          <w:sz w:val="20"/>
        </w:rPr>
        <w:t>色预警，预警点位主要位于地面东南象限，共15 个监测</w:t>
      </w:r>
      <w:r>
        <w:rPr>
          <w:rFonts w:ascii="HYa1gj" w:hAnsi="HYa1gj" w:eastAsia="HYa1gj"/>
          <w:b w:val="0"/>
          <w:i w:val="0"/>
          <w:color w:val="221F1F"/>
          <w:sz w:val="20"/>
        </w:rPr>
        <w:t>点，其中地表沉降监测点为DBC-02-04 ～10，通信管</w:t>
      </w:r>
      <w:r>
        <w:rPr>
          <w:rFonts w:ascii="HYa1gj" w:hAnsi="HYa1gj" w:eastAsia="HYa1gj"/>
          <w:b w:val="0"/>
          <w:i w:val="0"/>
          <w:color w:val="221F1F"/>
          <w:sz w:val="20"/>
        </w:rPr>
        <w:t>线沉降监测点为GXC-TX-02-04 ～07，给水沉降监测</w:t>
      </w:r>
      <w:r>
        <w:rPr>
          <w:rFonts w:ascii="HYa1gj" w:hAnsi="HYa1gj" w:eastAsia="HYa1gj"/>
          <w:b w:val="0"/>
          <w:i w:val="0"/>
          <w:color w:val="221F1F"/>
          <w:sz w:val="20"/>
        </w:rPr>
        <w:t>点为GXC-JS-02-02 ～05，见图2。</w:t>
      </w:r>
    </w:p>
    <w:p>
      <w:pPr>
        <w:autoSpaceDN w:val="0"/>
        <w:autoSpaceDE w:val="0"/>
        <w:widowControl/>
        <w:spacing w:line="209" w:lineRule="auto" w:before="3092" w:after="268"/>
        <w:ind w:left="150" w:right="0" w:firstLine="0"/>
        <w:jc w:val="left"/>
      </w:pPr>
      <w:r>
        <w:rPr>
          <w:rFonts w:ascii="HYb1gj" w:hAnsi="HYb1gj" w:eastAsia="HYb1gj"/>
          <w:b w:val="0"/>
          <w:i w:val="0"/>
          <w:color w:val="221F1F"/>
          <w:sz w:val="16"/>
        </w:rPr>
        <w:t>图2 区间2</w:t>
      </w:r>
      <w:r>
        <w:rPr>
          <w:w w:val="103.6444452073839"/>
          <w:rFonts w:ascii="HYb1gj" w:hAnsi="HYb1gj" w:eastAsia="HYb1gj"/>
          <w:b w:val="0"/>
          <w:i w:val="0"/>
          <w:color w:val="221F1F"/>
          <w:sz w:val="9"/>
        </w:rPr>
        <w:t>#</w:t>
      </w:r>
      <w:r>
        <w:rPr>
          <w:rFonts w:ascii="HYb1gj" w:hAnsi="HYb1gj" w:eastAsia="HYb1gj"/>
          <w:b w:val="0"/>
          <w:i w:val="0"/>
          <w:color w:val="221F1F"/>
          <w:sz w:val="16"/>
        </w:rPr>
        <w:t>联络通道监测点布置图</w:t>
      </w:r>
    </w:p>
    <w:p>
      <w:pPr>
        <w:sectPr>
          <w:type w:val="nextColumn"/>
          <w:pgSz w:w="11906" w:h="16157"/>
          <w:pgMar w:top="404" w:right="844" w:bottom="236" w:left="722" w:header="720" w:footer="720" w:gutter="0"/>
          <w:cols w:num="2" w:equalWidth="0">
            <w:col w:w="5165" w:space="0"/>
            <w:col w:w="5174" w:space="0"/>
          </w:cols>
          <w:docGrid w:linePitch="360"/>
        </w:sectPr>
      </w:pPr>
    </w:p>
    <w:p>
      <w:pPr>
        <w:autoSpaceDN w:val="0"/>
        <w:tabs>
          <w:tab w:pos="5712" w:val="left"/>
        </w:tabs>
        <w:autoSpaceDE w:val="0"/>
        <w:widowControl/>
        <w:spacing w:line="185" w:lineRule="auto" w:before="0" w:after="140"/>
        <w:ind w:left="14" w:right="0" w:firstLine="0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片位置。</w:t>
      </w:r>
      <w:r>
        <w:tab/>
      </w:r>
      <w:r>
        <w:rPr>
          <w:rFonts w:ascii="HYa1gj" w:hAnsi="HYa1gj" w:eastAsia="HYa1gj"/>
          <w:b w:val="0"/>
          <w:i w:val="0"/>
          <w:color w:val="221F1F"/>
          <w:sz w:val="20"/>
        </w:rPr>
        <w:t>其中，地表沉降监测点DBC-02-09，在联络通道</w:t>
      </w:r>
    </w:p>
    <w:p>
      <w:pPr>
        <w:sectPr>
          <w:type w:val="continuous"/>
          <w:pgSz w:w="11906" w:h="16157"/>
          <w:pgMar w:top="404" w:right="844" w:bottom="236" w:left="7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0" w:after="0"/>
        <w:ind w:left="14" w:right="144" w:firstLine="398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2）2018 年9 月20 日凌晨5 时左右，底板突然出现</w:t>
      </w:r>
      <w:r>
        <w:rPr>
          <w:rFonts w:ascii="HYa1gj" w:hAnsi="HYa1gj" w:eastAsia="HYa1gj"/>
          <w:b w:val="0"/>
          <w:i w:val="0"/>
          <w:color w:val="221F1F"/>
          <w:sz w:val="20"/>
        </w:rPr>
        <w:t>涌水，现场立即采用棉被及袋装水泥封堵，并制备液浆</w:t>
      </w:r>
      <w:r>
        <w:rPr>
          <w:rFonts w:ascii="HYa1gj" w:hAnsi="HYa1gj" w:eastAsia="HYa1gj"/>
          <w:b w:val="0"/>
          <w:i w:val="0"/>
          <w:color w:val="221F1F"/>
          <w:sz w:val="20"/>
        </w:rPr>
        <w:t>准备注浆，10 min 后水量明显增大，水压较大，涌出大</w:t>
      </w:r>
      <w:r>
        <w:rPr>
          <w:rFonts w:ascii="HYa1gj" w:hAnsi="HYa1gj" w:eastAsia="HYa1gj"/>
          <w:b w:val="0"/>
          <w:i w:val="0"/>
          <w:color w:val="221F1F"/>
          <w:sz w:val="20"/>
        </w:rPr>
        <w:t>量泥砂和贝壳。现场立即采用应急砂袋和袋装水泥对涌</w:t>
      </w:r>
      <w:r>
        <w:rPr>
          <w:rFonts w:ascii="HYa1gj" w:hAnsi="HYa1gj" w:eastAsia="HYa1gj"/>
          <w:b w:val="0"/>
          <w:i w:val="0"/>
          <w:color w:val="221F1F"/>
          <w:sz w:val="20"/>
        </w:rPr>
        <w:t>水部位进行反压封堵，并采用多层密目网进行覆盖包裹，</w:t>
      </w:r>
      <w:r>
        <w:rPr>
          <w:rFonts w:ascii="HYa1gj" w:hAnsi="HYa1gj" w:eastAsia="HYa1gj"/>
          <w:b w:val="0"/>
          <w:i w:val="0"/>
          <w:color w:val="221F1F"/>
          <w:sz w:val="20"/>
        </w:rPr>
        <w:t>使用钢板及工字钢对联络通道进行完全封闭。同时预留</w:t>
      </w:r>
      <w:r>
        <w:rPr>
          <w:rFonts w:ascii="HYa1gj" w:hAnsi="HYa1gj" w:eastAsia="HYa1gj"/>
          <w:b w:val="0"/>
          <w:i w:val="0"/>
          <w:color w:val="221F1F"/>
          <w:sz w:val="20"/>
        </w:rPr>
        <w:t>引流管进行水玻璃+ 磷酸化学浆注浆止水，但因水压较</w:t>
      </w:r>
      <w:r>
        <w:rPr>
          <w:rFonts w:ascii="HYa1gj" w:hAnsi="HYa1gj" w:eastAsia="HYa1gj"/>
          <w:b w:val="0"/>
          <w:i w:val="0"/>
          <w:color w:val="221F1F"/>
          <w:sz w:val="20"/>
        </w:rPr>
        <w:t>大，浆液均被水流冲走，袋装水泥和砂袋缝隙仍涌水较</w:t>
      </w:r>
      <w:r>
        <w:rPr>
          <w:rFonts w:ascii="HYa1gj" w:hAnsi="HYa1gj" w:eastAsia="HYa1gj"/>
          <w:b w:val="0"/>
          <w:i w:val="0"/>
          <w:color w:val="221F1F"/>
          <w:sz w:val="20"/>
        </w:rPr>
        <w:t>大。随后，从涌水点对应右线管片预留孔位置进行注浆，</w:t>
      </w:r>
    </w:p>
    <w:p>
      <w:pPr>
        <w:sectPr>
          <w:type w:val="continuous"/>
          <w:pgSz w:w="11906" w:h="16157"/>
          <w:pgMar w:top="404" w:right="844" w:bottom="236" w:left="722" w:header="720" w:footer="720" w:gutter="0"/>
          <w:cols w:num="2" w:equalWidth="0">
            <w:col w:w="5165" w:space="0"/>
            <w:col w:w="5174" w:space="0"/>
          </w:cols>
          <w:docGrid w:linePitch="360"/>
        </w:sectPr>
      </w:pPr>
    </w:p>
    <w:p>
      <w:pPr>
        <w:autoSpaceDN w:val="0"/>
        <w:autoSpaceDE w:val="0"/>
        <w:widowControl/>
        <w:spacing w:line="293" w:lineRule="auto" w:before="0" w:after="0"/>
        <w:ind w:left="150" w:right="0" w:firstLine="0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底部出现涌水后，上方地表出现明显沉降变化，沉降速</w:t>
      </w:r>
      <w:r>
        <w:rPr>
          <w:rFonts w:ascii="HYa1gj" w:hAnsi="HYa1gj" w:eastAsia="HYa1gj"/>
          <w:b w:val="0"/>
          <w:i w:val="0"/>
          <w:color w:val="221F1F"/>
          <w:sz w:val="20"/>
        </w:rPr>
        <w:t>率较陡急，发生双控预警（第一阶段），在联络通道内采</w:t>
      </w:r>
      <w:r>
        <w:rPr>
          <w:rFonts w:ascii="HYa1gj" w:hAnsi="HYa1gj" w:eastAsia="HYa1gj"/>
          <w:b w:val="0"/>
          <w:i w:val="0"/>
          <w:color w:val="221F1F"/>
          <w:sz w:val="20"/>
        </w:rPr>
        <w:t>取封堵和地面采取注浆等措施后，地面沉降变形速率明</w:t>
      </w:r>
      <w:r>
        <w:rPr>
          <w:rFonts w:ascii="HYa1gj" w:hAnsi="HYa1gj" w:eastAsia="HYa1gj"/>
          <w:b w:val="0"/>
          <w:i w:val="0"/>
          <w:color w:val="221F1F"/>
          <w:sz w:val="20"/>
        </w:rPr>
        <w:t>显减小（第二阶段），在封堵完成，地面和隧道内继续采</w:t>
      </w:r>
      <w:r>
        <w:rPr>
          <w:rFonts w:ascii="HYa1gj" w:hAnsi="HYa1gj" w:eastAsia="HYa1gj"/>
          <w:b w:val="0"/>
          <w:i w:val="0"/>
          <w:color w:val="221F1F"/>
          <w:sz w:val="20"/>
        </w:rPr>
        <w:t>取注浆措施后，地面沉降变形出现小幅上拱（第三阶段），</w:t>
      </w:r>
      <w:r>
        <w:rPr>
          <w:rFonts w:ascii="HYa1gj" w:hAnsi="HYa1gj" w:eastAsia="HYa1gj"/>
          <w:b w:val="0"/>
          <w:i w:val="0"/>
          <w:color w:val="221F1F"/>
          <w:sz w:val="20"/>
        </w:rPr>
        <w:t>停止地面注浆后，监测点沉降转为平缓（第四阶段）。</w:t>
      </w:r>
    </w:p>
    <w:p>
      <w:pPr>
        <w:autoSpaceDN w:val="0"/>
        <w:autoSpaceDE w:val="0"/>
        <w:widowControl/>
        <w:spacing w:line="271" w:lineRule="auto" w:before="140" w:after="140"/>
        <w:ind w:left="150" w:right="120" w:firstLine="396"/>
        <w:jc w:val="both"/>
      </w:pPr>
      <w:r>
        <w:rPr>
          <w:rFonts w:ascii="HYa1gj" w:hAnsi="HYa1gj" w:eastAsia="HYa1gj"/>
          <w:b w:val="0"/>
          <w:i w:val="0"/>
          <w:color w:val="221F1F"/>
          <w:sz w:val="20"/>
        </w:rPr>
        <w:t>给水管线沉降监测点GXC-JS-02-04，在联络通道</w:t>
      </w:r>
      <w:r>
        <w:rPr>
          <w:rFonts w:ascii="HYa1gj" w:hAnsi="HYa1gj" w:eastAsia="HYa1gj"/>
          <w:b w:val="0"/>
          <w:i w:val="0"/>
          <w:color w:val="221F1F"/>
          <w:sz w:val="20"/>
        </w:rPr>
        <w:t>底部出现涌水后，上方地表出现明显沉降变化，沉降速</w:t>
      </w:r>
      <w:r>
        <w:rPr>
          <w:rFonts w:ascii="HYa1gj" w:hAnsi="HYa1gj" w:eastAsia="HYa1gj"/>
          <w:b w:val="0"/>
          <w:i w:val="0"/>
          <w:color w:val="221F1F"/>
          <w:sz w:val="20"/>
        </w:rPr>
        <w:t>率较陡急，发生双控预警（第一阶段），在联络通道内采</w:t>
      </w:r>
    </w:p>
    <w:p>
      <w:pPr>
        <w:sectPr>
          <w:type w:val="nextColumn"/>
          <w:pgSz w:w="11906" w:h="16157"/>
          <w:pgMar w:top="404" w:right="844" w:bottom="236" w:left="722" w:header="720" w:footer="720" w:gutter="0"/>
          <w:cols w:num="2" w:equalWidth="0">
            <w:col w:w="5165" w:space="0"/>
            <w:col w:w="5174" w:space="0"/>
          </w:cols>
          <w:docGrid w:linePitch="360"/>
        </w:sectPr>
      </w:pPr>
    </w:p>
    <w:p>
      <w:pPr>
        <w:autoSpaceDN w:val="0"/>
        <w:tabs>
          <w:tab w:pos="5316" w:val="left"/>
        </w:tabs>
        <w:autoSpaceDE w:val="0"/>
        <w:widowControl/>
        <w:spacing w:line="185" w:lineRule="auto" w:before="0" w:after="140"/>
        <w:ind w:left="14" w:right="0" w:firstLine="0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但效果不佳。</w:t>
      </w:r>
      <w:r>
        <w:rPr>
          <w:rFonts w:ascii="HYa1gj" w:hAnsi="HYa1gj" w:eastAsia="HYa1gj"/>
          <w:b w:val="0"/>
          <w:i w:val="0"/>
          <w:color w:val="221F1F"/>
          <w:sz w:val="20"/>
        </w:rPr>
        <w:t>取封堵和地面采取注浆等措施，地面沉降变形速率明显</w:t>
      </w:r>
    </w:p>
    <w:p>
      <w:pPr>
        <w:sectPr>
          <w:type w:val="continuous"/>
          <w:pgSz w:w="11906" w:h="16157"/>
          <w:pgMar w:top="404" w:right="844" w:bottom="236" w:left="7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5" w:lineRule="auto" w:before="0" w:after="0"/>
        <w:ind w:left="14" w:right="200" w:firstLine="398"/>
        <w:jc w:val="both"/>
      </w:pPr>
      <w:r>
        <w:rPr>
          <w:rFonts w:ascii="HYa1gj" w:hAnsi="HYa1gj" w:eastAsia="HYa1gj"/>
          <w:b w:val="0"/>
          <w:i w:val="0"/>
          <w:color w:val="221F1F"/>
          <w:sz w:val="20"/>
        </w:rPr>
        <w:t>3）涌水涌砂现象迅速引起联络通道上方道路和管线</w:t>
      </w:r>
      <w:r>
        <w:rPr>
          <w:rFonts w:ascii="HYa1gj" w:hAnsi="HYa1gj" w:eastAsia="HYa1gj"/>
          <w:b w:val="0"/>
          <w:i w:val="0"/>
          <w:color w:val="221F1F"/>
          <w:sz w:val="20"/>
        </w:rPr>
        <w:t>下沉，管片出现错台，现场立即对道路快车道和非机动</w:t>
      </w:r>
      <w:r>
        <w:rPr>
          <w:rFonts w:ascii="HYa1gj" w:hAnsi="HYa1gj" w:eastAsia="HYa1gj"/>
          <w:b w:val="0"/>
          <w:i w:val="0"/>
          <w:color w:val="221F1F"/>
          <w:sz w:val="20"/>
        </w:rPr>
        <w:t>车道进行封闭。同时，分析可能造成涌水的原因及涌水</w:t>
      </w:r>
      <w:r>
        <w:rPr>
          <w:rFonts w:ascii="HYa1gj" w:hAnsi="HYa1gj" w:eastAsia="HYa1gj"/>
          <w:b w:val="0"/>
          <w:i w:val="0"/>
          <w:color w:val="221F1F"/>
          <w:sz w:val="20"/>
        </w:rPr>
        <w:t>通道，开展地面沉降区域钻孔注入聚氨酯进行止水的应</w:t>
      </w:r>
      <w:r>
        <w:rPr>
          <w:rFonts w:ascii="HYa1gj" w:hAnsi="HYa1gj" w:eastAsia="HYa1gj"/>
          <w:b w:val="0"/>
          <w:i w:val="0"/>
          <w:color w:val="221F1F"/>
          <w:sz w:val="20"/>
        </w:rPr>
        <w:t>急抢险工作，封堵地下水渗流通道，防止右线管片出现</w:t>
      </w:r>
      <w:r>
        <w:rPr>
          <w:rFonts w:ascii="HYa1gj" w:hAnsi="HYa1gj" w:eastAsia="HYa1gj"/>
          <w:b w:val="0"/>
          <w:i w:val="0"/>
          <w:color w:val="221F1F"/>
          <w:sz w:val="20"/>
        </w:rPr>
        <w:t>破损，并采用钢拱架对受影响管片进行临时支撑，对管</w:t>
      </w:r>
      <w:r>
        <w:rPr>
          <w:rFonts w:ascii="HYa1gj" w:hAnsi="HYa1gj" w:eastAsia="HYa1gj"/>
          <w:b w:val="0"/>
          <w:i w:val="0"/>
          <w:color w:val="221F1F"/>
          <w:sz w:val="20"/>
        </w:rPr>
        <w:t>片受压区间隙用木楔打入顶紧。</w:t>
      </w:r>
    </w:p>
    <w:p>
      <w:pPr>
        <w:autoSpaceDN w:val="0"/>
        <w:autoSpaceDE w:val="0"/>
        <w:widowControl/>
        <w:spacing w:line="281" w:lineRule="auto" w:before="140" w:after="0"/>
        <w:ind w:left="14" w:right="198" w:firstLine="398"/>
        <w:jc w:val="both"/>
      </w:pPr>
      <w:r>
        <w:rPr>
          <w:rFonts w:ascii="HYa1gj" w:hAnsi="HYa1gj" w:eastAsia="HYa1gj"/>
          <w:b w:val="0"/>
          <w:i w:val="0"/>
          <w:color w:val="221F1F"/>
          <w:sz w:val="20"/>
        </w:rPr>
        <w:t>4）对地面和右线成型盾构隧道进行加密监测，及时</w:t>
      </w:r>
      <w:r>
        <w:rPr>
          <w:rFonts w:ascii="HYa1gj" w:hAnsi="HYa1gj" w:eastAsia="HYa1gj"/>
          <w:b w:val="0"/>
          <w:i w:val="0"/>
          <w:color w:val="221F1F"/>
          <w:sz w:val="20"/>
        </w:rPr>
        <w:t>反馈地面及隧道变形趋势，并对现场管线进行排查。9</w:t>
      </w:r>
      <w:r>
        <w:rPr>
          <w:rFonts w:ascii="HYa1gj" w:hAnsi="HYa1gj" w:eastAsia="HYa1gj"/>
          <w:b w:val="0"/>
          <w:i w:val="0"/>
          <w:color w:val="221F1F"/>
          <w:sz w:val="20"/>
        </w:rPr>
        <w:t>月25 日9 时，右线隧道联络通道附近管片钢拱架已安装</w:t>
      </w:r>
      <w:r>
        <w:rPr>
          <w:rFonts w:ascii="HYa1gj" w:hAnsi="HYa1gj" w:eastAsia="HYa1gj"/>
          <w:b w:val="0"/>
          <w:i w:val="0"/>
          <w:color w:val="221F1F"/>
          <w:sz w:val="20"/>
        </w:rPr>
        <w:t>完成，地表及隧道沉降、变形数据趋于稳定。</w:t>
      </w:r>
    </w:p>
    <w:p>
      <w:pPr>
        <w:autoSpaceDN w:val="0"/>
        <w:tabs>
          <w:tab w:pos="548" w:val="left"/>
        </w:tabs>
        <w:autoSpaceDE w:val="0"/>
        <w:widowControl/>
        <w:spacing w:line="235" w:lineRule="auto" w:before="688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221F1F"/>
          <w:sz w:val="16"/>
        </w:rPr>
        <w:t>88</w:t>
      </w:r>
      <w:r>
        <w:tab/>
      </w:r>
      <w:r>
        <w:rPr>
          <w:rFonts w:ascii="HYc1gj" w:hAnsi="HYc1gj" w:eastAsia="HYc1gj"/>
          <w:b w:val="0"/>
          <w:i w:val="0"/>
          <w:color w:val="221F1F"/>
          <w:sz w:val="12"/>
        </w:rPr>
        <w:t>易安网</w:t>
      </w:r>
      <w:r>
        <w:rPr>
          <w:rFonts w:ascii="Helvetica" w:hAnsi="Helvetica" w:eastAsia="Helvetica"/>
          <w:b w:val="0"/>
          <w:i w:val="0"/>
          <w:color w:val="221F1F"/>
          <w:sz w:val="12"/>
        </w:rPr>
        <w:t>www.esafety.cn</w:t>
      </w:r>
    </w:p>
    <w:p>
      <w:pPr>
        <w:sectPr>
          <w:type w:val="continuous"/>
          <w:pgSz w:w="11906" w:h="16157"/>
          <w:pgMar w:top="404" w:right="844" w:bottom="236" w:left="722" w:header="720" w:footer="720" w:gutter="0"/>
          <w:cols w:num="2" w:equalWidth="0">
            <w:col w:w="5116" w:space="0"/>
            <w:col w:w="5224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200" w:right="0" w:firstLine="0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减小（第二阶段），在封堵完成，地面和隧道内继续采取</w:t>
      </w:r>
      <w:r>
        <w:rPr>
          <w:rFonts w:ascii="HYa1gj" w:hAnsi="HYa1gj" w:eastAsia="HYa1gj"/>
          <w:b w:val="0"/>
          <w:i w:val="0"/>
          <w:color w:val="221F1F"/>
          <w:sz w:val="20"/>
        </w:rPr>
        <w:t>注浆措施后，地面沉降变形出现小幅上拱（第三阶段），</w:t>
      </w:r>
      <w:r>
        <w:rPr>
          <w:rFonts w:ascii="HYa1gj" w:hAnsi="HYa1gj" w:eastAsia="HYa1gj"/>
          <w:b w:val="0"/>
          <w:i w:val="0"/>
          <w:color w:val="221F1F"/>
          <w:sz w:val="20"/>
        </w:rPr>
        <w:t>停止地面注浆后，监测点沉降转为平缓（第四阶段）。</w:t>
      </w:r>
    </w:p>
    <w:p>
      <w:pPr>
        <w:autoSpaceDN w:val="0"/>
        <w:tabs>
          <w:tab w:pos="596" w:val="left"/>
        </w:tabs>
        <w:autoSpaceDE w:val="0"/>
        <w:widowControl/>
        <w:spacing w:line="298" w:lineRule="auto" w:before="144" w:after="0"/>
        <w:ind w:left="200" w:right="0" w:firstLine="0"/>
        <w:jc w:val="left"/>
      </w:pPr>
      <w:r>
        <w:tab/>
      </w:r>
      <w:r>
        <w:rPr>
          <w:rFonts w:ascii="HYc1gj" w:hAnsi="HYc1gj" w:eastAsia="HYc1gj"/>
          <w:b w:val="0"/>
          <w:i w:val="0"/>
          <w:color w:val="221F1F"/>
          <w:sz w:val="20"/>
        </w:rPr>
        <w:t>3.2 涌水涌沙原因分析</w:t>
      </w:r>
      <w:r>
        <w:br/>
      </w:r>
      <w:r>
        <w:tab/>
      </w:r>
      <w:r>
        <w:rPr>
          <w:rFonts w:ascii="HYa1gj" w:hAnsi="HYa1gj" w:eastAsia="HYa1gj"/>
          <w:b w:val="0"/>
          <w:i w:val="0"/>
          <w:color w:val="221F1F"/>
          <w:sz w:val="20"/>
        </w:rPr>
        <w:t>1）地下水击穿联络通道基底土层。联络通道施工区</w:t>
      </w:r>
      <w:r>
        <w:rPr>
          <w:rFonts w:ascii="HYa1gj" w:hAnsi="HYa1gj" w:eastAsia="HYa1gj"/>
          <w:b w:val="0"/>
          <w:i w:val="0"/>
          <w:color w:val="221F1F"/>
          <w:sz w:val="20"/>
        </w:rPr>
        <w:t>域内底部3-7 含黏土粗砾砂层层厚差异较大，含有承压</w:t>
      </w:r>
      <w:r>
        <w:rPr>
          <w:rFonts w:ascii="HYa1gj" w:hAnsi="HYa1gj" w:eastAsia="HYa1gj"/>
          <w:b w:val="0"/>
          <w:i w:val="0"/>
          <w:color w:val="221F1F"/>
          <w:sz w:val="20"/>
        </w:rPr>
        <w:t>水，3-7 含黏土粗砂砾层上覆3-4-3 黏土层薄，且此区</w:t>
      </w:r>
      <w:r>
        <w:rPr>
          <w:rFonts w:ascii="HYa1gj" w:hAnsi="HYa1gj" w:eastAsia="HYa1gj"/>
          <w:b w:val="0"/>
          <w:i w:val="0"/>
          <w:color w:val="221F1F"/>
          <w:sz w:val="20"/>
        </w:rPr>
        <w:t>域地下可能存在“暗河”，同时开挖期间连续降雨，雨水</w:t>
      </w:r>
      <w:r>
        <w:rPr>
          <w:rFonts w:ascii="HYa1gj" w:hAnsi="HYa1gj" w:eastAsia="HYa1gj"/>
          <w:b w:val="0"/>
          <w:i w:val="0"/>
          <w:color w:val="221F1F"/>
          <w:sz w:val="20"/>
        </w:rPr>
        <w:t>进入“暗河”，致使其水位上升，地下水水压增大，地下</w:t>
      </w:r>
      <w:r>
        <w:rPr>
          <w:rFonts w:ascii="HYa1gj" w:hAnsi="HYa1gj" w:eastAsia="HYa1gj"/>
          <w:b w:val="0"/>
          <w:i w:val="0"/>
          <w:color w:val="221F1F"/>
          <w:sz w:val="20"/>
        </w:rPr>
        <w:t>水水头远高于联络通道底板，联络通道下台阶开挖完成</w:t>
      </w:r>
      <w:r>
        <w:rPr>
          <w:rFonts w:ascii="HYa1gj" w:hAnsi="HYa1gj" w:eastAsia="HYa1gj"/>
          <w:b w:val="0"/>
          <w:i w:val="0"/>
          <w:color w:val="221F1F"/>
          <w:sz w:val="20"/>
        </w:rPr>
        <w:t>后还未来得及封闭成环，地下水击穿3-4-3 黏土层引起</w:t>
      </w:r>
    </w:p>
    <w:p>
      <w:pPr>
        <w:sectPr>
          <w:type w:val="nextColumn"/>
          <w:pgSz w:w="11906" w:h="16157"/>
          <w:pgMar w:top="404" w:right="844" w:bottom="236" w:left="722" w:header="720" w:footer="720" w:gutter="0"/>
          <w:cols w:num="2" w:equalWidth="0">
            <w:col w:w="5116" w:space="0"/>
            <w:col w:w="522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270216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2702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300" w:val="left"/>
        </w:tabs>
        <w:autoSpaceDE w:val="0"/>
        <w:widowControl/>
        <w:spacing w:line="185" w:lineRule="auto" w:before="0" w:after="140"/>
        <w:ind w:left="0" w:right="0" w:firstLine="0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突涌。</w:t>
      </w:r>
      <w:r>
        <w:tab/>
      </w:r>
      <w:r>
        <w:rPr>
          <w:rFonts w:ascii="HYa1gj" w:hAnsi="HYa1gj" w:eastAsia="HYa1gj"/>
          <w:b w:val="0"/>
          <w:i w:val="0"/>
          <w:color w:val="221F1F"/>
          <w:sz w:val="20"/>
        </w:rPr>
        <w:t>要从勘察、设计、费用预算、施工方案、工程管理等各</w:t>
      </w:r>
    </w:p>
    <w:p>
      <w:pPr>
        <w:sectPr>
          <w:pgSz w:w="11906" w:h="16157"/>
          <w:pgMar w:top="850" w:right="614" w:bottom="670" w:left="9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3" w:lineRule="auto" w:before="0" w:after="0"/>
        <w:ind w:left="0" w:right="144" w:firstLine="396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2）管片与地层之间空隙注浆填充不密实。前期在盾</w:t>
      </w:r>
      <w:r>
        <w:rPr>
          <w:rFonts w:ascii="HYa1gj" w:hAnsi="HYa1gj" w:eastAsia="HYa1gj"/>
          <w:b w:val="0"/>
          <w:i w:val="0"/>
          <w:color w:val="221F1F"/>
          <w:sz w:val="20"/>
        </w:rPr>
        <w:t>构通过之后，由于刀盘开挖洞径大于管片外径，存在一</w:t>
      </w:r>
      <w:r>
        <w:rPr>
          <w:rFonts w:ascii="HYa1gj" w:hAnsi="HYa1gj" w:eastAsia="HYa1gj"/>
          <w:b w:val="0"/>
          <w:i w:val="0"/>
          <w:color w:val="221F1F"/>
          <w:sz w:val="20"/>
        </w:rPr>
        <w:t>定间隙，同步注浆、二次注浆及联络通道洞内加固的浆</w:t>
      </w:r>
      <w:r>
        <w:rPr>
          <w:rFonts w:ascii="HYa1gj" w:hAnsi="HYa1gj" w:eastAsia="HYa1gj"/>
          <w:b w:val="0"/>
          <w:i w:val="0"/>
          <w:color w:val="221F1F"/>
          <w:sz w:val="20"/>
        </w:rPr>
        <w:t>液很容易随暗河水流流失，注浆加固效果很难保证，在</w:t>
      </w:r>
      <w:r>
        <w:rPr>
          <w:rFonts w:ascii="HYa1gj" w:hAnsi="HYa1gj" w:eastAsia="HYa1gj"/>
          <w:b w:val="0"/>
          <w:i w:val="0"/>
          <w:color w:val="221F1F"/>
          <w:sz w:val="20"/>
        </w:rPr>
        <w:t>地下水的作用下使周边土体软化、崩解，形成透水通道，</w:t>
      </w:r>
      <w:r>
        <w:rPr>
          <w:rFonts w:ascii="HYa1gj" w:hAnsi="HYa1gj" w:eastAsia="HYa1gj"/>
          <w:b w:val="0"/>
          <w:i w:val="0"/>
          <w:color w:val="221F1F"/>
          <w:sz w:val="20"/>
        </w:rPr>
        <w:t>地下水随透水通道经管片背后绕流引起隧道底板突涌。</w:t>
      </w:r>
    </w:p>
    <w:p>
      <w:pPr>
        <w:autoSpaceDN w:val="0"/>
        <w:autoSpaceDE w:val="0"/>
        <w:widowControl/>
        <w:spacing w:line="288" w:lineRule="auto" w:before="140" w:after="0"/>
        <w:ind w:left="0" w:right="144" w:firstLine="396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3）安全条件验收把关不严。在专项施工方案、应急</w:t>
      </w:r>
      <w:r>
        <w:rPr>
          <w:rFonts w:ascii="HYa1gj" w:hAnsi="HYa1gj" w:eastAsia="HYa1gj"/>
          <w:b w:val="0"/>
          <w:i w:val="0"/>
          <w:color w:val="221F1F"/>
          <w:sz w:val="20"/>
        </w:rPr>
        <w:t>方案、交底中均明确要求安装安全防护门，但现场实际</w:t>
      </w:r>
      <w:r>
        <w:rPr>
          <w:rFonts w:ascii="HYa1gj" w:hAnsi="HYa1gj" w:eastAsia="HYa1gj"/>
          <w:b w:val="0"/>
          <w:i w:val="0"/>
          <w:color w:val="221F1F"/>
          <w:sz w:val="20"/>
        </w:rPr>
        <w:t>未安装安全防护门，在验收表中该条主控条件被取消。</w:t>
      </w:r>
      <w:r>
        <w:rPr>
          <w:rFonts w:ascii="HYa1gj" w:hAnsi="HYa1gj" w:eastAsia="HYa1gj"/>
          <w:b w:val="0"/>
          <w:i w:val="0"/>
          <w:color w:val="221F1F"/>
          <w:sz w:val="20"/>
        </w:rPr>
        <w:t>在发生险情后，由于未安装防护门，不能及时对洞门进</w:t>
      </w:r>
      <w:r>
        <w:rPr>
          <w:rFonts w:ascii="HYa1gj" w:hAnsi="HYa1gj" w:eastAsia="HYa1gj"/>
          <w:b w:val="0"/>
          <w:i w:val="0"/>
          <w:color w:val="221F1F"/>
          <w:sz w:val="20"/>
        </w:rPr>
        <w:t>行封闭，导致险情进一步扩大。</w:t>
      </w:r>
    </w:p>
    <w:p>
      <w:pPr>
        <w:autoSpaceDN w:val="0"/>
        <w:autoSpaceDE w:val="0"/>
        <w:widowControl/>
        <w:spacing w:line="293" w:lineRule="auto" w:before="140" w:after="0"/>
        <w:ind w:left="0" w:right="250" w:firstLine="396"/>
        <w:jc w:val="both"/>
      </w:pPr>
      <w:r>
        <w:rPr>
          <w:rFonts w:ascii="HYa1gj" w:hAnsi="HYa1gj" w:eastAsia="HYa1gj"/>
          <w:b w:val="0"/>
          <w:i w:val="0"/>
          <w:color w:val="221F1F"/>
          <w:sz w:val="20"/>
        </w:rPr>
        <w:t>4）施工风险分析不到位。在施工单位编制的专项施</w:t>
      </w:r>
      <w:r>
        <w:rPr>
          <w:rFonts w:ascii="HYa1gj" w:hAnsi="HYa1gj" w:eastAsia="HYa1gj"/>
          <w:b w:val="0"/>
          <w:i w:val="0"/>
          <w:color w:val="221F1F"/>
          <w:sz w:val="20"/>
        </w:rPr>
        <w:t>工方案、应急预案、技术交底中，对联络通道下卧3-7</w:t>
      </w:r>
      <w:r>
        <w:rPr>
          <w:rFonts w:ascii="HYa1gj" w:hAnsi="HYa1gj" w:eastAsia="HYa1gj"/>
          <w:b w:val="0"/>
          <w:i w:val="0"/>
          <w:color w:val="221F1F"/>
          <w:sz w:val="20"/>
        </w:rPr>
        <w:t>含黏土粗砾砂层带来的风险未进行充分分析，对粉细砂</w:t>
      </w:r>
      <w:r>
        <w:rPr>
          <w:rFonts w:ascii="HYa1gj" w:hAnsi="HYa1gj" w:eastAsia="HYa1gj"/>
          <w:b w:val="0"/>
          <w:i w:val="0"/>
          <w:color w:val="221F1F"/>
          <w:sz w:val="20"/>
        </w:rPr>
        <w:t>3-6 层、含黏土粗砾砂3-7 层水位具有承压性未给予足</w:t>
      </w:r>
      <w:r>
        <w:rPr>
          <w:rFonts w:ascii="HYa1gj" w:hAnsi="HYa1gj" w:eastAsia="HYa1gj"/>
          <w:b w:val="0"/>
          <w:i w:val="0"/>
          <w:color w:val="221F1F"/>
          <w:sz w:val="20"/>
        </w:rPr>
        <w:t>够重视，对3-7 含黏土粗砾砂层及其富存承压水带来的</w:t>
      </w:r>
      <w:r>
        <w:rPr>
          <w:rFonts w:ascii="HYa1gj" w:hAnsi="HYa1gj" w:eastAsia="HYa1gj"/>
          <w:b w:val="0"/>
          <w:i w:val="0"/>
          <w:color w:val="221F1F"/>
          <w:sz w:val="20"/>
        </w:rPr>
        <w:t>风险没有清晰判别。</w:t>
      </w:r>
    </w:p>
    <w:p>
      <w:pPr>
        <w:autoSpaceDN w:val="0"/>
        <w:tabs>
          <w:tab w:pos="396" w:val="left"/>
        </w:tabs>
        <w:autoSpaceDE w:val="0"/>
        <w:widowControl/>
        <w:spacing w:line="262" w:lineRule="auto" w:before="482" w:after="0"/>
        <w:ind w:left="0" w:right="144" w:firstLine="0"/>
        <w:jc w:val="left"/>
      </w:pPr>
      <w:r>
        <w:rPr>
          <w:rFonts w:ascii="HYb1gj" w:hAnsi="HYb1gj" w:eastAsia="HYb1gj"/>
          <w:b w:val="0"/>
          <w:i w:val="0"/>
          <w:color w:val="221F1F"/>
          <w:sz w:val="22"/>
        </w:rPr>
        <w:t>4   事故教训及启示</w:t>
      </w:r>
      <w:r>
        <w:br/>
      </w:r>
      <w:r>
        <w:rPr>
          <w:rFonts w:ascii="HYa1gj" w:hAnsi="HYa1gj" w:eastAsia="HYa1gj"/>
          <w:b w:val="0"/>
          <w:i w:val="0"/>
          <w:color w:val="221F1F"/>
          <w:sz w:val="20"/>
        </w:rPr>
        <w:t>本次事故主要是由于对地质水文情况重视程度不够，</w:t>
      </w:r>
      <w:r>
        <w:rPr>
          <w:rFonts w:ascii="HYa1gj" w:hAnsi="HYa1gj" w:eastAsia="HYa1gj"/>
          <w:b w:val="0"/>
          <w:i w:val="0"/>
          <w:color w:val="221F1F"/>
          <w:sz w:val="20"/>
        </w:rPr>
        <w:t>未充分辨识到不良地质条件对联络通道施工造成的风险</w:t>
      </w:r>
    </w:p>
    <w:p>
      <w:pPr>
        <w:sectPr>
          <w:type w:val="continuous"/>
          <w:pgSz w:w="11906" w:h="16157"/>
          <w:pgMar w:top="850" w:right="614" w:bottom="670" w:left="966" w:header="720" w:footer="720" w:gutter="0"/>
          <w:cols w:num="2" w:equalWidth="0">
            <w:col w:w="5151" w:space="0"/>
            <w:col w:w="5174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auto" w:before="0" w:after="0"/>
        <w:ind w:left="148" w:right="0" w:firstLine="0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方面制定并落实有效的风险防范措施。对相关复杂地质</w:t>
      </w:r>
      <w:r>
        <w:rPr>
          <w:rFonts w:ascii="HYa1gj" w:hAnsi="HYa1gj" w:eastAsia="HYa1gj"/>
          <w:b w:val="0"/>
          <w:i w:val="0"/>
          <w:color w:val="221F1F"/>
          <w:sz w:val="20"/>
        </w:rPr>
        <w:t>条件，应加强补勘，查明地层性质及特点，明确水头压</w:t>
      </w:r>
      <w:r>
        <w:rPr>
          <w:rFonts w:ascii="HYa1gj" w:hAnsi="HYa1gj" w:eastAsia="HYa1gj"/>
          <w:b w:val="0"/>
          <w:i w:val="0"/>
          <w:color w:val="221F1F"/>
          <w:sz w:val="20"/>
        </w:rPr>
        <w:t>力、渗透系数以及补给来源，尤其对于土层变化较大地</w:t>
      </w:r>
      <w:r>
        <w:rPr>
          <w:rFonts w:ascii="HYa1gj" w:hAnsi="HYa1gj" w:eastAsia="HYa1gj"/>
          <w:b w:val="0"/>
          <w:i w:val="0"/>
          <w:color w:val="221F1F"/>
          <w:sz w:val="20"/>
        </w:rPr>
        <w:t>层，查清具体土层分布范围；设计时要进行风险评价分析，</w:t>
      </w:r>
      <w:r>
        <w:rPr>
          <w:rFonts w:ascii="HYa1gj" w:hAnsi="HYa1gj" w:eastAsia="HYa1gj"/>
          <w:b w:val="0"/>
          <w:i w:val="0"/>
          <w:color w:val="221F1F"/>
          <w:sz w:val="20"/>
        </w:rPr>
        <w:t>提出合理可行的加固处理方案，优先选用冻结、地面加</w:t>
      </w:r>
      <w:r>
        <w:rPr>
          <w:rFonts w:ascii="HYa1gj" w:hAnsi="HYa1gj" w:eastAsia="HYa1gj"/>
          <w:b w:val="0"/>
          <w:i w:val="0"/>
          <w:color w:val="221F1F"/>
          <w:sz w:val="20"/>
        </w:rPr>
        <w:t>固等措施；施工时要严格控制加固处理施工质量，加强</w:t>
      </w:r>
      <w:r>
        <w:rPr>
          <w:rFonts w:ascii="HYa1gj" w:hAnsi="HYa1gj" w:eastAsia="HYa1gj"/>
          <w:b w:val="0"/>
          <w:i w:val="0"/>
          <w:color w:val="221F1F"/>
          <w:sz w:val="20"/>
        </w:rPr>
        <w:t>超前地质预报工作，尤其是加强对加固处理薄弱区、地</w:t>
      </w:r>
      <w:r>
        <w:rPr>
          <w:rFonts w:ascii="HYa1gj" w:hAnsi="HYa1gj" w:eastAsia="HYa1gj"/>
          <w:b w:val="0"/>
          <w:i w:val="0"/>
          <w:color w:val="221F1F"/>
          <w:sz w:val="20"/>
        </w:rPr>
        <w:t>下水富存区的超前预报。</w:t>
      </w:r>
    </w:p>
    <w:p>
      <w:pPr>
        <w:autoSpaceDN w:val="0"/>
        <w:autoSpaceDE w:val="0"/>
        <w:widowControl/>
        <w:spacing w:line="298" w:lineRule="auto" w:before="140" w:after="0"/>
        <w:ind w:left="148" w:right="120" w:firstLine="398"/>
        <w:jc w:val="both"/>
      </w:pPr>
      <w:r>
        <w:rPr>
          <w:rFonts w:ascii="HYa1gj" w:hAnsi="HYa1gj" w:eastAsia="HYa1gj"/>
          <w:b w:val="0"/>
          <w:i w:val="0"/>
          <w:color w:val="221F1F"/>
          <w:sz w:val="20"/>
        </w:rPr>
        <w:t>4）切实加强重大风险部位安全管控。要压实安全责</w:t>
      </w:r>
      <w:r>
        <w:rPr>
          <w:rFonts w:ascii="HYa1gj" w:hAnsi="HYa1gj" w:eastAsia="HYa1gj"/>
          <w:b w:val="0"/>
          <w:i w:val="0"/>
          <w:color w:val="221F1F"/>
          <w:sz w:val="20"/>
        </w:rPr>
        <w:t>任，强化对作业工人的安全教育、培训、考核，加大现</w:t>
      </w:r>
      <w:r>
        <w:rPr>
          <w:rFonts w:ascii="HYa1gj" w:hAnsi="HYa1gj" w:eastAsia="HYa1gj"/>
          <w:b w:val="0"/>
          <w:i w:val="0"/>
          <w:color w:val="221F1F"/>
          <w:sz w:val="20"/>
        </w:rPr>
        <w:t>场隐患排查力度，发现隐患及时整改，及时划定危险作</w:t>
      </w:r>
      <w:r>
        <w:rPr>
          <w:rFonts w:ascii="HYa1gj" w:hAnsi="HYa1gj" w:eastAsia="HYa1gj"/>
          <w:b w:val="0"/>
          <w:i w:val="0"/>
          <w:color w:val="221F1F"/>
          <w:sz w:val="20"/>
        </w:rPr>
        <w:t>业区域并采取有效的隔离措施，避免无关人员进入，要</w:t>
      </w:r>
      <w:r>
        <w:rPr>
          <w:rFonts w:ascii="HYa1gj" w:hAnsi="HYa1gj" w:eastAsia="HYa1gj"/>
          <w:b w:val="0"/>
          <w:i w:val="0"/>
          <w:color w:val="221F1F"/>
          <w:sz w:val="20"/>
        </w:rPr>
        <w:t>安排专人盯防，避免安全死角。出入口、联络通道及泵</w:t>
      </w:r>
      <w:r>
        <w:rPr>
          <w:rFonts w:ascii="HYa1gj" w:hAnsi="HYa1gj" w:eastAsia="HYa1gj"/>
          <w:b w:val="0"/>
          <w:i w:val="0"/>
          <w:color w:val="221F1F"/>
          <w:sz w:val="20"/>
        </w:rPr>
        <w:t>房等部位容易发生安全风险事故，施工单位、监理单位</w:t>
      </w:r>
      <w:r>
        <w:rPr>
          <w:rFonts w:ascii="HYa1gj" w:hAnsi="HYa1gj" w:eastAsia="HYa1gj"/>
          <w:b w:val="0"/>
          <w:i w:val="0"/>
          <w:color w:val="221F1F"/>
          <w:sz w:val="20"/>
        </w:rPr>
        <w:t>应加强现场监控，做好现场应急措施的准备工作，在发</w:t>
      </w:r>
      <w:r>
        <w:rPr>
          <w:rFonts w:ascii="HYa1gj" w:hAnsi="HYa1gj" w:eastAsia="HYa1gj"/>
          <w:b w:val="0"/>
          <w:i w:val="0"/>
          <w:color w:val="221F1F"/>
          <w:sz w:val="20"/>
        </w:rPr>
        <w:t>现险情征兆时应及时处置，确保安全。</w:t>
      </w:r>
    </w:p>
    <w:p>
      <w:pPr>
        <w:autoSpaceDN w:val="0"/>
        <w:tabs>
          <w:tab w:pos="546" w:val="left"/>
        </w:tabs>
        <w:autoSpaceDE w:val="0"/>
        <w:widowControl/>
        <w:spacing w:line="274" w:lineRule="auto" w:before="482" w:after="140"/>
        <w:ind w:left="148" w:right="0" w:firstLine="0"/>
        <w:jc w:val="left"/>
      </w:pPr>
      <w:r>
        <w:rPr>
          <w:rFonts w:ascii="HYb1gj" w:hAnsi="HYb1gj" w:eastAsia="HYb1gj"/>
          <w:b w:val="0"/>
          <w:i w:val="0"/>
          <w:color w:val="221F1F"/>
          <w:sz w:val="22"/>
        </w:rPr>
        <w:t>5   结论</w:t>
      </w:r>
      <w:r>
        <w:br/>
      </w:r>
      <w:r>
        <w:rPr>
          <w:rFonts w:ascii="HYa1gj" w:hAnsi="HYa1gj" w:eastAsia="HYa1gj"/>
          <w:b w:val="0"/>
          <w:i w:val="0"/>
          <w:color w:val="221F1F"/>
          <w:sz w:val="20"/>
        </w:rPr>
        <w:t>1）地铁盾构联络通道开挖涌水涌砂事故是地铁建设</w:t>
      </w:r>
      <w:r>
        <w:rPr>
          <w:rFonts w:ascii="HYa1gj" w:hAnsi="HYa1gj" w:eastAsia="HYa1gj"/>
          <w:b w:val="0"/>
          <w:i w:val="0"/>
          <w:color w:val="221F1F"/>
          <w:sz w:val="20"/>
        </w:rPr>
        <w:t>中不可忽视的重大问题，具有施工难度高，安全风险隐</w:t>
      </w:r>
      <w:r>
        <w:rPr>
          <w:rFonts w:ascii="HYa1gj" w:hAnsi="HYa1gj" w:eastAsia="HYa1gj"/>
          <w:b w:val="0"/>
          <w:i w:val="0"/>
          <w:color w:val="221F1F"/>
          <w:sz w:val="20"/>
        </w:rPr>
        <w:t>患大等特点，在未来的地铁建设中，需要进一步加强对</w:t>
      </w:r>
    </w:p>
    <w:p>
      <w:pPr>
        <w:sectPr>
          <w:type w:val="nextColumn"/>
          <w:pgSz w:w="11906" w:h="16157"/>
          <w:pgMar w:top="850" w:right="614" w:bottom="670" w:left="966" w:header="720" w:footer="720" w:gutter="0"/>
          <w:cols w:num="2" w:equalWidth="0">
            <w:col w:w="5151" w:space="0"/>
            <w:col w:w="5174" w:space="0"/>
          </w:cols>
          <w:docGrid w:linePitch="360"/>
        </w:sectPr>
      </w:pPr>
    </w:p>
    <w:p>
      <w:pPr>
        <w:autoSpaceDN w:val="0"/>
        <w:tabs>
          <w:tab w:pos="5300" w:val="left"/>
        </w:tabs>
        <w:autoSpaceDE w:val="0"/>
        <w:widowControl/>
        <w:spacing w:line="185" w:lineRule="auto" w:before="0" w:after="140"/>
        <w:ind w:left="0" w:right="0" w:firstLine="0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隐患。</w:t>
      </w:r>
      <w:r>
        <w:tab/>
      </w:r>
      <w:r>
        <w:rPr>
          <w:rFonts w:ascii="HYa1gj" w:hAnsi="HYa1gj" w:eastAsia="HYa1gj"/>
          <w:b w:val="0"/>
          <w:i w:val="0"/>
          <w:color w:val="221F1F"/>
          <w:sz w:val="20"/>
        </w:rPr>
        <w:t>地质条件的勘察和评估，优化施工方案和技术措施，提</w:t>
      </w:r>
    </w:p>
    <w:p>
      <w:pPr>
        <w:sectPr>
          <w:type w:val="continuous"/>
          <w:pgSz w:w="11906" w:h="16157"/>
          <w:pgMar w:top="850" w:right="614" w:bottom="670" w:left="9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3" w:lineRule="auto" w:before="0" w:after="0"/>
        <w:ind w:left="0" w:right="144" w:firstLine="396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1）做好施工风险分析和风险预控。施工前，应根据</w:t>
      </w:r>
      <w:r>
        <w:rPr>
          <w:rFonts w:ascii="HYa1gj" w:hAnsi="HYa1gj" w:eastAsia="HYa1gj"/>
          <w:b w:val="0"/>
          <w:i w:val="0"/>
          <w:color w:val="221F1F"/>
          <w:sz w:val="20"/>
        </w:rPr>
        <w:t>GB 50652—2011《城市轨道交通地下工程建设风险管理</w:t>
      </w:r>
      <w:r>
        <w:rPr>
          <w:rFonts w:ascii="HYa1gj" w:hAnsi="HYa1gj" w:eastAsia="HYa1gj"/>
          <w:b w:val="0"/>
          <w:i w:val="0"/>
          <w:color w:val="221F1F"/>
          <w:sz w:val="20"/>
        </w:rPr>
        <w:t>规范》，以及工程勘察与设计文件，充分分析联络通道施</w:t>
      </w:r>
      <w:r>
        <w:rPr>
          <w:rFonts w:ascii="HYa1gj" w:hAnsi="HYa1gj" w:eastAsia="HYa1gj"/>
          <w:b w:val="0"/>
          <w:i w:val="0"/>
          <w:color w:val="221F1F"/>
          <w:sz w:val="20"/>
        </w:rPr>
        <w:t>工各种风险因素特点，并提前预判各种风险隐患，制定</w:t>
      </w:r>
      <w:r>
        <w:rPr>
          <w:rFonts w:ascii="HYa1gj" w:hAnsi="HYa1gj" w:eastAsia="HYa1gj"/>
          <w:b w:val="0"/>
          <w:i w:val="0"/>
          <w:color w:val="221F1F"/>
          <w:sz w:val="20"/>
        </w:rPr>
        <w:t>相应的风险处置措施。除重点关注拱顶以上不良地层外，</w:t>
      </w:r>
      <w:r>
        <w:rPr>
          <w:rFonts w:ascii="HYa1gj" w:hAnsi="HYa1gj" w:eastAsia="HYa1gj"/>
          <w:b w:val="0"/>
          <w:i w:val="0"/>
          <w:color w:val="221F1F"/>
          <w:sz w:val="20"/>
        </w:rPr>
        <w:t>对于砂卵石地层、溶洞等不良地层处于隧道底板以下时</w:t>
      </w:r>
    </w:p>
    <w:p>
      <w:pPr>
        <w:sectPr>
          <w:type w:val="continuous"/>
          <w:pgSz w:w="11906" w:h="16157"/>
          <w:pgMar w:top="850" w:right="614" w:bottom="670" w:left="966" w:header="720" w:footer="720" w:gutter="0"/>
          <w:cols w:num="2" w:equalWidth="0">
            <w:col w:w="5151" w:space="0"/>
            <w:col w:w="5174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148" w:right="0" w:firstLine="0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高施工人员的专业素质和应急处理能力。</w:t>
      </w:r>
    </w:p>
    <w:p>
      <w:pPr>
        <w:autoSpaceDN w:val="0"/>
        <w:autoSpaceDE w:val="0"/>
        <w:widowControl/>
        <w:spacing w:line="281" w:lineRule="auto" w:before="140" w:after="480"/>
        <w:ind w:left="148" w:right="0" w:firstLine="398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2）发生涌水涌砂事故后，需要根据地质土层结构和</w:t>
      </w:r>
      <w:r>
        <w:rPr>
          <w:rFonts w:ascii="HYa1gj" w:hAnsi="HYa1gj" w:eastAsia="HYa1gj"/>
          <w:b w:val="0"/>
          <w:i w:val="0"/>
          <w:color w:val="221F1F"/>
          <w:sz w:val="20"/>
        </w:rPr>
        <w:t>水文特点进行分析，弄清发生涌水涌砂的原因，及时采</w:t>
      </w:r>
      <w:r>
        <w:rPr>
          <w:rFonts w:ascii="HYa1gj" w:hAnsi="HYa1gj" w:eastAsia="HYa1gj"/>
          <w:b w:val="0"/>
          <w:i w:val="0"/>
          <w:color w:val="221F1F"/>
          <w:sz w:val="20"/>
        </w:rPr>
        <w:t>取漏水引流措施、反压措施、降水措施、注浆措施等，</w:t>
      </w:r>
      <w:r>
        <w:rPr>
          <w:rFonts w:ascii="HYa1gj" w:hAnsi="HYa1gj" w:eastAsia="HYa1gj"/>
          <w:b w:val="0"/>
          <w:i w:val="0"/>
          <w:color w:val="221F1F"/>
          <w:sz w:val="20"/>
        </w:rPr>
        <w:t>有效控制涌水涌砂事故。</w:t>
      </w:r>
    </w:p>
    <w:p>
      <w:pPr>
        <w:sectPr>
          <w:type w:val="nextColumn"/>
          <w:pgSz w:w="11906" w:h="16157"/>
          <w:pgMar w:top="850" w:right="614" w:bottom="670" w:left="966" w:header="720" w:footer="720" w:gutter="0"/>
          <w:cols w:num="2" w:equalWidth="0">
            <w:col w:w="5151" w:space="0"/>
            <w:col w:w="5174" w:space="0"/>
          </w:cols>
          <w:docGrid w:linePitch="360"/>
        </w:sectPr>
      </w:pPr>
    </w:p>
    <w:p>
      <w:pPr>
        <w:autoSpaceDN w:val="0"/>
        <w:tabs>
          <w:tab w:pos="5300" w:val="left"/>
        </w:tabs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同样应高度重视。</w:t>
      </w:r>
      <w:r>
        <w:tab/>
      </w:r>
      <w:r>
        <w:rPr>
          <w:rFonts w:ascii="HYb1gj" w:hAnsi="HYb1gj" w:eastAsia="HYb1gj"/>
          <w:b w:val="0"/>
          <w:i w:val="0"/>
          <w:color w:val="221F1F"/>
          <w:sz w:val="22"/>
        </w:rPr>
        <w:t>参考文献</w:t>
      </w:r>
    </w:p>
    <w:p>
      <w:pPr>
        <w:autoSpaceDN w:val="0"/>
        <w:tabs>
          <w:tab w:pos="5300" w:val="left"/>
        </w:tabs>
        <w:autoSpaceDE w:val="0"/>
        <w:widowControl/>
        <w:spacing w:line="185" w:lineRule="auto" w:before="118" w:after="0"/>
        <w:ind w:left="396" w:right="0" w:firstLine="0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2）严格把控安全条件验收关。严格按照国家、省市</w:t>
      </w:r>
      <w:r>
        <w:tab/>
      </w:r>
      <w:r>
        <w:rPr>
          <w:rFonts w:ascii="HYd1gj" w:hAnsi="HYd1gj" w:eastAsia="HYd1gj"/>
          <w:b w:val="0"/>
          <w:i w:val="0"/>
          <w:color w:val="221F1F"/>
          <w:sz w:val="16"/>
        </w:rPr>
        <w:t>[1] 王彦臻. 地铁联络通道涌水涌砂治理技术研究[J]. 铁道建筑技</w:t>
      </w:r>
    </w:p>
    <w:p>
      <w:pPr>
        <w:autoSpaceDN w:val="0"/>
        <w:tabs>
          <w:tab w:pos="5510" w:val="left"/>
        </w:tabs>
        <w:autoSpaceDE w:val="0"/>
        <w:widowControl/>
        <w:spacing w:line="238" w:lineRule="auto" w:before="84" w:after="140"/>
        <w:ind w:left="0" w:right="0" w:firstLine="0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相关文件要求，进一步加大对危大工程的管控力度。严</w:t>
      </w:r>
      <w:r>
        <w:tab/>
      </w:r>
      <w:r>
        <w:rPr>
          <w:rFonts w:ascii="HYd1gj" w:hAnsi="HYd1gj" w:eastAsia="HYd1gj"/>
          <w:b w:val="0"/>
          <w:i w:val="0"/>
          <w:color w:val="221F1F"/>
          <w:sz w:val="16"/>
        </w:rPr>
        <w:t>术,2020,(03):125-127.</w:t>
      </w:r>
    </w:p>
    <w:p>
      <w:pPr>
        <w:sectPr>
          <w:type w:val="continuous"/>
          <w:pgSz w:w="11906" w:h="16157"/>
          <w:pgMar w:top="850" w:right="614" w:bottom="670" w:left="9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0" w:right="0" w:firstLine="0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肃条件验收纪律，对验收条件不满足要求的作业步骤严</w:t>
      </w:r>
    </w:p>
    <w:p>
      <w:pPr>
        <w:sectPr>
          <w:type w:val="continuous"/>
          <w:pgSz w:w="11906" w:h="16157"/>
          <w:pgMar w:top="850" w:right="614" w:bottom="670" w:left="966" w:header="720" w:footer="720" w:gutter="0"/>
          <w:cols w:num="2" w:equalWidth="0">
            <w:col w:w="5100" w:space="0"/>
            <w:col w:w="5226" w:space="0"/>
          </w:cols>
          <w:docGrid w:linePitch="360"/>
        </w:sectPr>
      </w:pPr>
    </w:p>
    <w:p>
      <w:pPr>
        <w:autoSpaceDN w:val="0"/>
        <w:tabs>
          <w:tab w:pos="410" w:val="left"/>
        </w:tabs>
        <w:autoSpaceDE w:val="0"/>
        <w:widowControl/>
        <w:spacing w:line="254" w:lineRule="auto" w:before="0" w:after="16"/>
        <w:ind w:left="200" w:right="0" w:firstLine="0"/>
        <w:jc w:val="left"/>
      </w:pPr>
      <w:r>
        <w:rPr>
          <w:rFonts w:ascii="HYd1gj" w:hAnsi="HYd1gj" w:eastAsia="HYd1gj"/>
          <w:b w:val="0"/>
          <w:i w:val="0"/>
          <w:color w:val="221F1F"/>
          <w:sz w:val="16"/>
        </w:rPr>
        <w:t>[2] 齐卫明. 地铁联络通道涌水涌沙加固及处理措施[J]. 铁道建筑技</w:t>
      </w:r>
      <w:r>
        <w:tab/>
      </w:r>
      <w:r>
        <w:rPr>
          <w:rFonts w:ascii="HYd1gj" w:hAnsi="HYd1gj" w:eastAsia="HYd1gj"/>
          <w:b w:val="0"/>
          <w:i w:val="0"/>
          <w:color w:val="221F1F"/>
          <w:sz w:val="16"/>
        </w:rPr>
        <w:t>术,2018(A02):222-224+246.</w:t>
      </w:r>
    </w:p>
    <w:p>
      <w:pPr>
        <w:sectPr>
          <w:type w:val="nextColumn"/>
          <w:pgSz w:w="11906" w:h="16157"/>
          <w:pgMar w:top="850" w:right="614" w:bottom="670" w:left="966" w:header="720" w:footer="720" w:gutter="0"/>
          <w:cols w:num="2" w:equalWidth="0">
            <w:col w:w="5100" w:space="0"/>
            <w:col w:w="522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63"/>
        <w:gridCol w:w="5163"/>
      </w:tblGrid>
      <w:tr>
        <w:trPr>
          <w:trHeight w:hRule="exact" w:val="322"/>
        </w:trPr>
        <w:tc>
          <w:tcPr>
            <w:tcW w:type="dxa" w:w="52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left"/>
            </w:pPr>
            <w:r>
              <w:rPr>
                <w:rFonts w:ascii="HYa1gj" w:hAnsi="HYa1gj" w:eastAsia="HYa1gj"/>
                <w:b w:val="0"/>
                <w:i w:val="0"/>
                <w:color w:val="221F1F"/>
                <w:sz w:val="20"/>
              </w:rPr>
              <w:t>禁施工，如对验收条件有疑义的，须经各方共同研究并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00" w:after="0"/>
              <w:ind w:left="404" w:right="0" w:firstLine="0"/>
              <w:jc w:val="left"/>
            </w:pPr>
            <w:r>
              <w:rPr>
                <w:rFonts w:ascii="HYa1gj" w:hAnsi="HYa1gj" w:eastAsia="HYa1gj"/>
                <w:b w:val="0"/>
                <w:i w:val="0"/>
                <w:color w:val="221F1F"/>
                <w:sz w:val="20"/>
              </w:rPr>
              <w:t xml:space="preserve">编辑 </w:t>
            </w:r>
            <w:r>
              <w:rPr>
                <w:rFonts w:ascii="HYd1gj" w:hAnsi="HYd1gj" w:eastAsia="HYd1gj"/>
                <w:b w:val="0"/>
                <w:i w:val="0"/>
                <w:color w:val="221F1F"/>
                <w:sz w:val="20"/>
              </w:rPr>
              <w:t>朱丽晶</w:t>
            </w:r>
          </w:p>
        </w:tc>
      </w:tr>
    </w:tbl>
    <w:p>
      <w:pPr>
        <w:autoSpaceDN w:val="0"/>
        <w:autoSpaceDE w:val="0"/>
        <w:widowControl/>
        <w:spacing w:line="250" w:lineRule="auto" w:before="18" w:after="0"/>
        <w:ind w:left="0" w:right="5328" w:firstLine="0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出具书面处理意见，并有相应的预防处置措施，严禁将</w:t>
      </w:r>
      <w:r>
        <w:br/>
      </w:r>
      <w:r>
        <w:rPr>
          <w:rFonts w:ascii="HYa1gj" w:hAnsi="HYa1gj" w:eastAsia="HYa1gj"/>
          <w:b w:val="0"/>
          <w:i w:val="0"/>
          <w:color w:val="221F1F"/>
          <w:sz w:val="20"/>
        </w:rPr>
        <w:t>验收标准随意取消。</w:t>
      </w:r>
    </w:p>
    <w:p>
      <w:pPr>
        <w:autoSpaceDN w:val="0"/>
        <w:autoSpaceDE w:val="0"/>
        <w:widowControl/>
        <w:spacing w:line="271" w:lineRule="auto" w:before="140" w:after="0"/>
        <w:ind w:left="0" w:right="5184" w:firstLine="396"/>
        <w:jc w:val="left"/>
      </w:pPr>
      <w:r>
        <w:rPr>
          <w:rFonts w:ascii="HYa1gj" w:hAnsi="HYa1gj" w:eastAsia="HYa1gj"/>
          <w:b w:val="0"/>
          <w:i w:val="0"/>
          <w:color w:val="221F1F"/>
          <w:sz w:val="20"/>
        </w:rPr>
        <w:t>3）加强复杂地质条件下联络通道施工风险防范。要</w:t>
      </w:r>
      <w:r>
        <w:br/>
      </w:r>
      <w:r>
        <w:rPr>
          <w:rFonts w:ascii="HYa1gj" w:hAnsi="HYa1gj" w:eastAsia="HYa1gj"/>
          <w:b w:val="0"/>
          <w:i w:val="0"/>
          <w:color w:val="221F1F"/>
          <w:sz w:val="20"/>
        </w:rPr>
        <w:t>切实提高砂砾层、粉细砂层、粉土层、粉砂层等透水、</w:t>
      </w:r>
      <w:r>
        <w:br/>
      </w:r>
      <w:r>
        <w:rPr>
          <w:rFonts w:ascii="HYa1gj" w:hAnsi="HYa1gj" w:eastAsia="HYa1gj"/>
          <w:b w:val="0"/>
          <w:i w:val="0"/>
          <w:color w:val="221F1F"/>
          <w:sz w:val="20"/>
        </w:rPr>
        <w:t>含承压水复杂地质条件下联络通道施工风险防范意识，</w:t>
      </w:r>
    </w:p>
    <w:sectPr w:rsidR="00FC693F" w:rsidRPr="0006063C" w:rsidSect="00034616">
      <w:type w:val="continuous"/>
      <w:pgSz w:w="11906" w:h="16157"/>
      <w:pgMar w:top="850" w:right="614" w:bottom="670" w:left="9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