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38.0" w:type="dxa"/>
      </w:tblPr>
      <w:tblGrid>
        <w:gridCol w:w="3535"/>
        <w:gridCol w:w="3535"/>
        <w:gridCol w:w="3535"/>
      </w:tblGrid>
      <w:tr>
        <w:trPr>
          <w:trHeight w:hRule="exact" w:val="270"/>
        </w:trPr>
        <w:tc>
          <w:tcPr>
            <w:tcW w:type="dxa" w:w="1962"/>
            <w:tcBorders>
              <w:bottom w:sz="4.80000019073486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2021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 xml:space="preserve"> 年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 xml:space="preserve"> 月</w:t>
            </w:r>
          </w:p>
        </w:tc>
        <w:tc>
          <w:tcPr>
            <w:tcW w:type="dxa" w:w="6320"/>
            <w:tcBorders>
              <w:bottom w:sz="4.80000019073486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87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贾学军，等：新型双层吊挂平台施工技术研究与应用</w:t>
            </w:r>
          </w:p>
        </w:tc>
        <w:tc>
          <w:tcPr>
            <w:tcW w:type="dxa" w:w="1764"/>
            <w:tcBorders>
              <w:bottom w:sz="4.80000019073486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2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153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14" w:lineRule="exact" w:before="0" w:after="270"/>
        <w:ind w:left="0" w:right="0"/>
      </w:pPr>
    </w:p>
    <w:p>
      <w:pPr>
        <w:sectPr>
          <w:pgSz w:w="11906" w:h="16838"/>
          <w:pgMar w:top="566" w:right="882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964" w:right="432" w:firstLine="0"/>
        <w:jc w:val="left"/>
      </w:pPr>
      <w:r>
        <w:rPr>
          <w:rFonts w:ascii="FZBSJW" w:hAnsi="FZBSJW" w:eastAsia="FZBSJW"/>
          <w:b w:val="0"/>
          <w:i w:val="0"/>
          <w:color w:val="221F1F"/>
          <w:sz w:val="21"/>
        </w:rPr>
        <w:t>具体提升流程为：</w:t>
      </w:r>
      <w:r>
        <w:br/>
      </w:r>
      <w:r>
        <w:rPr>
          <w:rFonts w:ascii="FZBSJW" w:hAnsi="FZBSJW" w:eastAsia="FZBSJW"/>
          <w:b w:val="0"/>
          <w:i w:val="0"/>
          <w:color w:val="221F1F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>1</w:t>
      </w:r>
      <w:r>
        <w:rPr>
          <w:rFonts w:ascii="FZBSJW" w:hAnsi="FZBSJW" w:eastAsia="FZBSJW"/>
          <w:b w:val="0"/>
          <w:i w:val="0"/>
          <w:color w:val="221F1F"/>
          <w:sz w:val="21"/>
        </w:rPr>
        <w:t>）在地面拼装上层施工平台及钢扁担；</w:t>
      </w:r>
    </w:p>
    <w:p>
      <w:pPr>
        <w:sectPr>
          <w:type w:val="continuous"/>
          <w:pgSz w:w="11906" w:h="16838"/>
          <w:pgMar w:top="566" w:right="882" w:bottom="168" w:left="420" w:header="720" w:footer="720" w:gutter="0"/>
          <w:cols w:num="2" w:equalWidth="0">
            <w:col w:w="5296" w:space="0"/>
            <w:col w:w="530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84"/>
        <w:ind w:left="454" w:right="0" w:firstLine="418"/>
        <w:jc w:val="left"/>
      </w:pPr>
      <w:r>
        <w:rPr>
          <w:rFonts w:ascii="FZBSJW" w:hAnsi="FZBSJW" w:eastAsia="FZBSJW"/>
          <w:b w:val="0"/>
          <w:i w:val="0"/>
          <w:color w:val="221F1F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>2</w:t>
      </w:r>
      <w:r>
        <w:rPr>
          <w:rFonts w:ascii="FZBSJW" w:hAnsi="FZBSJW" w:eastAsia="FZBSJW"/>
          <w:b w:val="0"/>
          <w:i w:val="0"/>
          <w:color w:val="221F1F"/>
          <w:sz w:val="21"/>
        </w:rPr>
        <w:t>）吊挂平台独特的双层布置，将垂直方向分</w:t>
      </w:r>
      <w:r>
        <w:rPr>
          <w:rFonts w:ascii="FZBSJW" w:hAnsi="FZBSJW" w:eastAsia="FZBSJW"/>
          <w:b w:val="0"/>
          <w:i w:val="0"/>
          <w:color w:val="221F1F"/>
          <w:sz w:val="21"/>
        </w:rPr>
        <w:t>隔成</w:t>
      </w: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>2</w:t>
      </w:r>
      <w:r>
        <w:rPr>
          <w:rFonts w:ascii="FZBSJW" w:hAnsi="FZBSJW" w:eastAsia="FZBSJW"/>
          <w:b w:val="0"/>
          <w:i w:val="0"/>
          <w:color w:val="221F1F"/>
          <w:sz w:val="21"/>
        </w:rPr>
        <w:t xml:space="preserve"> 个工作面，避免了垂直交叉作业，减少了安全</w:t>
      </w:r>
    </w:p>
    <w:p>
      <w:pPr>
        <w:sectPr>
          <w:type w:val="nextColumn"/>
          <w:pgSz w:w="11906" w:h="16838"/>
          <w:pgMar w:top="566" w:right="882" w:bottom="168" w:left="420" w:header="720" w:footer="720" w:gutter="0"/>
          <w:cols w:num="2" w:equalWidth="0">
            <w:col w:w="5296" w:space="0"/>
            <w:col w:w="5308" w:space="0"/>
          </w:cols>
          <w:docGrid w:linePitch="360"/>
        </w:sectPr>
      </w:pPr>
    </w:p>
    <w:p>
      <w:pPr>
        <w:autoSpaceDN w:val="0"/>
        <w:tabs>
          <w:tab w:pos="5750" w:val="left"/>
        </w:tabs>
        <w:autoSpaceDE w:val="0"/>
        <w:widowControl/>
        <w:spacing w:line="190" w:lineRule="auto" w:before="0" w:after="90"/>
        <w:ind w:left="964" w:right="0" w:firstLine="0"/>
        <w:jc w:val="left"/>
      </w:pPr>
      <w:r>
        <w:rPr>
          <w:rFonts w:ascii="FZBSJW" w:hAnsi="FZBSJW" w:eastAsia="FZBSJW"/>
          <w:b w:val="0"/>
          <w:i w:val="0"/>
          <w:color w:val="221F1F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>2</w:t>
      </w:r>
      <w:r>
        <w:rPr>
          <w:rFonts w:ascii="FZBSJW" w:hAnsi="FZBSJW" w:eastAsia="FZBSJW"/>
          <w:b w:val="0"/>
          <w:i w:val="0"/>
          <w:color w:val="221F1F"/>
          <w:sz w:val="21"/>
        </w:rPr>
        <w:t>）将上层施工平台提升至离地</w:t>
      </w: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>0.5~1 m</w:t>
      </w:r>
      <w:r>
        <w:rPr>
          <w:rFonts w:ascii="FZBSJW" w:hAnsi="FZBSJW" w:eastAsia="FZBSJW"/>
          <w:b w:val="0"/>
          <w:i w:val="0"/>
          <w:color w:val="221F1F"/>
          <w:sz w:val="21"/>
        </w:rPr>
        <w:t xml:space="preserve"> 时安</w:t>
      </w:r>
      <w:r>
        <w:tab/>
      </w:r>
      <w:r>
        <w:rPr>
          <w:rFonts w:ascii="FZBSJW" w:hAnsi="FZBSJW" w:eastAsia="FZBSJW"/>
          <w:b w:val="0"/>
          <w:i w:val="0"/>
          <w:color w:val="221F1F"/>
          <w:sz w:val="21"/>
        </w:rPr>
        <w:t>隐患。</w:t>
      </w:r>
    </w:p>
    <w:p>
      <w:pPr>
        <w:sectPr>
          <w:type w:val="continuous"/>
          <w:pgSz w:w="11906" w:h="16838"/>
          <w:pgMar w:top="566" w:right="882" w:bottom="168" w:left="420" w:header="720" w:footer="720" w:gutter="0"/>
          <w:cols/>
          <w:docGrid w:linePitch="360"/>
        </w:sectPr>
      </w:pPr>
    </w:p>
    <w:p>
      <w:pPr>
        <w:autoSpaceDN w:val="0"/>
        <w:tabs>
          <w:tab w:pos="964" w:val="left"/>
        </w:tabs>
        <w:autoSpaceDE w:val="0"/>
        <w:widowControl/>
        <w:spacing w:line="245" w:lineRule="auto" w:before="0" w:after="0"/>
        <w:ind w:left="544" w:right="144" w:firstLine="0"/>
        <w:jc w:val="left"/>
      </w:pPr>
      <w:r>
        <w:rPr>
          <w:rFonts w:ascii="FZBSJW" w:hAnsi="FZBSJW" w:eastAsia="FZBSJW"/>
          <w:b w:val="0"/>
          <w:i w:val="0"/>
          <w:color w:val="221F1F"/>
          <w:sz w:val="21"/>
        </w:rPr>
        <w:t>装吊顶层平台结构；</w:t>
      </w:r>
      <w:r>
        <w:br/>
      </w:r>
      <w:r>
        <w:tab/>
      </w:r>
      <w:r>
        <w:rPr>
          <w:rFonts w:ascii="FZBSJW" w:hAnsi="FZBSJW" w:eastAsia="FZBSJW"/>
          <w:b w:val="0"/>
          <w:i w:val="0"/>
          <w:color w:val="221F1F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>3</w:t>
      </w:r>
      <w:r>
        <w:rPr>
          <w:rFonts w:ascii="FZBSJW" w:hAnsi="FZBSJW" w:eastAsia="FZBSJW"/>
          <w:b w:val="0"/>
          <w:i w:val="0"/>
          <w:color w:val="221F1F"/>
          <w:sz w:val="21"/>
        </w:rPr>
        <w:t>）将上层施工平台提升至离地</w:t>
      </w: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>3 m</w:t>
      </w:r>
      <w:r>
        <w:rPr>
          <w:rFonts w:ascii="FZBSJW" w:hAnsi="FZBSJW" w:eastAsia="FZBSJW"/>
          <w:b w:val="0"/>
          <w:i w:val="0"/>
          <w:color w:val="221F1F"/>
          <w:sz w:val="21"/>
        </w:rPr>
        <w:t xml:space="preserve"> 左右时安</w:t>
      </w:r>
      <w:r>
        <w:rPr>
          <w:rFonts w:ascii="FZBSJW" w:hAnsi="FZBSJW" w:eastAsia="FZBSJW"/>
          <w:b w:val="0"/>
          <w:i w:val="0"/>
          <w:color w:val="221F1F"/>
          <w:sz w:val="21"/>
        </w:rPr>
        <w:t>装下层施工平台；</w:t>
      </w:r>
    </w:p>
    <w:p>
      <w:pPr>
        <w:sectPr>
          <w:type w:val="continuous"/>
          <w:pgSz w:w="11906" w:h="16838"/>
          <w:pgMar w:top="566" w:right="882" w:bottom="168" w:left="420" w:header="720" w:footer="720" w:gutter="0"/>
          <w:cols w:num="2" w:equalWidth="0">
            <w:col w:w="5562" w:space="0"/>
            <w:col w:w="504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84"/>
        <w:ind w:left="188" w:right="26" w:firstLine="418"/>
        <w:jc w:val="both"/>
      </w:pPr>
      <w:r>
        <w:rPr>
          <w:rFonts w:ascii="FZBSJW" w:hAnsi="FZBSJW" w:eastAsia="FZBSJW"/>
          <w:b w:val="0"/>
          <w:i w:val="0"/>
          <w:color w:val="221F1F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>3</w:t>
      </w:r>
      <w:r>
        <w:rPr>
          <w:rFonts w:ascii="FZBSJW" w:hAnsi="FZBSJW" w:eastAsia="FZBSJW"/>
          <w:b w:val="0"/>
          <w:i w:val="0"/>
          <w:color w:val="221F1F"/>
          <w:sz w:val="21"/>
        </w:rPr>
        <w:t>）双层吊挂平台能在单位时间内创造更多的</w:t>
      </w:r>
      <w:r>
        <w:rPr>
          <w:rFonts w:ascii="FZBSJW" w:hAnsi="FZBSJW" w:eastAsia="FZBSJW"/>
          <w:b w:val="0"/>
          <w:i w:val="0"/>
          <w:color w:val="221F1F"/>
          <w:sz w:val="21"/>
        </w:rPr>
        <w:t>工作面，加快工作进度；因其自身结构较轻，拆除工</w:t>
      </w:r>
      <w:r>
        <w:rPr>
          <w:rFonts w:ascii="FZBSJW" w:hAnsi="FZBSJW" w:eastAsia="FZBSJW"/>
          <w:b w:val="0"/>
          <w:i w:val="0"/>
          <w:color w:val="221F1F"/>
          <w:sz w:val="21"/>
        </w:rPr>
        <w:t>作也更加方便快捷，不仅节约了工期，也降低了施工</w:t>
      </w:r>
    </w:p>
    <w:p>
      <w:pPr>
        <w:sectPr>
          <w:type w:val="nextColumn"/>
          <w:pgSz w:w="11906" w:h="16838"/>
          <w:pgMar w:top="566" w:right="882" w:bottom="168" w:left="420" w:header="720" w:footer="720" w:gutter="0"/>
          <w:cols w:num="2" w:equalWidth="0">
            <w:col w:w="5562" w:space="0"/>
            <w:col w:w="5042" w:space="0"/>
          </w:cols>
          <w:docGrid w:linePitch="360"/>
        </w:sectPr>
      </w:pPr>
    </w:p>
    <w:p>
      <w:pPr>
        <w:autoSpaceDN w:val="0"/>
        <w:tabs>
          <w:tab w:pos="5750" w:val="left"/>
        </w:tabs>
        <w:autoSpaceDE w:val="0"/>
        <w:widowControl/>
        <w:spacing w:line="190" w:lineRule="auto" w:before="0" w:after="0"/>
        <w:ind w:left="964" w:right="0" w:firstLine="0"/>
        <w:jc w:val="left"/>
      </w:pPr>
      <w:r>
        <w:rPr>
          <w:rFonts w:ascii="FZBSJW" w:hAnsi="FZBSJW" w:eastAsia="FZBSJW"/>
          <w:b w:val="0"/>
          <w:i w:val="0"/>
          <w:color w:val="221F1F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>4</w:t>
      </w:r>
      <w:r>
        <w:rPr>
          <w:rFonts w:ascii="FZBSJW" w:hAnsi="FZBSJW" w:eastAsia="FZBSJW"/>
          <w:b w:val="0"/>
          <w:i w:val="0"/>
          <w:color w:val="221F1F"/>
          <w:sz w:val="21"/>
        </w:rPr>
        <w:t>）下层施工平台安装完成后，可开始正式</w:t>
      </w:r>
      <w:r>
        <w:tab/>
      </w:r>
      <w:r>
        <w:rPr>
          <w:rFonts w:ascii="FZBSJW" w:hAnsi="FZBSJW" w:eastAsia="FZBSJW"/>
          <w:b w:val="0"/>
          <w:i w:val="0"/>
          <w:color w:val="221F1F"/>
          <w:sz w:val="21"/>
        </w:rPr>
        <w:t>成本。</w:t>
      </w:r>
    </w:p>
    <w:p>
      <w:pPr>
        <w:autoSpaceDN w:val="0"/>
        <w:autoSpaceDE w:val="0"/>
        <w:widowControl/>
        <w:spacing w:line="185" w:lineRule="auto" w:before="90" w:after="42"/>
        <w:ind w:left="544" w:right="0" w:firstLine="0"/>
        <w:jc w:val="left"/>
      </w:pPr>
      <w:r>
        <w:rPr>
          <w:rFonts w:ascii="FZBSJW" w:hAnsi="FZBSJW" w:eastAsia="FZBSJW"/>
          <w:b w:val="0"/>
          <w:i w:val="0"/>
          <w:color w:val="221F1F"/>
          <w:sz w:val="21"/>
        </w:rPr>
        <w:t>提升。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302"/>
        <w:gridCol w:w="5302"/>
      </w:tblGrid>
      <w:tr>
        <w:trPr>
          <w:trHeight w:hRule="exact" w:val="898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4" w:right="188" w:firstLine="420"/>
              <w:jc w:val="both"/>
            </w:pPr>
            <w:r>
              <w:rPr>
                <w:rFonts w:ascii="FZBSJW" w:hAnsi="FZBSJW" w:eastAsia="FZBSJW"/>
                <w:b w:val="0"/>
                <w:i w:val="0"/>
                <w:color w:val="221F1F"/>
                <w:sz w:val="21"/>
              </w:rPr>
              <w:t>双层吊挂平台竖向受拉立杆与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21"/>
              </w:rPr>
              <w:t>503</w:t>
            </w:r>
            <w:r>
              <w:rPr>
                <w:rFonts w:ascii="FZBSJW" w:hAnsi="FZBSJW" w:eastAsia="FZBSJW"/>
                <w:b w:val="0"/>
                <w:i w:val="0"/>
                <w:color w:val="221F1F"/>
                <w:sz w:val="21"/>
              </w:rPr>
              <w:t xml:space="preserve"> 单体屋面主桁</w:t>
            </w:r>
            <w:r>
              <w:rPr>
                <w:rFonts w:ascii="FZBSJW" w:hAnsi="FZBSJW" w:eastAsia="FZBSJW"/>
                <w:b w:val="0"/>
                <w:i w:val="0"/>
                <w:color w:val="221F1F"/>
                <w:sz w:val="21"/>
              </w:rPr>
              <w:t>架相连，由于其自重相对较大，比单层施工平台承受</w:t>
            </w:r>
            <w:r>
              <w:rPr>
                <w:rFonts w:ascii="FZBSJW" w:hAnsi="FZBSJW" w:eastAsia="FZBSJW"/>
                <w:b w:val="0"/>
                <w:i w:val="0"/>
                <w:color w:val="221F1F"/>
                <w:sz w:val="21"/>
              </w:rPr>
              <w:t>竖向荷载的立杆多且间距小。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0" w:val="left"/>
                <w:tab w:pos="2214" w:val="left"/>
              </w:tabs>
              <w:autoSpaceDE w:val="0"/>
              <w:widowControl/>
              <w:spacing w:line="245" w:lineRule="auto" w:before="42" w:after="0"/>
              <w:ind w:left="190" w:right="0" w:firstLine="0"/>
              <w:jc w:val="left"/>
            </w:pPr>
            <w:r>
              <w:tab/>
            </w:r>
            <w:r>
              <w:rPr>
                <w:w w:val="97.5"/>
                <w:rFonts w:ascii="FZHTJW" w:hAnsi="FZHTJW" w:eastAsia="FZHTJW"/>
                <w:b w:val="0"/>
                <w:i w:val="0"/>
                <w:color w:val="221F1F"/>
                <w:sz w:val="20"/>
              </w:rPr>
              <w:t>参考文献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[1] </w:t>
            </w:r>
            <w:r>
              <w:rPr>
                <w:rFonts w:ascii="FZBSJW" w:hAnsi="FZBSJW" w:eastAsia="FZBSJW"/>
                <w:b w:val="0"/>
                <w:i w:val="0"/>
                <w:color w:val="221F1F"/>
                <w:sz w:val="16"/>
              </w:rPr>
              <w:t>魏新荷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. </w:t>
            </w:r>
            <w:r>
              <w:rPr>
                <w:rFonts w:ascii="FZBSJW" w:hAnsi="FZBSJW" w:eastAsia="FZBSJW"/>
                <w:b w:val="0"/>
                <w:i w:val="0"/>
                <w:color w:val="221F1F"/>
                <w:sz w:val="16"/>
              </w:rPr>
              <w:t>扣件式钢管脚手架施工安全控制措施研究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[D].</w:t>
            </w:r>
            <w:r>
              <w:rPr>
                <w:rFonts w:ascii="FZBSJW" w:hAnsi="FZBSJW" w:eastAsia="FZBSJW"/>
                <w:b w:val="0"/>
                <w:i w:val="0"/>
                <w:color w:val="221F1F"/>
                <w:sz w:val="16"/>
              </w:rPr>
              <w:t xml:space="preserve"> 西安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: </w:t>
            </w:r>
            <w:r>
              <w:rPr>
                <w:rFonts w:ascii="FZBSJW" w:hAnsi="FZBSJW" w:eastAsia="FZBSJW"/>
                <w:b w:val="0"/>
                <w:i w:val="0"/>
                <w:color w:val="221F1F"/>
                <w:sz w:val="16"/>
              </w:rPr>
              <w:t>西</w:t>
            </w:r>
            <w:r>
              <w:tab/>
            </w:r>
            <w:r>
              <w:rPr>
                <w:rFonts w:ascii="FZBSJW" w:hAnsi="FZBSJW" w:eastAsia="FZBSJW"/>
                <w:b w:val="0"/>
                <w:i w:val="0"/>
                <w:color w:val="221F1F"/>
                <w:sz w:val="16"/>
              </w:rPr>
              <w:t>安建筑科技大学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,2012.</w:t>
            </w:r>
          </w:p>
        </w:tc>
      </w:tr>
    </w:tbl>
    <w:p>
      <w:pPr>
        <w:autoSpaceDN w:val="0"/>
        <w:autoSpaceDE w:val="0"/>
        <w:widowControl/>
        <w:spacing w:line="14" w:lineRule="exact" w:before="0" w:after="84"/>
        <w:ind w:left="0" w:right="0"/>
      </w:pPr>
    </w:p>
    <w:p>
      <w:pPr>
        <w:sectPr>
          <w:type w:val="continuous"/>
          <w:pgSz w:w="11906" w:h="16838"/>
          <w:pgMar w:top="566" w:right="882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544" w:right="190" w:firstLine="420"/>
        <w:jc w:val="both"/>
      </w:pPr>
      <w:r>
        <w:rPr>
          <w:rFonts w:ascii="FZBSJW" w:hAnsi="FZBSJW" w:eastAsia="FZBSJW"/>
          <w:b w:val="0"/>
          <w:i w:val="0"/>
          <w:color w:val="221F1F"/>
          <w:sz w:val="21"/>
        </w:rPr>
        <w:t>上层吊杆间距为</w:t>
      </w: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>2.4 m</w:t>
      </w:r>
      <w:r>
        <w:rPr>
          <w:rFonts w:ascii="FZBSJW" w:hAnsi="FZBSJW" w:eastAsia="FZBSJW"/>
          <w:b w:val="0"/>
          <w:i w:val="0"/>
          <w:color w:val="221F1F"/>
          <w:sz w:val="21"/>
        </w:rPr>
        <w:t>（梁间距）×</w:t>
      </w: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>1.2 m</w:t>
      </w:r>
      <w:r>
        <w:rPr>
          <w:rFonts w:ascii="FZBSJW" w:hAnsi="FZBSJW" w:eastAsia="FZBSJW"/>
          <w:b w:val="0"/>
          <w:i w:val="0"/>
          <w:color w:val="221F1F"/>
          <w:sz w:val="21"/>
        </w:rPr>
        <w:t>。吊</w:t>
      </w:r>
      <w:r>
        <w:rPr>
          <w:rFonts w:ascii="FZBSJW" w:hAnsi="FZBSJW" w:eastAsia="FZBSJW"/>
          <w:b w:val="0"/>
          <w:i w:val="0"/>
          <w:color w:val="221F1F"/>
          <w:sz w:val="21"/>
        </w:rPr>
        <w:t>杆下端通长铺设主梁形成上层施工平台。吊顶层和</w:t>
      </w:r>
      <w:r>
        <w:rPr>
          <w:rFonts w:ascii="FZBSJW" w:hAnsi="FZBSJW" w:eastAsia="FZBSJW"/>
          <w:b w:val="0"/>
          <w:i w:val="0"/>
          <w:color w:val="221F1F"/>
          <w:sz w:val="21"/>
        </w:rPr>
        <w:t>下层施工平台主梁通过拉杆吊挂于上层施工平台主</w:t>
      </w:r>
      <w:r>
        <w:rPr>
          <w:rFonts w:ascii="FZBSJW" w:hAnsi="FZBSJW" w:eastAsia="FZBSJW"/>
          <w:b w:val="0"/>
          <w:i w:val="0"/>
          <w:color w:val="221F1F"/>
          <w:sz w:val="21"/>
        </w:rPr>
        <w:t>梁上。吊顶层和下层施工平台吊杆间距均为</w:t>
      </w: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>1.2 m</w:t>
      </w:r>
      <w:r>
        <w:rPr>
          <w:rFonts w:ascii="FZBSJW" w:hAnsi="FZBSJW" w:eastAsia="FZBSJW"/>
          <w:b w:val="0"/>
          <w:i w:val="0"/>
          <w:color w:val="221F1F"/>
          <w:sz w:val="21"/>
        </w:rPr>
        <w:t>×</w:t>
      </w: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>1.2 m</w:t>
      </w:r>
      <w:r>
        <w:rPr>
          <w:rFonts w:ascii="FZBSJW" w:hAnsi="FZBSJW" w:eastAsia="FZBSJW"/>
          <w:b w:val="0"/>
          <w:i w:val="0"/>
          <w:color w:val="221F1F"/>
          <w:sz w:val="21"/>
        </w:rPr>
        <w:t>。</w:t>
      </w:r>
    </w:p>
    <w:p>
      <w:pPr>
        <w:autoSpaceDN w:val="0"/>
        <w:autoSpaceDE w:val="0"/>
        <w:widowControl/>
        <w:spacing w:line="245" w:lineRule="auto" w:before="90" w:after="0"/>
        <w:ind w:left="544" w:right="188" w:firstLine="420"/>
        <w:jc w:val="both"/>
      </w:pPr>
      <w:r>
        <w:rPr>
          <w:rFonts w:ascii="FZBSJW" w:hAnsi="FZBSJW" w:eastAsia="FZBSJW"/>
          <w:b w:val="0"/>
          <w:i w:val="0"/>
          <w:color w:val="221F1F"/>
          <w:sz w:val="21"/>
        </w:rPr>
        <w:t>为抵抗平台间的水平位移，在平台的平面和立</w:t>
      </w:r>
      <w:r>
        <w:rPr>
          <w:rFonts w:ascii="FZBSJW" w:hAnsi="FZBSJW" w:eastAsia="FZBSJW"/>
          <w:b w:val="0"/>
          <w:i w:val="0"/>
          <w:color w:val="221F1F"/>
          <w:sz w:val="21"/>
        </w:rPr>
        <w:t>面上均设置柱间支撑和水平支撑，平台上满铺钢脚</w:t>
      </w:r>
      <w:r>
        <w:rPr>
          <w:rFonts w:ascii="FZBSJW" w:hAnsi="FZBSJW" w:eastAsia="FZBSJW"/>
          <w:b w:val="0"/>
          <w:i w:val="0"/>
          <w:color w:val="221F1F"/>
          <w:sz w:val="21"/>
        </w:rPr>
        <w:t>手板。</w:t>
      </w:r>
    </w:p>
    <w:p>
      <w:pPr>
        <w:autoSpaceDN w:val="0"/>
        <w:tabs>
          <w:tab w:pos="964" w:val="left"/>
        </w:tabs>
        <w:autoSpaceDE w:val="0"/>
        <w:widowControl/>
        <w:spacing w:line="245" w:lineRule="auto" w:before="84" w:after="0"/>
        <w:ind w:left="544" w:right="144" w:firstLine="0"/>
        <w:jc w:val="left"/>
      </w:pPr>
      <w:r>
        <w:rPr>
          <w:rFonts w:ascii="TimesNewRomanPS" w:hAnsi="TimesNewRomanPS" w:eastAsia="TimesNewRomanPS"/>
          <w:b/>
          <w:i w:val="0"/>
          <w:color w:val="221F1F"/>
          <w:sz w:val="21"/>
        </w:rPr>
        <w:t xml:space="preserve">4.2  </w:t>
      </w:r>
      <w:r>
        <w:rPr>
          <w:rFonts w:ascii="FZHTJW" w:hAnsi="FZHTJW" w:eastAsia="FZHTJW"/>
          <w:b w:val="0"/>
          <w:i w:val="0"/>
          <w:color w:val="221F1F"/>
          <w:sz w:val="21"/>
        </w:rPr>
        <w:t>施工平台拆除</w:t>
      </w:r>
      <w:r>
        <w:br/>
      </w:r>
      <w:r>
        <w:tab/>
      </w:r>
      <w:r>
        <w:rPr>
          <w:rFonts w:ascii="FZBSJW" w:hAnsi="FZBSJW" w:eastAsia="FZBSJW"/>
          <w:b w:val="0"/>
          <w:i w:val="0"/>
          <w:color w:val="221F1F"/>
          <w:sz w:val="21"/>
        </w:rPr>
        <w:t>由于吊挂平台处于高空，拆除时安全隐患较多。</w:t>
      </w:r>
      <w:r>
        <w:rPr>
          <w:rFonts w:ascii="FZBSJW" w:hAnsi="FZBSJW" w:eastAsia="FZBSJW"/>
          <w:b w:val="0"/>
          <w:i w:val="0"/>
          <w:color w:val="221F1F"/>
          <w:sz w:val="21"/>
        </w:rPr>
        <w:t>现场拆除部位分为两部分，一部分为上部施工平台钢</w:t>
      </w:r>
      <w:r>
        <w:rPr>
          <w:rFonts w:ascii="FZBSJW" w:hAnsi="FZBSJW" w:eastAsia="FZBSJW"/>
          <w:b w:val="0"/>
          <w:i w:val="0"/>
          <w:color w:val="221F1F"/>
          <w:sz w:val="21"/>
        </w:rPr>
        <w:t>脚手板，第二部分为下部施工平台。</w:t>
      </w:r>
    </w:p>
    <w:p>
      <w:pPr>
        <w:autoSpaceDN w:val="0"/>
        <w:autoSpaceDE w:val="0"/>
        <w:widowControl/>
        <w:spacing w:line="245" w:lineRule="auto" w:before="90" w:after="0"/>
        <w:ind w:left="544" w:right="188" w:firstLine="420"/>
        <w:jc w:val="both"/>
      </w:pPr>
      <w:r>
        <w:rPr>
          <w:rFonts w:ascii="FZBSJW" w:hAnsi="FZBSJW" w:eastAsia="FZBSJW"/>
          <w:b w:val="0"/>
          <w:i w:val="0"/>
          <w:color w:val="221F1F"/>
          <w:sz w:val="21"/>
        </w:rPr>
        <w:t>吊顶层安装完毕且防腐及石膏天花板安装等施工</w:t>
      </w:r>
      <w:r>
        <w:rPr>
          <w:rFonts w:ascii="FZBSJW" w:hAnsi="FZBSJW" w:eastAsia="FZBSJW"/>
          <w:b w:val="0"/>
          <w:i w:val="0"/>
          <w:color w:val="221F1F"/>
          <w:sz w:val="21"/>
        </w:rPr>
        <w:t>完成后，方可进行吊挂平台的拆除工作，拆除注意事</w:t>
      </w:r>
      <w:r>
        <w:rPr>
          <w:rFonts w:ascii="FZBSJW" w:hAnsi="FZBSJW" w:eastAsia="FZBSJW"/>
          <w:b w:val="0"/>
          <w:i w:val="0"/>
          <w:color w:val="221F1F"/>
          <w:sz w:val="21"/>
        </w:rPr>
        <w:t>项如下。</w:t>
      </w:r>
    </w:p>
    <w:p>
      <w:pPr>
        <w:autoSpaceDN w:val="0"/>
        <w:autoSpaceDE w:val="0"/>
        <w:widowControl/>
        <w:spacing w:line="245" w:lineRule="auto" w:before="84" w:after="0"/>
        <w:ind w:left="544" w:right="188" w:firstLine="420"/>
        <w:jc w:val="both"/>
      </w:pPr>
      <w:r>
        <w:rPr>
          <w:rFonts w:ascii="FZBSJW" w:hAnsi="FZBSJW" w:eastAsia="FZBSJW"/>
          <w:b w:val="0"/>
          <w:i w:val="0"/>
          <w:color w:val="221F1F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>1</w:t>
      </w:r>
      <w:r>
        <w:rPr>
          <w:rFonts w:ascii="FZBSJW" w:hAnsi="FZBSJW" w:eastAsia="FZBSJW"/>
          <w:b w:val="0"/>
          <w:i w:val="0"/>
          <w:color w:val="221F1F"/>
          <w:sz w:val="21"/>
        </w:rPr>
        <w:t>）拆除工作为垂直交叉作业，拆除应分区域</w:t>
      </w:r>
      <w:r>
        <w:rPr>
          <w:rFonts w:ascii="FZBSJW" w:hAnsi="FZBSJW" w:eastAsia="FZBSJW"/>
          <w:b w:val="0"/>
          <w:i w:val="0"/>
          <w:color w:val="221F1F"/>
          <w:sz w:val="21"/>
        </w:rPr>
        <w:t>错层拆除，避免交叉作业。原则上应先拆除下部施工</w:t>
      </w:r>
      <w:r>
        <w:rPr>
          <w:rFonts w:ascii="FZBSJW" w:hAnsi="FZBSJW" w:eastAsia="FZBSJW"/>
          <w:b w:val="0"/>
          <w:i w:val="0"/>
          <w:color w:val="221F1F"/>
          <w:sz w:val="21"/>
        </w:rPr>
        <w:t>平台钢脚手板，再由施工人员乘坐登高车拆除水平</w:t>
      </w:r>
      <w:r>
        <w:rPr>
          <w:rFonts w:ascii="FZBSJW" w:hAnsi="FZBSJW" w:eastAsia="FZBSJW"/>
          <w:b w:val="0"/>
          <w:i w:val="0"/>
          <w:color w:val="221F1F"/>
          <w:sz w:val="21"/>
        </w:rPr>
        <w:t>横梁。</w:t>
      </w:r>
    </w:p>
    <w:p>
      <w:pPr>
        <w:autoSpaceDN w:val="0"/>
        <w:autoSpaceDE w:val="0"/>
        <w:widowControl/>
        <w:spacing w:line="245" w:lineRule="auto" w:before="84" w:after="0"/>
        <w:ind w:left="544" w:right="188" w:firstLine="420"/>
        <w:jc w:val="both"/>
      </w:pPr>
      <w:r>
        <w:rPr>
          <w:rFonts w:ascii="FZBSJW" w:hAnsi="FZBSJW" w:eastAsia="FZBSJW"/>
          <w:b w:val="0"/>
          <w:i w:val="0"/>
          <w:color w:val="221F1F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>2</w:t>
      </w:r>
      <w:r>
        <w:rPr>
          <w:rFonts w:ascii="FZBSJW" w:hAnsi="FZBSJW" w:eastAsia="FZBSJW"/>
          <w:b w:val="0"/>
          <w:i w:val="0"/>
          <w:color w:val="221F1F"/>
          <w:sz w:val="21"/>
        </w:rPr>
        <w:t>）由于上层吊挂平台结构作为下部吊顶主龙</w:t>
      </w:r>
      <w:r>
        <w:rPr>
          <w:rFonts w:ascii="FZBSJW" w:hAnsi="FZBSJW" w:eastAsia="FZBSJW"/>
          <w:b w:val="0"/>
          <w:i w:val="0"/>
          <w:color w:val="221F1F"/>
          <w:sz w:val="21"/>
        </w:rPr>
        <w:t>骨，故需保留不拆除。其余钢脚手板则通过塔式起重</w:t>
      </w:r>
      <w:r>
        <w:rPr>
          <w:rFonts w:ascii="FZBSJW" w:hAnsi="FZBSJW" w:eastAsia="FZBSJW"/>
          <w:b w:val="0"/>
          <w:i w:val="0"/>
          <w:color w:val="221F1F"/>
          <w:sz w:val="21"/>
        </w:rPr>
        <w:t>机从上部屋面吊离。与下层施工平台连接的吊杆，可</w:t>
      </w:r>
      <w:r>
        <w:rPr>
          <w:rFonts w:ascii="FZBSJW" w:hAnsi="FZBSJW" w:eastAsia="FZBSJW"/>
          <w:b w:val="0"/>
          <w:i w:val="0"/>
          <w:color w:val="221F1F"/>
          <w:sz w:val="21"/>
        </w:rPr>
        <w:t>直接拆除，再用吊绳放置至地面。塔式起重机吊臂延</w:t>
      </w:r>
      <w:r>
        <w:rPr>
          <w:rFonts w:ascii="FZBSJW" w:hAnsi="FZBSJW" w:eastAsia="FZBSJW"/>
          <w:b w:val="0"/>
          <w:i w:val="0"/>
          <w:color w:val="221F1F"/>
          <w:sz w:val="21"/>
        </w:rPr>
        <w:t>伸不到的部位则根据前期预留的吊顶洞口，由远及近</w:t>
      </w:r>
      <w:r>
        <w:rPr>
          <w:rFonts w:ascii="FZBSJW" w:hAnsi="FZBSJW" w:eastAsia="FZBSJW"/>
          <w:b w:val="0"/>
          <w:i w:val="0"/>
          <w:color w:val="221F1F"/>
          <w:sz w:val="21"/>
        </w:rPr>
        <w:t>地从预留洞口用吊绳放至地面。</w:t>
      </w:r>
    </w:p>
    <w:p>
      <w:pPr>
        <w:autoSpaceDN w:val="0"/>
        <w:tabs>
          <w:tab w:pos="964" w:val="left"/>
        </w:tabs>
        <w:autoSpaceDE w:val="0"/>
        <w:widowControl/>
        <w:spacing w:line="245" w:lineRule="auto" w:before="84" w:after="0"/>
        <w:ind w:left="544" w:right="144" w:firstLine="0"/>
        <w:jc w:val="left"/>
      </w:pPr>
      <w:r>
        <w:tab/>
      </w:r>
      <w:r>
        <w:rPr>
          <w:rFonts w:ascii="FZBSJW" w:hAnsi="FZBSJW" w:eastAsia="FZBSJW"/>
          <w:b w:val="0"/>
          <w:i w:val="0"/>
          <w:color w:val="221F1F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>3</w:t>
      </w:r>
      <w:r>
        <w:rPr>
          <w:rFonts w:ascii="FZBSJW" w:hAnsi="FZBSJW" w:eastAsia="FZBSJW"/>
          <w:b w:val="0"/>
          <w:i w:val="0"/>
          <w:color w:val="221F1F"/>
          <w:sz w:val="21"/>
        </w:rPr>
        <w:t>）施工人员乘坐登高车，将前期预留的石膏</w:t>
      </w:r>
      <w:r>
        <w:rPr>
          <w:rFonts w:ascii="FZBSJW" w:hAnsi="FZBSJW" w:eastAsia="FZBSJW"/>
          <w:b w:val="0"/>
          <w:i w:val="0"/>
          <w:color w:val="221F1F"/>
          <w:sz w:val="21"/>
        </w:rPr>
        <w:t>板吊顶补全。</w:t>
      </w:r>
    </w:p>
    <w:p>
      <w:pPr>
        <w:autoSpaceDN w:val="0"/>
        <w:autoSpaceDE w:val="0"/>
        <w:widowControl/>
        <w:spacing w:line="185" w:lineRule="auto" w:before="252" w:after="0"/>
        <w:ind w:left="544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F1F"/>
          <w:sz w:val="24"/>
        </w:rPr>
        <w:t xml:space="preserve">5  </w:t>
      </w:r>
      <w:r>
        <w:rPr>
          <w:rFonts w:ascii="FZHTJW" w:hAnsi="FZHTJW" w:eastAsia="FZHTJW"/>
          <w:b w:val="0"/>
          <w:i w:val="0"/>
          <w:color w:val="221F1F"/>
          <w:sz w:val="24"/>
        </w:rPr>
        <w:t>结束语</w:t>
      </w:r>
    </w:p>
    <w:p>
      <w:pPr>
        <w:autoSpaceDN w:val="0"/>
        <w:autoSpaceDE w:val="0"/>
        <w:widowControl/>
        <w:spacing w:line="245" w:lineRule="auto" w:before="224" w:after="0"/>
        <w:ind w:left="544" w:right="188" w:firstLine="420"/>
        <w:jc w:val="both"/>
      </w:pPr>
      <w:r>
        <w:rPr>
          <w:rFonts w:ascii="FZBSJW" w:hAnsi="FZBSJW" w:eastAsia="FZBSJW"/>
          <w:b w:val="0"/>
          <w:i w:val="0"/>
          <w:color w:val="221F1F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21"/>
        </w:rPr>
        <w:t>1</w:t>
      </w:r>
      <w:r>
        <w:rPr>
          <w:rFonts w:ascii="FZBSJW" w:hAnsi="FZBSJW" w:eastAsia="FZBSJW"/>
          <w:b w:val="0"/>
          <w:i w:val="0"/>
          <w:color w:val="221F1F"/>
          <w:sz w:val="21"/>
        </w:rPr>
        <w:t>）双层吊挂平台的使用较好地解决了传统施</w:t>
      </w:r>
      <w:r>
        <w:rPr>
          <w:rFonts w:ascii="FZBSJW" w:hAnsi="FZBSJW" w:eastAsia="FZBSJW"/>
          <w:b w:val="0"/>
          <w:i w:val="0"/>
          <w:color w:val="221F1F"/>
          <w:sz w:val="21"/>
        </w:rPr>
        <w:t>工方案的局限性，拓展大跨度，高净空吊顶的施工</w:t>
      </w:r>
      <w:r>
        <w:rPr>
          <w:rFonts w:ascii="FZBSJW" w:hAnsi="FZBSJW" w:eastAsia="FZBSJW"/>
          <w:b w:val="0"/>
          <w:i w:val="0"/>
          <w:color w:val="221F1F"/>
          <w:sz w:val="21"/>
        </w:rPr>
        <w:t>作业面，给施工操作人员提供更大、更灵活的活动</w:t>
      </w:r>
      <w:r>
        <w:rPr>
          <w:rFonts w:ascii="FZBSJW" w:hAnsi="FZBSJW" w:eastAsia="FZBSJW"/>
          <w:b w:val="0"/>
          <w:i w:val="0"/>
          <w:color w:val="221F1F"/>
          <w:sz w:val="21"/>
        </w:rPr>
        <w:t>空间。</w:t>
      </w:r>
    </w:p>
    <w:p>
      <w:pPr>
        <w:autoSpaceDN w:val="0"/>
        <w:tabs>
          <w:tab w:pos="1240" w:val="left"/>
        </w:tabs>
        <w:autoSpaceDE w:val="0"/>
        <w:widowControl/>
        <w:spacing w:line="240" w:lineRule="auto" w:before="51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66" w:right="882" w:bottom="168" w:left="420" w:header="720" w:footer="720" w:gutter="0"/>
          <w:cols w:num="2" w:equalWidth="0">
            <w:col w:w="5562" w:space="0"/>
            <w:col w:w="5042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274" w:after="0"/>
        <w:ind w:left="0" w:right="0" w:firstLine="0"/>
        <w:jc w:val="center"/>
      </w:pPr>
      <w:r>
        <w:rPr>
          <w:shd w:val="clear" w:color="auto" w:fill="e4e5e6"/>
          <w:rFonts w:ascii="FZHTJW" w:hAnsi="FZHTJW" w:eastAsia="FZHTJW"/>
          <w:b w:val="0"/>
          <w:i w:val="0"/>
          <w:color w:val="221F1F"/>
          <w:sz w:val="21"/>
        </w:rPr>
        <w:t>北京市加强轨道交通工程盾构施工风险管控</w:t>
      </w:r>
    </w:p>
    <w:p>
      <w:pPr>
        <w:autoSpaceDN w:val="0"/>
        <w:autoSpaceDE w:val="0"/>
        <w:widowControl/>
        <w:spacing w:line="262" w:lineRule="auto" w:before="192" w:after="0"/>
        <w:ind w:left="414" w:right="288" w:firstLine="396"/>
        <w:jc w:val="left"/>
      </w:pP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近日，北京市住房和城乡建设委员会、北京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市规划和自然资源委员会联合印发《北京市轨道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交通建设工程盾构施工安全质量管理办法》（以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下简称《办法》），规范轨道交通建设工程安全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质量管理，加强盾构施工风险管控，消除事故隐患，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确保施工安全。</w:t>
      </w:r>
    </w:p>
    <w:p>
      <w:pPr>
        <w:autoSpaceDN w:val="0"/>
        <w:tabs>
          <w:tab w:pos="810" w:val="left"/>
        </w:tabs>
        <w:autoSpaceDE w:val="0"/>
        <w:widowControl/>
        <w:spacing w:line="271" w:lineRule="auto" w:before="106" w:after="0"/>
        <w:ind w:left="414" w:right="288" w:firstLine="0"/>
        <w:jc w:val="left"/>
      </w:pPr>
      <w:r>
        <w:tab/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《办法》共五章四十条，内容主要包括以下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几点：</w:t>
      </w:r>
      <w:r>
        <w:br/>
      </w:r>
      <w:r>
        <w:tab/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（</w:t>
      </w:r>
      <w:r>
        <w:rPr>
          <w:w w:val="97.5"/>
          <w:rFonts w:ascii="TimesNewRomanPSMT" w:hAnsi="TimesNewRomanPSMT" w:eastAsia="TimesNewRomanPSMT"/>
          <w:b w:val="0"/>
          <w:i w:val="0"/>
          <w:color w:val="221F1F"/>
          <w:sz w:val="20"/>
        </w:rPr>
        <w:t>1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）明确建设单位、勘察单位、设计单位、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施工单位、监理单位、第三方监测单位、第三方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测量单位等参建各方的职责；</w:t>
      </w:r>
      <w:r>
        <w:br/>
      </w:r>
      <w:r>
        <w:tab/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（</w:t>
      </w:r>
      <w:r>
        <w:rPr>
          <w:w w:val="97.5"/>
          <w:rFonts w:ascii="TimesNewRomanPSMT" w:hAnsi="TimesNewRomanPSMT" w:eastAsia="TimesNewRomanPSMT"/>
          <w:b w:val="0"/>
          <w:i w:val="0"/>
          <w:color w:val="221F1F"/>
          <w:sz w:val="20"/>
        </w:rPr>
        <w:t>2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）强化盾构施工风险分级管控和事故隐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患排查治理机制，明确危险性较大的分部分项工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程专家论证、盾构施工关键节点前条件核查、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穿越特级和一级风险等重要风险控制点的施工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措施；</w:t>
      </w:r>
      <w:r>
        <w:br/>
      </w:r>
      <w:r>
        <w:tab/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（</w:t>
      </w:r>
      <w:r>
        <w:rPr>
          <w:w w:val="97.5"/>
          <w:rFonts w:ascii="TimesNewRomanPSMT" w:hAnsi="TimesNewRomanPSMT" w:eastAsia="TimesNewRomanPSMT"/>
          <w:b w:val="0"/>
          <w:i w:val="0"/>
          <w:color w:val="221F1F"/>
          <w:sz w:val="20"/>
        </w:rPr>
        <w:t>3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）通过明确盾构机选型和适应性评估、改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造质量、验收程序等内容，规范盾构机使用管理；</w:t>
      </w:r>
      <w:r>
        <w:tab/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（</w:t>
      </w:r>
      <w:r>
        <w:rPr>
          <w:w w:val="97.5"/>
          <w:rFonts w:ascii="TimesNewRomanPSMT" w:hAnsi="TimesNewRomanPSMT" w:eastAsia="TimesNewRomanPSMT"/>
          <w:b w:val="0"/>
          <w:i w:val="0"/>
          <w:color w:val="221F1F"/>
          <w:sz w:val="20"/>
        </w:rPr>
        <w:t>4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）按照端头加固、始发、掘进施工、到达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等盾构施工流程，结合盾构施工中的重点工序（如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开仓、停机管理等）和盾构施工质量控制，进一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步加强盾构施工安全质量管理；</w:t>
      </w:r>
      <w:r>
        <w:br/>
      </w:r>
      <w:r>
        <w:tab/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（</w:t>
      </w:r>
      <w:r>
        <w:rPr>
          <w:w w:val="97.5"/>
          <w:rFonts w:ascii="TimesNewRomanPSMT" w:hAnsi="TimesNewRomanPSMT" w:eastAsia="TimesNewRomanPSMT"/>
          <w:b w:val="0"/>
          <w:i w:val="0"/>
          <w:color w:val="221F1F"/>
          <w:sz w:val="20"/>
        </w:rPr>
        <w:t>5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）明确对违法违规行为的处理。</w:t>
      </w:r>
    </w:p>
    <w:p>
      <w:pPr>
        <w:autoSpaceDN w:val="0"/>
        <w:autoSpaceDE w:val="0"/>
        <w:widowControl/>
        <w:spacing w:line="245" w:lineRule="auto" w:before="106" w:after="0"/>
        <w:ind w:left="414" w:right="388" w:firstLine="396"/>
        <w:jc w:val="both"/>
      </w:pP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《办法》的出台，填补了全国各轨道交通工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程建设城市主管部门没有专门关于盾构机使用和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盾构施工安全质量管理规范性文件的空白。</w:t>
      </w:r>
    </w:p>
    <w:p>
      <w:pPr>
        <w:autoSpaceDN w:val="0"/>
        <w:autoSpaceDE w:val="0"/>
        <w:widowControl/>
        <w:spacing w:line="252" w:lineRule="auto" w:before="106" w:after="0"/>
        <w:ind w:left="414" w:right="288" w:firstLine="396"/>
        <w:jc w:val="left"/>
      </w:pP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下一步，北京市将持续加大《办法》宣传贯彻、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解读和培训力度，督促各参建单位进一步规范盾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构机使用和盾构施工安全质量管理，确保全市轨</w:t>
      </w:r>
      <w:r>
        <w:rPr>
          <w:w w:val="97.5"/>
          <w:rFonts w:ascii="FZBSJW" w:hAnsi="FZBSJW" w:eastAsia="FZBSJW"/>
          <w:b w:val="0"/>
          <w:i w:val="0"/>
          <w:color w:val="221F1F"/>
          <w:sz w:val="20"/>
        </w:rPr>
        <w:t>道交通建设工程施工安全、质量平稳可控。</w:t>
      </w:r>
    </w:p>
    <w:sectPr w:rsidR="00FC693F" w:rsidRPr="0006063C" w:rsidSect="00034616">
      <w:type w:val="nextColumn"/>
      <w:pgSz w:w="11906" w:h="16838"/>
      <w:pgMar w:top="566" w:right="882" w:bottom="168" w:left="420" w:header="720" w:footer="720" w:gutter="0"/>
      <w:cols w:num="2" w:equalWidth="0">
        <w:col w:w="5562" w:space="0"/>
        <w:col w:w="504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