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2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381000</wp:posOffset>
            </wp:positionV>
            <wp:extent cx="2654300" cy="2159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54300" cy="215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378" w:val="left"/>
        </w:tabs>
        <w:autoSpaceDE w:val="0"/>
        <w:widowControl/>
        <w:spacing w:line="220" w:lineRule="exact" w:before="0" w:after="0"/>
        <w:ind w:left="158" w:right="0" w:firstLine="0"/>
        <w:jc w:val="left"/>
      </w:pPr>
      <w:r>
        <w:rPr>
          <w:rFonts w:ascii="FZZCHJW" w:hAnsi="FZZCHJW" w:eastAsia="FZZCHJW"/>
          <w:b w:val="0"/>
          <w:i w:val="0"/>
          <w:color w:val="221F1F"/>
          <w:sz w:val="18"/>
        </w:rPr>
        <w:t>用户·施工</w:t>
      </w:r>
      <w:r>
        <w:tab/>
      </w:r>
      <w:r>
        <w:rPr>
          <w:rFonts w:ascii="AkzidenzGroteskBQ" w:hAnsi="AkzidenzGroteskBQ" w:eastAsia="AkzidenzGroteskBQ"/>
          <w:b w:val="0"/>
          <w:i w:val="0"/>
          <w:color w:val="FFFFFF"/>
          <w:sz w:val="16"/>
        </w:rPr>
        <w:t>CONSUMERS</w:t>
      </w:r>
      <w:r>
        <w:rPr>
          <w:rFonts w:ascii="AkzidenzGroteskBQ" w:hAnsi="AkzidenzGroteskBQ" w:eastAsia="AkzidenzGroteskBQ"/>
          <w:b w:val="0"/>
          <w:i w:val="0"/>
          <w:color w:val="FFFFFF"/>
          <w:sz w:val="12"/>
        </w:rPr>
        <w:t xml:space="preserve"> &amp; </w:t>
      </w:r>
      <w:r>
        <w:rPr>
          <w:rFonts w:ascii="AkzidenzGroteskBQ" w:hAnsi="AkzidenzGroteskBQ" w:eastAsia="AkzidenzGroteskBQ"/>
          <w:b w:val="0"/>
          <w:i w:val="0"/>
          <w:color w:val="FFFFFF"/>
          <w:sz w:val="16"/>
        </w:rPr>
        <w:t>CONSTRUCTION</w:t>
      </w:r>
    </w:p>
    <w:p>
      <w:pPr>
        <w:autoSpaceDN w:val="0"/>
        <w:tabs>
          <w:tab w:pos="988" w:val="left"/>
        </w:tabs>
        <w:autoSpaceDE w:val="0"/>
        <w:widowControl/>
        <w:spacing w:line="245" w:lineRule="auto" w:before="1056" w:after="0"/>
        <w:ind w:left="606" w:right="2016" w:firstLine="0"/>
        <w:jc w:val="left"/>
      </w:pPr>
      <w:r>
        <w:rPr>
          <w:rFonts w:ascii="FZZZHONGJW" w:hAnsi="FZZZHONGJW" w:eastAsia="FZZZHONGJW"/>
          <w:b w:val="0"/>
          <w:i w:val="0"/>
          <w:color w:val="221F1F"/>
          <w:sz w:val="48"/>
        </w:rPr>
        <w:t>地铁工程盾构施工安全风险控制研究</w:t>
      </w:r>
      <w:r>
        <w:rPr>
          <w:rFonts w:ascii="MicrosoftYaHei" w:hAnsi="MicrosoftYaHei" w:eastAsia="MicrosoftYaHei"/>
          <w:b w:val="0"/>
          <w:i w:val="0"/>
          <w:color w:val="808284"/>
          <w:sz w:val="32"/>
        </w:rPr>
        <w:t>■</w:t>
      </w:r>
      <w:r>
        <w:rPr>
          <w:rFonts w:ascii="MicrosoftYaHei" w:hAnsi="MicrosoftYaHei" w:eastAsia="MicrosoftYaHei"/>
          <w:b w:val="0"/>
          <w:i w:val="0"/>
          <w:color w:val="221F1F"/>
          <w:sz w:val="16"/>
        </w:rPr>
        <w:t>仲奇峰</w:t>
      </w:r>
      <w:r>
        <w:br/>
      </w:r>
      <w:r>
        <w:tab/>
      </w:r>
      <w:r>
        <w:rPr>
          <w:rFonts w:ascii="FZSYJW" w:hAnsi="FZSYJW" w:eastAsia="FZSYJW"/>
          <w:b w:val="0"/>
          <w:i w:val="0"/>
          <w:color w:val="221F1F"/>
          <w:sz w:val="17"/>
        </w:rPr>
        <w:t>中铁十九局集团轨道交通工程有限公司，北京   101320</w:t>
      </w:r>
    </w:p>
    <w:p>
      <w:pPr>
        <w:autoSpaceDN w:val="0"/>
        <w:autoSpaceDE w:val="0"/>
        <w:widowControl/>
        <w:spacing w:line="257" w:lineRule="auto" w:before="306" w:after="0"/>
        <w:ind w:left="620" w:right="20" w:firstLine="0"/>
        <w:jc w:val="both"/>
      </w:pPr>
      <w:r>
        <w:rPr>
          <w:rFonts w:ascii="FZLTHJW" w:hAnsi="FZLTHJW" w:eastAsia="FZLTHJW"/>
          <w:b w:val="0"/>
          <w:i w:val="0"/>
          <w:color w:val="221F1F"/>
          <w:sz w:val="17"/>
        </w:rPr>
        <w:t>摘要：</w:t>
      </w:r>
      <w:r>
        <w:rPr>
          <w:rFonts w:ascii="FZSYJW" w:hAnsi="FZSYJW" w:eastAsia="FZSYJW"/>
          <w:b w:val="0"/>
          <w:i w:val="0"/>
          <w:color w:val="221F1F"/>
          <w:sz w:val="17"/>
        </w:rPr>
        <w:t>随着盾构施工技术的不断成熟和完善，越来越多的城市地铁工程采用盾构法施工。盾构施工具有施工速度快、对周围环境</w:t>
      </w:r>
      <w:r>
        <w:rPr>
          <w:rFonts w:ascii="FZSYJW" w:hAnsi="FZSYJW" w:eastAsia="FZSYJW"/>
          <w:b w:val="0"/>
          <w:i w:val="0"/>
          <w:color w:val="221F1F"/>
          <w:sz w:val="17"/>
        </w:rPr>
        <w:t>影响小等优点，但其在施工过程中容易导致安全事故的出现。为提高地铁工程盾构施工安全，对地铁工程盾构法施工的特点进行</w:t>
      </w:r>
      <w:r>
        <w:rPr>
          <w:rFonts w:ascii="FZSYJW" w:hAnsi="FZSYJW" w:eastAsia="FZSYJW"/>
          <w:b w:val="0"/>
          <w:i w:val="0"/>
          <w:color w:val="221F1F"/>
          <w:sz w:val="17"/>
        </w:rPr>
        <w:t>了总结，提出了相应的风险评估方法和风险应对措施，从而减少地铁工程盾构施工安全事故的出现。</w:t>
      </w:r>
    </w:p>
    <w:p>
      <w:pPr>
        <w:autoSpaceDN w:val="0"/>
        <w:autoSpaceDE w:val="0"/>
        <w:widowControl/>
        <w:spacing w:line="185" w:lineRule="auto" w:before="110" w:after="0"/>
        <w:ind w:left="620" w:right="0" w:firstLine="0"/>
        <w:jc w:val="left"/>
      </w:pPr>
      <w:r>
        <w:rPr>
          <w:rFonts w:ascii="FZLTHJW" w:hAnsi="FZLTHJW" w:eastAsia="FZLTHJW"/>
          <w:b w:val="0"/>
          <w:i w:val="0"/>
          <w:color w:val="221F1F"/>
          <w:sz w:val="17"/>
        </w:rPr>
        <w:t>关键词：</w:t>
      </w:r>
      <w:r>
        <w:rPr>
          <w:rFonts w:ascii="FZSYJW" w:hAnsi="FZSYJW" w:eastAsia="FZSYJW"/>
          <w:b w:val="0"/>
          <w:i w:val="0"/>
          <w:color w:val="221F1F"/>
          <w:sz w:val="17"/>
        </w:rPr>
        <w:t>地铁工程；盾构施工；安全；风险控制</w:t>
      </w:r>
    </w:p>
    <w:p>
      <w:pPr>
        <w:autoSpaceDN w:val="0"/>
        <w:tabs>
          <w:tab w:pos="5722" w:val="left"/>
        </w:tabs>
        <w:autoSpaceDE w:val="0"/>
        <w:widowControl/>
        <w:spacing w:line="185" w:lineRule="auto" w:before="1678" w:after="66"/>
        <w:ind w:left="620" w:right="0" w:firstLine="0"/>
        <w:jc w:val="left"/>
      </w:pPr>
      <w:r>
        <w:rPr>
          <w:rFonts w:ascii="FZLTZHK" w:hAnsi="FZLTZHK" w:eastAsia="FZLTZHK"/>
          <w:b w:val="0"/>
          <w:i w:val="0"/>
          <w:color w:val="221F1F"/>
          <w:sz w:val="21"/>
        </w:rPr>
        <w:t>0   引言</w:t>
      </w:r>
      <w:r>
        <w:tab/>
      </w:r>
      <w:r>
        <w:rPr>
          <w:rFonts w:ascii="FZLTZHK" w:hAnsi="FZLTZHK" w:eastAsia="FZLTZHK"/>
          <w:b w:val="0"/>
          <w:i w:val="0"/>
          <w:color w:val="221F1F"/>
          <w:sz w:val="21"/>
        </w:rPr>
        <w:t>1   地铁工程盾构法施工的特点</w:t>
      </w:r>
    </w:p>
    <w:p>
      <w:pPr>
        <w:sectPr>
          <w:pgSz w:w="11906" w:h="16157"/>
          <w:pgMar w:top="340" w:right="1102" w:bottom="144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620" w:right="144" w:firstLine="368"/>
        <w:jc w:val="left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城市轨道交通的进一步发展，推进了我国城市地铁建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设规模不断提升，在缓解城市土地资源紧张的同时，也带</w:t>
      </w:r>
    </w:p>
    <w:p>
      <w:pPr>
        <w:sectPr>
          <w:type w:val="continuous"/>
          <w:pgSz w:w="11906" w:h="16157"/>
          <w:pgMar w:top="340" w:right="1102" w:bottom="144" w:left="400" w:header="720" w:footer="720" w:gutter="0"/>
          <w:cols w:num="2" w:equalWidth="0">
            <w:col w:w="5496" w:space="0"/>
            <w:col w:w="4908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84"/>
        <w:ind w:left="226" w:right="0" w:firstLine="368"/>
        <w:jc w:val="left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盾构法是城市地下工程中对周围地层干扰最小的施工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方法，它是利用盾构机来进行开挖、衬砌等作业，是在软</w:t>
      </w:r>
    </w:p>
    <w:p>
      <w:pPr>
        <w:sectPr>
          <w:type w:val="nextColumn"/>
          <w:pgSz w:w="11906" w:h="16157"/>
          <w:pgMar w:top="340" w:right="1102" w:bottom="144" w:left="400" w:header="720" w:footer="720" w:gutter="0"/>
          <w:cols w:num="2" w:equalWidth="0">
            <w:col w:w="5496" w:space="0"/>
            <w:col w:w="490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3468"/>
        <w:gridCol w:w="3468"/>
        <w:gridCol w:w="3468"/>
      </w:tblGrid>
      <w:tr>
        <w:trPr>
          <w:trHeight w:hRule="exact" w:val="196"/>
        </w:trPr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2" w:after="0"/>
              <w:ind w:left="320" w:right="0" w:firstLine="0"/>
              <w:jc w:val="left"/>
            </w:pPr>
            <w:r>
              <w:rPr>
                <w:w w:val="97.77777989705405"/>
                <w:rFonts w:ascii="FZSYJW" w:hAnsi="FZSYJW" w:eastAsia="FZSYJW"/>
                <w:b w:val="0"/>
                <w:i w:val="0"/>
                <w:color w:val="221F1F"/>
                <w:sz w:val="18"/>
              </w:rPr>
              <w:t>来了更加便利的交通。盾构施工技术比较完善和成熟，因</w:t>
            </w:r>
          </w:p>
        </w:tc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2" w:after="0"/>
              <w:ind w:left="242" w:right="0" w:firstLine="0"/>
              <w:jc w:val="left"/>
            </w:pPr>
            <w:r>
              <w:rPr>
                <w:w w:val="97.77777989705405"/>
                <w:rFonts w:ascii="FZSYJW" w:hAnsi="FZSYJW" w:eastAsia="FZSYJW"/>
                <w:b w:val="0"/>
                <w:i w:val="0"/>
                <w:color w:val="221F1F"/>
                <w:sz w:val="18"/>
              </w:rPr>
              <w:t>质的地基或者是破碎的岩层中掘进隧洞的一种施工方法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0" w:after="0"/>
              <w:ind w:left="0" w:right="0" w:firstLine="0"/>
              <w:jc w:val="center"/>
            </w:pPr>
            <w:r>
              <w:rPr>
                <w:w w:val="102.608003616333"/>
                <w:rFonts w:ascii="FZSYJW" w:hAnsi="FZSYJW" w:eastAsia="FZSYJW"/>
                <w:b w:val="0"/>
                <w:i w:val="0"/>
                <w:color w:val="221F1F"/>
                <w:sz w:val="10"/>
              </w:rPr>
              <w:t>[1]</w:t>
            </w:r>
            <w:r>
              <w:rPr>
                <w:w w:val="97.77777989705405"/>
                <w:rFonts w:ascii="FZSYJW" w:hAnsi="FZSYJW" w:eastAsia="FZSYJW"/>
                <w:b w:val="0"/>
                <w:i w:val="0"/>
                <w:color w:val="221F1F"/>
                <w:sz w:val="18"/>
              </w:rPr>
              <w:t>。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6"/>
        <w:ind w:left="0" w:right="0"/>
      </w:pPr>
    </w:p>
    <w:p>
      <w:pPr>
        <w:sectPr>
          <w:type w:val="continuous"/>
          <w:pgSz w:w="11906" w:h="16157"/>
          <w:pgMar w:top="340" w:right="1102" w:bottom="144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6" w:lineRule="auto" w:before="0" w:after="0"/>
        <w:ind w:left="620" w:right="228" w:firstLine="0"/>
        <w:jc w:val="both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而被频繁的应用到了地铁工程中。该技术虽然获得了比较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好的成效，但是在具体工程实际应用中，利用盾构法进行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施工还是存在一定的安全风险，因而需要进行有效的安全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风险防控和应对，以此确保地铁工程施工进程的正常运行，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提高地铁的通行水平，降低安全事故发生率。</w:t>
      </w:r>
    </w:p>
    <w:p>
      <w:pPr>
        <w:sectPr>
          <w:type w:val="continuous"/>
          <w:pgSz w:w="11906" w:h="16157"/>
          <w:pgMar w:top="340" w:right="1102" w:bottom="144" w:left="400" w:header="720" w:footer="720" w:gutter="0"/>
          <w:cols w:num="2" w:equalWidth="0">
            <w:col w:w="5496" w:space="0"/>
            <w:col w:w="4908" w:space="0"/>
          </w:cols>
          <w:docGrid w:linePitch="360"/>
        </w:sectPr>
      </w:pPr>
    </w:p>
    <w:p>
      <w:pPr>
        <w:autoSpaceDN w:val="0"/>
        <w:autoSpaceDE w:val="0"/>
        <w:widowControl/>
        <w:spacing w:line="252" w:lineRule="auto" w:before="0" w:after="0"/>
        <w:ind w:left="226" w:right="34" w:firstLine="0"/>
        <w:jc w:val="both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盾构既是一种施工机具，也是一种强有力的临时支撑结构，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它可以利用刀盘切割土体进行开挖作业，同时借助尾端的衬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砌块当做支点，将土排出并拼装后面的预制混凝土衬砌块。</w:t>
      </w:r>
    </w:p>
    <w:p>
      <w:pPr>
        <w:autoSpaceDN w:val="0"/>
        <w:autoSpaceDE w:val="0"/>
        <w:widowControl/>
        <w:spacing w:line="245" w:lineRule="auto" w:before="106" w:after="472"/>
        <w:ind w:left="226" w:right="0" w:firstLine="368"/>
        <w:jc w:val="left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盾构法施工开挖速度快，适用范围广，安全系数高，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机械性高。但与其他施工方法一样，受地质条件和施工技</w:t>
      </w:r>
    </w:p>
    <w:p>
      <w:pPr>
        <w:sectPr>
          <w:type w:val="nextColumn"/>
          <w:pgSz w:w="11906" w:h="16157"/>
          <w:pgMar w:top="340" w:right="1102" w:bottom="144" w:left="400" w:header="720" w:footer="720" w:gutter="0"/>
          <w:cols w:num="2" w:equalWidth="0">
            <w:col w:w="5496" w:space="0"/>
            <w:col w:w="490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8.0" w:type="dxa"/>
      </w:tblPr>
      <w:tblGrid>
        <w:gridCol w:w="3468"/>
        <w:gridCol w:w="3468"/>
        <w:gridCol w:w="3468"/>
      </w:tblGrid>
      <w:tr>
        <w:trPr>
          <w:trHeight w:hRule="exact" w:val="640"/>
        </w:trPr>
        <w:tc>
          <w:tcPr>
            <w:tcW w:type="dxa" w:w="4862"/>
            <w:tcBorders>
              <w:top w:sz="8.0" w:val="single" w:color="#80828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16" w:after="0"/>
              <w:ind w:left="0" w:right="0" w:firstLine="0"/>
              <w:jc w:val="left"/>
            </w:pPr>
            <w:r>
              <w:rPr>
                <w:w w:val="97.77777989705405"/>
                <w:rFonts w:ascii="KaiTi" w:hAnsi="KaiTi" w:eastAsia="KaiTi"/>
                <w:b w:val="0"/>
                <w:i w:val="0"/>
                <w:color w:val="221F1F"/>
                <w:sz w:val="18"/>
              </w:rPr>
              <w:t>（接上页）</w:t>
            </w:r>
            <w:r>
              <w:rPr>
                <w:w w:val="97.77777989705405"/>
                <w:rFonts w:ascii="FZSYJW" w:hAnsi="FZSYJW" w:eastAsia="FZSYJW"/>
                <w:b w:val="0"/>
                <w:i w:val="0"/>
                <w:color w:val="221F1F"/>
                <w:sz w:val="18"/>
              </w:rPr>
              <w:t>侧设备的推进速度具有差异性，按照121</w:t>
            </w:r>
            <w:r>
              <w:rPr>
                <w:w w:val="97.77777989705405"/>
                <w:rFonts w:ascii="FZSYJW" w:hAnsi="FZSYJW" w:eastAsia="FZSYJW"/>
                <w:b w:val="0"/>
                <w:i w:val="0"/>
                <w:color w:val="221F1F"/>
                <w:sz w:val="18"/>
              </w:rPr>
              <w:t>:</w:t>
            </w:r>
            <w:r>
              <w:rPr>
                <w:w w:val="97.77777989705405"/>
                <w:rFonts w:ascii="FZSYJW" w:hAnsi="FZSYJW" w:eastAsia="FZSYJW"/>
                <w:b w:val="0"/>
                <w:i w:val="0"/>
                <w:color w:val="221F1F"/>
                <w:sz w:val="18"/>
              </w:rPr>
              <w:t>100</w:t>
            </w:r>
          </w:p>
        </w:tc>
        <w:tc>
          <w:tcPr>
            <w:tcW w:type="dxa" w:w="500"/>
            <w:vMerge w:val="restart"/>
            <w:tcBorders>
              <w:top w:sz="8.0" w:val="single" w:color="#80828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30" w:after="0"/>
              <w:ind w:left="0" w:right="38" w:firstLine="0"/>
              <w:jc w:val="right"/>
            </w:pPr>
            <w:r>
              <w:rPr>
                <w:rFonts w:ascii="FZSYJW" w:hAnsi="FZSYJW" w:eastAsia="FZSYJW"/>
                <w:b w:val="0"/>
                <w:i w:val="0"/>
                <w:color w:val="221F1F"/>
                <w:sz w:val="16"/>
              </w:rPr>
              <w:t xml:space="preserve">[2] </w:t>
            </w:r>
          </w:p>
        </w:tc>
        <w:tc>
          <w:tcPr>
            <w:tcW w:type="dxa" w:w="4394"/>
            <w:tcBorders>
              <w:top w:sz="8.0" w:val="single" w:color="#80828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8" w:after="0"/>
              <w:ind w:left="54" w:right="0" w:firstLine="0"/>
              <w:jc w:val="left"/>
            </w:pPr>
            <w:r>
              <w:rPr>
                <w:rFonts w:ascii="FZSYJW" w:hAnsi="FZSYJW" w:eastAsia="FZSYJW"/>
                <w:b w:val="0"/>
                <w:i w:val="0"/>
                <w:color w:val="221F1F"/>
                <w:sz w:val="16"/>
              </w:rPr>
              <w:t xml:space="preserve"> 径顶推施工技术[J]. 建筑技术,2020,51(8):921-924.</w:t>
            </w:r>
          </w:p>
        </w:tc>
      </w:tr>
      <w:tr>
        <w:trPr>
          <w:trHeight w:hRule="exact" w:val="280"/>
        </w:trPr>
        <w:tc>
          <w:tcPr>
            <w:tcW w:type="dxa" w:w="48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6" w:after="0"/>
              <w:ind w:left="0" w:right="0" w:firstLine="0"/>
              <w:jc w:val="left"/>
            </w:pPr>
            <w:r>
              <w:rPr>
                <w:w w:val="97.77777989705405"/>
                <w:rFonts w:ascii="FZSYJW" w:hAnsi="FZSYJW" w:eastAsia="FZSYJW"/>
                <w:b w:val="0"/>
                <w:i w:val="0"/>
                <w:color w:val="221F1F"/>
                <w:sz w:val="18"/>
              </w:rPr>
              <w:t>的速度比予以控制，外侧、内侧设备的单次推进梁分别为</w:t>
            </w:r>
          </w:p>
        </w:tc>
        <w:tc>
          <w:tcPr>
            <w:tcW w:type="dxa" w:w="3468"/>
            <w:vMerge/>
            <w:tcBorders>
              <w:top w:sz="8.0" w:val="single" w:color="#808284"/>
            </w:tcBorders>
          </w:tcPr>
          <w:p/>
        </w:tc>
        <w:tc>
          <w:tcPr>
            <w:tcW w:type="dxa" w:w="43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0" w:after="0"/>
              <w:ind w:left="102" w:right="0" w:firstLine="0"/>
              <w:jc w:val="left"/>
            </w:pPr>
            <w:r>
              <w:rPr>
                <w:rFonts w:ascii="FZSYJW" w:hAnsi="FZSYJW" w:eastAsia="FZSYJW"/>
                <w:b w:val="0"/>
                <w:i w:val="0"/>
                <w:color w:val="221F1F"/>
                <w:sz w:val="16"/>
              </w:rPr>
              <w:t>廖应先, 达勇. 小半径大坡度连续钢箱梁顶推施工分析[J]. 湖南</w:t>
            </w:r>
          </w:p>
        </w:tc>
      </w:tr>
      <w:tr>
        <w:trPr>
          <w:trHeight w:hRule="exact" w:val="333"/>
        </w:trPr>
        <w:tc>
          <w:tcPr>
            <w:tcW w:type="dxa" w:w="48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8" w:after="0"/>
              <w:ind w:left="0" w:right="0" w:firstLine="0"/>
              <w:jc w:val="left"/>
            </w:pPr>
            <w:r>
              <w:rPr>
                <w:w w:val="97.77777989705405"/>
                <w:rFonts w:ascii="FZSYJW" w:hAnsi="FZSYJW" w:eastAsia="FZSYJW"/>
                <w:b w:val="0"/>
                <w:i w:val="0"/>
                <w:color w:val="221F1F"/>
                <w:sz w:val="18"/>
              </w:rPr>
              <w:t>300mm、248mm。顶推施工过程中，每3 个行程对横向位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84" w:after="0"/>
              <w:ind w:left="0" w:right="38" w:firstLine="0"/>
              <w:jc w:val="right"/>
            </w:pPr>
            <w:r>
              <w:rPr>
                <w:rFonts w:ascii="FZSYJW" w:hAnsi="FZSYJW" w:eastAsia="FZSYJW"/>
                <w:b w:val="0"/>
                <w:i w:val="0"/>
                <w:color w:val="221F1F"/>
                <w:sz w:val="16"/>
              </w:rPr>
              <w:t xml:space="preserve">[3] </w:t>
            </w:r>
          </w:p>
        </w:tc>
        <w:tc>
          <w:tcPr>
            <w:tcW w:type="dxa" w:w="43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2" w:after="0"/>
              <w:ind w:left="54" w:right="0" w:firstLine="0"/>
              <w:jc w:val="left"/>
            </w:pPr>
            <w:r>
              <w:rPr>
                <w:rFonts w:ascii="FZSYJW" w:hAnsi="FZSYJW" w:eastAsia="FZSYJW"/>
                <w:b w:val="0"/>
                <w:i w:val="0"/>
                <w:color w:val="221F1F"/>
                <w:sz w:val="16"/>
              </w:rPr>
              <w:t xml:space="preserve"> 交通科技,2016,42(3):142-145.</w:t>
            </w:r>
          </w:p>
        </w:tc>
      </w:tr>
      <w:tr>
        <w:trPr>
          <w:trHeight w:hRule="exact" w:val="227"/>
        </w:trPr>
        <w:tc>
          <w:tcPr>
            <w:tcW w:type="dxa" w:w="48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0" w:firstLine="0"/>
              <w:jc w:val="left"/>
            </w:pPr>
            <w:r>
              <w:rPr>
                <w:w w:val="97.77777989705405"/>
                <w:rFonts w:ascii="FZSYJW" w:hAnsi="FZSYJW" w:eastAsia="FZSYJW"/>
                <w:b w:val="0"/>
                <w:i w:val="0"/>
                <w:color w:val="221F1F"/>
                <w:sz w:val="18"/>
              </w:rPr>
              <w:t>置做一次修正。</w:t>
            </w:r>
          </w:p>
        </w:tc>
        <w:tc>
          <w:tcPr>
            <w:tcW w:type="dxa" w:w="3468"/>
            <w:vMerge/>
            <w:tcBorders/>
          </w:tcPr>
          <w:p/>
        </w:tc>
        <w:tc>
          <w:tcPr>
            <w:tcW w:type="dxa" w:w="43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2" w:after="0"/>
              <w:ind w:left="0" w:right="0" w:firstLine="0"/>
              <w:jc w:val="center"/>
            </w:pPr>
            <w:r>
              <w:rPr>
                <w:rFonts w:ascii="FZSYJW" w:hAnsi="FZSYJW" w:eastAsia="FZSYJW"/>
                <w:b w:val="0"/>
                <w:i w:val="0"/>
                <w:color w:val="221F1F"/>
                <w:sz w:val="16"/>
              </w:rPr>
              <w:t>黄俊, 张洪庆, 曲红波, 等. 莲花大桥钢箱梁小曲率半径顶推施</w:t>
            </w:r>
          </w:p>
        </w:tc>
      </w:tr>
      <w:tr>
        <w:trPr>
          <w:trHeight w:hRule="exact" w:val="336"/>
        </w:trPr>
        <w:tc>
          <w:tcPr>
            <w:tcW w:type="dxa" w:w="48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8" w:after="0"/>
              <w:ind w:left="368" w:right="0" w:firstLine="0"/>
              <w:jc w:val="left"/>
            </w:pPr>
            <w:r>
              <w:rPr>
                <w:w w:val="97.77777989705405"/>
                <w:rFonts w:ascii="FZSYJW" w:hAnsi="FZSYJW" w:eastAsia="FZSYJW"/>
                <w:b w:val="0"/>
                <w:i w:val="0"/>
                <w:color w:val="221F1F"/>
                <w:sz w:val="18"/>
              </w:rPr>
              <w:t>按前述所提方法有序施工，将钢箱梁曲线顶推至最终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84" w:after="0"/>
              <w:ind w:left="0" w:right="38" w:firstLine="0"/>
              <w:jc w:val="right"/>
            </w:pPr>
            <w:r>
              <w:rPr>
                <w:rFonts w:ascii="FZSYJW" w:hAnsi="FZSYJW" w:eastAsia="FZSYJW"/>
                <w:b w:val="0"/>
                <w:i w:val="0"/>
                <w:color w:val="221F1F"/>
                <w:sz w:val="16"/>
              </w:rPr>
              <w:t xml:space="preserve">[4] </w:t>
            </w:r>
          </w:p>
        </w:tc>
        <w:tc>
          <w:tcPr>
            <w:tcW w:type="dxa" w:w="43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6" w:after="0"/>
              <w:ind w:left="54" w:right="0" w:firstLine="0"/>
              <w:jc w:val="left"/>
            </w:pPr>
            <w:r>
              <w:rPr>
                <w:rFonts w:ascii="FZSYJW" w:hAnsi="FZSYJW" w:eastAsia="FZSYJW"/>
                <w:b w:val="0"/>
                <w:i w:val="0"/>
                <w:color w:val="221F1F"/>
                <w:sz w:val="16"/>
              </w:rPr>
              <w:t xml:space="preserve"> 工力学模型与计算[J]. 建筑技术,2020,51(9):1124-1128.</w:t>
            </w:r>
          </w:p>
        </w:tc>
      </w:tr>
      <w:tr>
        <w:trPr>
          <w:trHeight w:hRule="exact" w:val="224"/>
        </w:trPr>
        <w:tc>
          <w:tcPr>
            <w:tcW w:type="dxa" w:w="48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0" w:after="0"/>
              <w:ind w:left="0" w:right="0" w:firstLine="0"/>
              <w:jc w:val="left"/>
            </w:pPr>
            <w:r>
              <w:rPr>
                <w:w w:val="97.77777989705405"/>
                <w:rFonts w:ascii="FZSYJW" w:hAnsi="FZSYJW" w:eastAsia="FZSYJW"/>
                <w:b w:val="0"/>
                <w:i w:val="0"/>
                <w:color w:val="221F1F"/>
                <w:sz w:val="18"/>
              </w:rPr>
              <w:t>位置。采集现场测量数据，对钢箱梁的实际顶推情况做出</w:t>
            </w:r>
          </w:p>
        </w:tc>
        <w:tc>
          <w:tcPr>
            <w:tcW w:type="dxa" w:w="3468"/>
            <w:vMerge/>
            <w:tcBorders/>
          </w:tcPr>
          <w:p/>
        </w:tc>
        <w:tc>
          <w:tcPr>
            <w:tcW w:type="dxa" w:w="43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8" w:after="0"/>
              <w:ind w:left="102" w:right="0" w:firstLine="0"/>
              <w:jc w:val="left"/>
            </w:pPr>
            <w:r>
              <w:rPr>
                <w:rFonts w:ascii="FZSYJW" w:hAnsi="FZSYJW" w:eastAsia="FZSYJW"/>
                <w:b w:val="0"/>
                <w:i w:val="0"/>
                <w:color w:val="221F1F"/>
                <w:sz w:val="16"/>
              </w:rPr>
              <w:t>王松, 潘长平, 孙蕊鑫. 曲线钢箱梁桥曲率半径影响效应参数化</w:t>
            </w:r>
          </w:p>
        </w:tc>
      </w:tr>
      <w:tr>
        <w:trPr>
          <w:trHeight w:hRule="exact" w:val="338"/>
        </w:trPr>
        <w:tc>
          <w:tcPr>
            <w:tcW w:type="dxa" w:w="48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8" w:after="0"/>
              <w:ind w:left="0" w:right="0" w:firstLine="0"/>
              <w:jc w:val="left"/>
            </w:pPr>
            <w:r>
              <w:rPr>
                <w:w w:val="97.77777989705405"/>
                <w:rFonts w:ascii="FZSYJW" w:hAnsi="FZSYJW" w:eastAsia="FZSYJW"/>
                <w:b w:val="0"/>
                <w:i w:val="0"/>
                <w:color w:val="221F1F"/>
                <w:sz w:val="18"/>
              </w:rPr>
              <w:t>判断，采取横向纠偏措施。若无误则缓慢落梁。待钢箱梁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92" w:after="0"/>
              <w:ind w:left="0" w:right="38" w:firstLine="0"/>
              <w:jc w:val="right"/>
            </w:pPr>
            <w:r>
              <w:rPr>
                <w:rFonts w:ascii="FZSYJW" w:hAnsi="FZSYJW" w:eastAsia="FZSYJW"/>
                <w:b w:val="0"/>
                <w:i w:val="0"/>
                <w:color w:val="221F1F"/>
                <w:sz w:val="16"/>
              </w:rPr>
              <w:t xml:space="preserve">[5] </w:t>
            </w:r>
          </w:p>
        </w:tc>
        <w:tc>
          <w:tcPr>
            <w:tcW w:type="dxa" w:w="43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0" w:after="0"/>
              <w:ind w:left="54" w:right="0" w:firstLine="0"/>
              <w:jc w:val="left"/>
            </w:pPr>
            <w:r>
              <w:rPr>
                <w:rFonts w:ascii="FZSYJW" w:hAnsi="FZSYJW" w:eastAsia="FZSYJW"/>
                <w:b w:val="0"/>
                <w:i w:val="0"/>
                <w:color w:val="221F1F"/>
                <w:sz w:val="16"/>
              </w:rPr>
              <w:t xml:space="preserve"> 分析[J]. 公路交通科技( 应用技术版),2013,9(5):191-193.</w:t>
            </w:r>
          </w:p>
        </w:tc>
      </w:tr>
      <w:tr>
        <w:trPr>
          <w:trHeight w:hRule="exact" w:val="214"/>
        </w:trPr>
        <w:tc>
          <w:tcPr>
            <w:tcW w:type="dxa" w:w="48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0" w:after="0"/>
              <w:ind w:left="0" w:right="0" w:firstLine="0"/>
              <w:jc w:val="left"/>
            </w:pPr>
            <w:r>
              <w:rPr>
                <w:w w:val="97.77777989705405"/>
                <w:rFonts w:ascii="FZSYJW" w:hAnsi="FZSYJW" w:eastAsia="FZSYJW"/>
                <w:b w:val="0"/>
                <w:i w:val="0"/>
                <w:color w:val="221F1F"/>
                <w:sz w:val="18"/>
              </w:rPr>
              <w:t>顶推到位且通过质量检验后，将导梁拆除。由专员操作起</w:t>
            </w:r>
          </w:p>
        </w:tc>
        <w:tc>
          <w:tcPr>
            <w:tcW w:type="dxa" w:w="3468"/>
            <w:vMerge/>
            <w:tcBorders/>
          </w:tcPr>
          <w:p/>
        </w:tc>
        <w:tc>
          <w:tcPr>
            <w:tcW w:type="dxa" w:w="43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4" w:after="0"/>
              <w:ind w:left="0" w:right="0" w:firstLine="0"/>
              <w:jc w:val="center"/>
            </w:pPr>
            <w:r>
              <w:rPr>
                <w:rFonts w:ascii="FZSYJW" w:hAnsi="FZSYJW" w:eastAsia="FZSYJW"/>
                <w:b w:val="0"/>
                <w:i w:val="0"/>
                <w:color w:val="221F1F"/>
                <w:sz w:val="16"/>
              </w:rPr>
              <w:t>郑超. 既有铁路桥钢桁梁更换为钢箱梁施工关键技术[J]. 世界</w:t>
            </w:r>
          </w:p>
        </w:tc>
      </w:tr>
    </w:tbl>
    <w:p>
      <w:pPr>
        <w:autoSpaceDN w:val="0"/>
        <w:autoSpaceDE w:val="0"/>
        <w:widowControl/>
        <w:spacing w:line="14" w:lineRule="exact" w:before="0" w:after="86"/>
        <w:ind w:left="0" w:right="0"/>
      </w:pPr>
    </w:p>
    <w:p>
      <w:pPr>
        <w:sectPr>
          <w:type w:val="continuous"/>
          <w:pgSz w:w="11906" w:h="16157"/>
          <w:pgMar w:top="340" w:right="1102" w:bottom="144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0"/>
        <w:ind w:left="616" w:right="0" w:firstLine="0"/>
        <w:jc w:val="left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重设备，在其辅助下，于拼装平台上有序安装剩余梁段。</w:t>
      </w:r>
    </w:p>
    <w:p>
      <w:pPr>
        <w:sectPr>
          <w:type w:val="continuous"/>
          <w:pgSz w:w="11906" w:h="16157"/>
          <w:pgMar w:top="340" w:right="1102" w:bottom="144" w:left="400" w:header="720" w:footer="720" w:gutter="0"/>
          <w:cols w:num="2" w:equalWidth="0">
            <w:col w:w="5422" w:space="0"/>
            <w:col w:w="4982" w:space="0"/>
          </w:cols>
          <w:docGrid w:linePitch="360"/>
        </w:sectPr>
      </w:pPr>
    </w:p>
    <w:p>
      <w:pPr>
        <w:autoSpaceDN w:val="0"/>
        <w:tabs>
          <w:tab w:pos="660" w:val="left"/>
        </w:tabs>
        <w:autoSpaceDE w:val="0"/>
        <w:widowControl/>
        <w:spacing w:line="185" w:lineRule="auto" w:before="0" w:after="80"/>
        <w:ind w:left="300" w:right="0" w:firstLine="0"/>
        <w:jc w:val="left"/>
      </w:pPr>
      <w:r>
        <w:rPr>
          <w:rFonts w:ascii="FZSYJW" w:hAnsi="FZSYJW" w:eastAsia="FZSYJW"/>
          <w:b w:val="0"/>
          <w:i w:val="0"/>
          <w:color w:val="221F1F"/>
          <w:sz w:val="16"/>
        </w:rPr>
        <w:t xml:space="preserve">[6] </w:t>
      </w:r>
      <w:r>
        <w:tab/>
      </w:r>
      <w:r>
        <w:rPr>
          <w:rFonts w:ascii="FZSYJW" w:hAnsi="FZSYJW" w:eastAsia="FZSYJW"/>
          <w:b w:val="0"/>
          <w:i w:val="0"/>
          <w:color w:val="221F1F"/>
          <w:sz w:val="16"/>
        </w:rPr>
        <w:t>欧长阳. 涉铁应急高速互通改扩建段钢箱梁施工方案研究[J].</w:t>
      </w:r>
    </w:p>
    <w:p>
      <w:pPr>
        <w:sectPr>
          <w:type w:val="nextColumn"/>
          <w:pgSz w:w="11906" w:h="16157"/>
          <w:pgMar w:top="340" w:right="1102" w:bottom="144" w:left="400" w:header="720" w:footer="720" w:gutter="0"/>
          <w:cols w:num="2" w:equalWidth="0">
            <w:col w:w="5422" w:space="0"/>
            <w:col w:w="498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3468"/>
        <w:gridCol w:w="3468"/>
        <w:gridCol w:w="3468"/>
      </w:tblGrid>
      <w:tr>
        <w:trPr>
          <w:trHeight w:hRule="exact" w:val="208"/>
        </w:trPr>
        <w:tc>
          <w:tcPr>
            <w:tcW w:type="dxa" w:w="5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316" w:right="0" w:firstLine="0"/>
              <w:jc w:val="left"/>
            </w:pPr>
            <w:r>
              <w:rPr>
                <w:rFonts w:ascii="FZLTZHK" w:hAnsi="FZLTZHK" w:eastAsia="FZLTZHK"/>
                <w:b w:val="0"/>
                <w:i w:val="0"/>
                <w:color w:val="221F1F"/>
                <w:sz w:val="21"/>
              </w:rPr>
              <w:t>4   结语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92" w:after="0"/>
              <w:ind w:left="0" w:right="38" w:firstLine="0"/>
              <w:jc w:val="right"/>
            </w:pPr>
            <w:r>
              <w:rPr>
                <w:rFonts w:ascii="FZSYJW" w:hAnsi="FZSYJW" w:eastAsia="FZSYJW"/>
                <w:b w:val="0"/>
                <w:i w:val="0"/>
                <w:color w:val="221F1F"/>
                <w:sz w:val="16"/>
              </w:rPr>
              <w:t xml:space="preserve">[7] 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54" w:right="0" w:firstLine="0"/>
              <w:jc w:val="left"/>
            </w:pPr>
            <w:r>
              <w:rPr>
                <w:rFonts w:ascii="FZSYJW" w:hAnsi="FZSYJW" w:eastAsia="FZSYJW"/>
                <w:b w:val="0"/>
                <w:i w:val="0"/>
                <w:color w:val="221F1F"/>
                <w:sz w:val="16"/>
              </w:rPr>
              <w:t xml:space="preserve"> 工程技术研究,2021,6(23):159-162.</w:t>
            </w:r>
          </w:p>
        </w:tc>
      </w:tr>
      <w:tr>
        <w:trPr>
          <w:trHeight w:hRule="exact" w:val="56"/>
        </w:trPr>
        <w:tc>
          <w:tcPr>
            <w:tcW w:type="dxa" w:w="3468"/>
            <w:vMerge/>
            <w:tcBorders/>
          </w:tcPr>
          <w:p/>
        </w:tc>
        <w:tc>
          <w:tcPr>
            <w:tcW w:type="dxa" w:w="3468"/>
            <w:vMerge/>
            <w:tcBorders/>
          </w:tcPr>
          <w:p/>
        </w:tc>
        <w:tc>
          <w:tcPr>
            <w:tcW w:type="dxa" w:w="4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4" w:after="0"/>
              <w:ind w:left="0" w:right="0" w:firstLine="0"/>
              <w:jc w:val="center"/>
            </w:pPr>
            <w:r>
              <w:rPr>
                <w:rFonts w:ascii="FZSYJW" w:hAnsi="FZSYJW" w:eastAsia="FZSYJW"/>
                <w:b w:val="0"/>
                <w:i w:val="0"/>
                <w:color w:val="221F1F"/>
                <w:sz w:val="16"/>
              </w:rPr>
              <w:t>刘小宇. 复杂交通状况下互通匝道钢箱梁桥施工技术研究[J].</w:t>
            </w:r>
          </w:p>
        </w:tc>
      </w:tr>
      <w:tr>
        <w:trPr>
          <w:trHeight w:hRule="exact" w:val="204"/>
        </w:trPr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684" w:right="0" w:firstLine="0"/>
              <w:jc w:val="left"/>
            </w:pPr>
            <w:r>
              <w:rPr>
                <w:w w:val="97.77777989705405"/>
                <w:rFonts w:ascii="FZSYJW" w:hAnsi="FZSYJW" w:eastAsia="FZSYJW"/>
                <w:b w:val="0"/>
                <w:i w:val="0"/>
                <w:color w:val="221F1F"/>
                <w:sz w:val="18"/>
              </w:rPr>
              <w:t>综上所述，在小曲率半径钢箱梁施工中，受现场作业</w:t>
            </w:r>
          </w:p>
        </w:tc>
        <w:tc>
          <w:tcPr>
            <w:tcW w:type="dxa" w:w="3468"/>
            <w:vMerge/>
            <w:tcBorders/>
          </w:tcPr>
          <w:p/>
        </w:tc>
        <w:tc>
          <w:tcPr>
            <w:tcW w:type="dxa" w:w="3468"/>
            <w:vMerge/>
            <w:tcBorders/>
          </w:tcPr>
          <w:p/>
        </w:tc>
      </w:tr>
      <w:tr>
        <w:trPr>
          <w:trHeight w:hRule="exact" w:val="343"/>
        </w:trPr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8" w:after="0"/>
              <w:ind w:left="316" w:right="0" w:firstLine="0"/>
              <w:jc w:val="left"/>
            </w:pPr>
            <w:r>
              <w:rPr>
                <w:w w:val="97.77777989705405"/>
                <w:rFonts w:ascii="FZSYJW" w:hAnsi="FZSYJW" w:eastAsia="FZSYJW"/>
                <w:b w:val="0"/>
                <w:i w:val="0"/>
                <w:color w:val="221F1F"/>
                <w:sz w:val="18"/>
              </w:rPr>
              <w:t>空间等因素的影响，传统顶推法缺乏可行性，亟需探寻更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84" w:after="0"/>
              <w:ind w:left="0" w:right="38" w:firstLine="0"/>
              <w:jc w:val="right"/>
            </w:pPr>
            <w:r>
              <w:rPr>
                <w:rFonts w:ascii="FZSYJW" w:hAnsi="FZSYJW" w:eastAsia="FZSYJW"/>
                <w:b w:val="0"/>
                <w:i w:val="0"/>
                <w:color w:val="221F1F"/>
                <w:sz w:val="16"/>
              </w:rPr>
              <w:t xml:space="preserve">[8] 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2" w:after="0"/>
              <w:ind w:left="54" w:right="0" w:firstLine="0"/>
              <w:jc w:val="left"/>
            </w:pPr>
            <w:r>
              <w:rPr>
                <w:rFonts w:ascii="FZSYJW" w:hAnsi="FZSYJW" w:eastAsia="FZSYJW"/>
                <w:b w:val="0"/>
                <w:i w:val="0"/>
                <w:color w:val="221F1F"/>
                <w:sz w:val="16"/>
              </w:rPr>
              <w:t xml:space="preserve"> 交通世界,2021(28):113-114.</w:t>
            </w:r>
          </w:p>
        </w:tc>
      </w:tr>
      <w:tr>
        <w:trPr>
          <w:trHeight w:hRule="exact" w:val="217"/>
        </w:trPr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4" w:after="0"/>
              <w:ind w:left="316" w:right="0" w:firstLine="0"/>
              <w:jc w:val="left"/>
            </w:pPr>
            <w:r>
              <w:rPr>
                <w:w w:val="97.77777989705405"/>
                <w:rFonts w:ascii="FZSYJW" w:hAnsi="FZSYJW" w:eastAsia="FZSYJW"/>
                <w:b w:val="0"/>
                <w:i w:val="0"/>
                <w:color w:val="221F1F"/>
                <w:sz w:val="18"/>
              </w:rPr>
              <w:t>具适用性的方法。本文以工程实例为依托，围绕小曲率半</w:t>
            </w:r>
          </w:p>
        </w:tc>
        <w:tc>
          <w:tcPr>
            <w:tcW w:type="dxa" w:w="3468"/>
            <w:vMerge/>
            <w:tcBorders/>
          </w:tcPr>
          <w:p/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FZSYJW" w:hAnsi="FZSYJW" w:eastAsia="FZSYJW"/>
                <w:b w:val="0"/>
                <w:i w:val="0"/>
                <w:color w:val="221F1F"/>
                <w:sz w:val="16"/>
              </w:rPr>
              <w:t>王天荣. 基于某转体桥特点构建下的钢箱梁制作施工探索[J].</w:t>
            </w:r>
          </w:p>
        </w:tc>
      </w:tr>
      <w:tr>
        <w:trPr>
          <w:trHeight w:hRule="exact" w:val="346"/>
        </w:trPr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8" w:after="0"/>
              <w:ind w:left="316" w:right="0" w:firstLine="0"/>
              <w:jc w:val="left"/>
            </w:pPr>
            <w:r>
              <w:rPr>
                <w:w w:val="97.77777989705405"/>
                <w:rFonts w:ascii="FZSYJW" w:hAnsi="FZSYJW" w:eastAsia="FZSYJW"/>
                <w:b w:val="0"/>
                <w:i w:val="0"/>
                <w:color w:val="221F1F"/>
                <w:sz w:val="18"/>
              </w:rPr>
              <w:t>径钢箱梁的施工技术展开分析，提出了一些技术要点，希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408" w:after="0"/>
              <w:ind w:left="0" w:right="38" w:firstLine="0"/>
              <w:jc w:val="right"/>
            </w:pPr>
            <w:r>
              <w:rPr>
                <w:rFonts w:ascii="FZSYJW" w:hAnsi="FZSYJW" w:eastAsia="FZSYJW"/>
                <w:b w:val="0"/>
                <w:i w:val="0"/>
                <w:color w:val="221F1F"/>
                <w:sz w:val="16"/>
              </w:rPr>
              <w:t xml:space="preserve">[9] 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6" w:after="0"/>
              <w:ind w:left="54" w:right="0" w:firstLine="0"/>
              <w:jc w:val="left"/>
            </w:pPr>
            <w:r>
              <w:rPr>
                <w:rFonts w:ascii="FZSYJW" w:hAnsi="FZSYJW" w:eastAsia="FZSYJW"/>
                <w:b w:val="0"/>
                <w:i w:val="0"/>
                <w:color w:val="221F1F"/>
                <w:sz w:val="16"/>
              </w:rPr>
              <w:t xml:space="preserve"> 工程建设与设计,2021(17):167-169+208.</w:t>
            </w:r>
          </w:p>
        </w:tc>
      </w:tr>
      <w:tr>
        <w:trPr>
          <w:trHeight w:hRule="exact" w:val="290"/>
        </w:trPr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316" w:right="0" w:firstLine="0"/>
              <w:jc w:val="left"/>
            </w:pPr>
            <w:r>
              <w:rPr>
                <w:w w:val="97.77777989705405"/>
                <w:rFonts w:ascii="FZSYJW" w:hAnsi="FZSYJW" w:eastAsia="FZSYJW"/>
                <w:b w:val="0"/>
                <w:i w:val="0"/>
                <w:color w:val="221F1F"/>
                <w:sz w:val="18"/>
              </w:rPr>
              <w:t>望可作为类似工程的参考。</w:t>
            </w:r>
          </w:p>
        </w:tc>
        <w:tc>
          <w:tcPr>
            <w:tcW w:type="dxa" w:w="3468"/>
            <w:vMerge/>
            <w:tcBorders/>
          </w:tcPr>
          <w:p/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62" w:after="0"/>
              <w:ind w:left="0" w:right="0" w:firstLine="0"/>
              <w:jc w:val="center"/>
            </w:pPr>
            <w:r>
              <w:rPr>
                <w:rFonts w:ascii="FZSYJW" w:hAnsi="FZSYJW" w:eastAsia="FZSYJW"/>
                <w:b w:val="0"/>
                <w:i w:val="0"/>
                <w:color w:val="221F1F"/>
                <w:sz w:val="16"/>
              </w:rPr>
              <w:t>徐硕华. 钢箱梁施工技术在大跨度公路桥梁工程中的应用[J].</w:t>
            </w:r>
          </w:p>
        </w:tc>
      </w:tr>
    </w:tbl>
    <w:p>
      <w:pPr>
        <w:autoSpaceDN w:val="0"/>
        <w:autoSpaceDE w:val="0"/>
        <w:widowControl/>
        <w:spacing w:line="182" w:lineRule="auto" w:before="54" w:after="0"/>
        <w:ind w:left="0" w:right="2100" w:firstLine="0"/>
        <w:jc w:val="right"/>
      </w:pPr>
      <w:r>
        <w:rPr>
          <w:rFonts w:ascii="FZSYJW" w:hAnsi="FZSYJW" w:eastAsia="FZSYJW"/>
          <w:b w:val="0"/>
          <w:i w:val="0"/>
          <w:color w:val="221F1F"/>
          <w:sz w:val="16"/>
        </w:rPr>
        <w:t xml:space="preserve"> 工程技术研究,2021,6(15):78-79.</w:t>
      </w:r>
    </w:p>
    <w:p>
      <w:pPr>
        <w:autoSpaceDN w:val="0"/>
        <w:tabs>
          <w:tab w:pos="5722" w:val="left"/>
        </w:tabs>
        <w:autoSpaceDE w:val="0"/>
        <w:widowControl/>
        <w:spacing w:line="192" w:lineRule="auto" w:before="108" w:after="0"/>
        <w:ind w:left="2588" w:right="0" w:firstLine="0"/>
        <w:jc w:val="left"/>
      </w:pPr>
      <w:r>
        <w:rPr>
          <w:w w:val="97.77777989705405"/>
          <w:rFonts w:ascii="FZZYSJW1" w:hAnsi="FZZYSJW1" w:eastAsia="FZZYSJW1"/>
          <w:b w:val="0"/>
          <w:i w:val="0"/>
          <w:color w:val="221F1F"/>
          <w:sz w:val="18"/>
        </w:rPr>
        <w:t>参考文献</w:t>
      </w:r>
      <w:r>
        <w:tab/>
      </w:r>
      <w:r>
        <w:rPr>
          <w:rFonts w:ascii="FZSYJW" w:hAnsi="FZSYJW" w:eastAsia="FZSYJW"/>
          <w:b w:val="0"/>
          <w:i w:val="0"/>
          <w:color w:val="221F1F"/>
          <w:sz w:val="16"/>
        </w:rPr>
        <w:t>[10] 贺敏刚, 刘建文. 大吨位吊车接力吊装跨既有城市道路曲线钢</w:t>
      </w:r>
    </w:p>
    <w:p>
      <w:pPr>
        <w:autoSpaceDN w:val="0"/>
        <w:tabs>
          <w:tab w:pos="980" w:val="left"/>
          <w:tab w:pos="6034" w:val="left"/>
        </w:tabs>
        <w:autoSpaceDE w:val="0"/>
        <w:widowControl/>
        <w:spacing w:line="194" w:lineRule="auto" w:before="68" w:after="0"/>
        <w:ind w:left="620" w:right="0" w:firstLine="0"/>
        <w:jc w:val="left"/>
      </w:pPr>
      <w:r>
        <w:rPr>
          <w:rFonts w:ascii="FZSYJW" w:hAnsi="FZSYJW" w:eastAsia="FZSYJW"/>
          <w:b w:val="0"/>
          <w:i w:val="0"/>
          <w:color w:val="221F1F"/>
          <w:sz w:val="16"/>
        </w:rPr>
        <w:t xml:space="preserve">[1] </w:t>
      </w:r>
      <w:r>
        <w:tab/>
      </w:r>
      <w:r>
        <w:rPr>
          <w:rFonts w:ascii="FZSYJW" w:hAnsi="FZSYJW" w:eastAsia="FZSYJW"/>
          <w:b w:val="0"/>
          <w:i w:val="0"/>
          <w:color w:val="221F1F"/>
          <w:sz w:val="16"/>
        </w:rPr>
        <w:t>黄俊, 张洪庆, 曲红波, 等. 横琴口岸莲花大桥钢箱梁小曲率半</w:t>
      </w:r>
      <w:r>
        <w:tab/>
      </w:r>
      <w:r>
        <w:rPr>
          <w:rFonts w:ascii="FZSYJW" w:hAnsi="FZSYJW" w:eastAsia="FZSYJW"/>
          <w:b w:val="0"/>
          <w:i w:val="0"/>
          <w:color w:val="221F1F"/>
          <w:sz w:val="16"/>
        </w:rPr>
        <w:t xml:space="preserve"> 箱梁施工技术[J]. 中华建设,2021(7):156-157.</w:t>
      </w:r>
    </w:p>
    <w:p>
      <w:pPr>
        <w:autoSpaceDN w:val="0"/>
        <w:autoSpaceDE w:val="0"/>
        <w:widowControl/>
        <w:spacing w:line="240" w:lineRule="auto" w:before="56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5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138</w:t>
      </w:r>
    </w:p>
    <w:p>
      <w:pPr>
        <w:sectPr>
          <w:type w:val="continuous"/>
          <w:pgSz w:w="11906" w:h="16157"/>
          <w:pgMar w:top="340" w:right="1102" w:bottom="144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2"/>
        <w:ind w:left="0" w:right="0"/>
      </w:pPr>
    </w:p>
    <w:p>
      <w:pPr>
        <w:sectPr>
          <w:pgSz w:w="11906" w:h="16157"/>
          <w:pgMar w:top="990" w:right="662" w:bottom="14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2" w:lineRule="auto" w:before="0" w:after="0"/>
        <w:ind w:left="734" w:right="228" w:firstLine="0"/>
        <w:jc w:val="both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术的限制，难以避免的会对周围环境造成干扰，甚至会导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致过多的地面沉降。盾构施工实现自动化和机械化的同时，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也带来了高额的租赁费用。其施工成本较高，对技术人员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的要求也较高。对于断面的尺寸不固定的路段，该施工方</w:t>
      </w:r>
    </w:p>
    <w:p>
      <w:pPr>
        <w:sectPr>
          <w:type w:val="continuous"/>
          <w:pgSz w:w="11906" w:h="16157"/>
          <w:pgMar w:top="990" w:right="662" w:bottom="148" w:left="400" w:header="720" w:footer="720" w:gutter="0"/>
          <w:cols w:num="2" w:equalWidth="0">
            <w:col w:w="5610" w:space="0"/>
            <w:col w:w="5234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226" w:right="288" w:firstLine="0"/>
        <w:jc w:val="left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项目施工的难点和重点风险开展全方位的评估，使施工决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策更加科学合理，以降低地铁工程安全事故的发生。</w:t>
      </w:r>
    </w:p>
    <w:p>
      <w:pPr>
        <w:autoSpaceDN w:val="0"/>
        <w:autoSpaceDE w:val="0"/>
        <w:widowControl/>
        <w:spacing w:line="245" w:lineRule="auto" w:before="108" w:after="108"/>
        <w:ind w:left="226" w:right="288" w:firstLine="370"/>
        <w:jc w:val="left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本文提出的安全风险评估体系中的评估要素包括环境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勘察、工程设计、工程施工三个方面。发生风险损失程度</w:t>
      </w:r>
    </w:p>
    <w:p>
      <w:pPr>
        <w:sectPr>
          <w:type w:val="nextColumn"/>
          <w:pgSz w:w="11906" w:h="16157"/>
          <w:pgMar w:top="990" w:right="662" w:bottom="148" w:left="400" w:header="720" w:footer="720" w:gutter="0"/>
          <w:cols w:num="2" w:equalWidth="0">
            <w:col w:w="5610" w:space="0"/>
            <w:col w:w="5234" w:space="0"/>
          </w:cols>
          <w:docGrid w:linePitch="360"/>
        </w:sectPr>
      </w:pPr>
    </w:p>
    <w:p>
      <w:pPr>
        <w:autoSpaceDN w:val="0"/>
        <w:tabs>
          <w:tab w:pos="5836" w:val="left"/>
        </w:tabs>
        <w:autoSpaceDE w:val="0"/>
        <w:widowControl/>
        <w:spacing w:line="182" w:lineRule="auto" w:before="0" w:after="108"/>
        <w:ind w:left="734" w:right="0" w:firstLine="0"/>
        <w:jc w:val="left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法适用性较差。</w:t>
      </w:r>
      <w:r>
        <w:tab/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划分为非常高、较高、一般、较低和非常低四个等级。发</w:t>
      </w:r>
    </w:p>
    <w:p>
      <w:pPr>
        <w:sectPr>
          <w:type w:val="continuous"/>
          <w:pgSz w:w="11906" w:h="16157"/>
          <w:pgMar w:top="990" w:right="662" w:bottom="14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2" w:lineRule="auto" w:before="0" w:after="0"/>
        <w:ind w:left="734" w:right="224" w:firstLine="368"/>
        <w:jc w:val="both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盾构机集合了多种机械的功能，极大的降低了人工作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业，可以短时间内快速完成施工，具有比较高的作业效率。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在进行开挖中，可以一次性成形，最大限度地避免了重复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施工的现象。盾构机施工属于绿色施工技术，具有比较好</w:t>
      </w:r>
    </w:p>
    <w:p>
      <w:pPr>
        <w:sectPr>
          <w:type w:val="continuous"/>
          <w:pgSz w:w="11906" w:h="16157"/>
          <w:pgMar w:top="990" w:right="662" w:bottom="148" w:left="400" w:header="720" w:footer="720" w:gutter="0"/>
          <w:cols w:num="2" w:equalWidth="0">
            <w:col w:w="5608" w:space="0"/>
            <w:col w:w="5236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228" w:right="288" w:firstLine="0"/>
        <w:jc w:val="left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生风险损失的频率划分为频繁、可能、偶尔、罕见和不发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生五个等级。其中发生风险损失程度评估标准如表1 所示：</w:t>
      </w:r>
    </w:p>
    <w:p>
      <w:pPr>
        <w:autoSpaceDN w:val="0"/>
        <w:autoSpaceDE w:val="0"/>
        <w:widowControl/>
        <w:spacing w:line="185" w:lineRule="auto" w:before="324" w:after="98"/>
        <w:ind w:left="0" w:right="1518" w:firstLine="0"/>
        <w:jc w:val="right"/>
      </w:pPr>
      <w:r>
        <w:rPr>
          <w:rFonts w:ascii="FZLTXHJW" w:hAnsi="FZLTXHJW" w:eastAsia="FZLTXHJW"/>
          <w:b w:val="0"/>
          <w:i w:val="0"/>
          <w:color w:val="221F1F"/>
          <w:sz w:val="16"/>
        </w:rPr>
        <w:t>表1   安全风险损失程度评估标准</w:t>
      </w:r>
    </w:p>
    <w:p>
      <w:pPr>
        <w:sectPr>
          <w:type w:val="nextColumn"/>
          <w:pgSz w:w="11906" w:h="16157"/>
          <w:pgMar w:top="990" w:right="662" w:bottom="148" w:left="400" w:header="720" w:footer="720" w:gutter="0"/>
          <w:cols w:num="2" w:equalWidth="0">
            <w:col w:w="5608" w:space="0"/>
            <w:col w:w="523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2169"/>
        <w:gridCol w:w="2169"/>
        <w:gridCol w:w="2169"/>
        <w:gridCol w:w="2169"/>
        <w:gridCol w:w="2169"/>
      </w:tblGrid>
      <w:tr>
        <w:trPr>
          <w:trHeight w:hRule="exact" w:val="272"/>
        </w:trPr>
        <w:tc>
          <w:tcPr>
            <w:tcW w:type="dxa" w:w="5474"/>
            <w:tcBorders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40" w:after="0"/>
              <w:ind w:left="0" w:right="0" w:firstLine="0"/>
              <w:jc w:val="center"/>
            </w:pPr>
            <w:r>
              <w:rPr>
                <w:w w:val="97.77777989705405"/>
                <w:rFonts w:ascii="FZSYJW" w:hAnsi="FZSYJW" w:eastAsia="FZSYJW"/>
                <w:b w:val="0"/>
                <w:i w:val="0"/>
                <w:color w:val="221F1F"/>
                <w:sz w:val="18"/>
              </w:rPr>
              <w:t>的环保性，其出土量比较少，对周边建筑的影响比较小，</w:t>
            </w:r>
          </w:p>
        </w:tc>
        <w:tc>
          <w:tcPr>
            <w:tcW w:type="dxa" w:w="926"/>
            <w:tcBorders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损失程度</w:t>
            </w:r>
          </w:p>
        </w:tc>
        <w:tc>
          <w:tcPr>
            <w:tcW w:type="dxa" w:w="940"/>
            <w:tcBorders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环境勘察</w:t>
            </w:r>
          </w:p>
        </w:tc>
        <w:tc>
          <w:tcPr>
            <w:tcW w:type="dxa" w:w="800"/>
            <w:tcBorders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工程设计</w:t>
            </w:r>
          </w:p>
        </w:tc>
        <w:tc>
          <w:tcPr>
            <w:tcW w:type="dxa" w:w="1988"/>
            <w:tcBorders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工程施工</w:t>
            </w:r>
          </w:p>
        </w:tc>
      </w:tr>
      <w:tr>
        <w:trPr>
          <w:trHeight w:hRule="exact" w:val="244"/>
        </w:trPr>
        <w:tc>
          <w:tcPr>
            <w:tcW w:type="dxa" w:w="5474"/>
            <w:tcBorders>
              <w:top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50" w:after="0"/>
              <w:ind w:left="374" w:right="0" w:firstLine="0"/>
              <w:jc w:val="left"/>
            </w:pPr>
            <w:r>
              <w:rPr>
                <w:w w:val="97.77777989705405"/>
                <w:rFonts w:ascii="FZSYJW" w:hAnsi="FZSYJW" w:eastAsia="FZSYJW"/>
                <w:b w:val="0"/>
                <w:i w:val="0"/>
                <w:color w:val="221F1F"/>
                <w:sz w:val="18"/>
              </w:rPr>
              <w:t>对地表交通等情况也不会出现任何的影响，可以保证交通</w:t>
            </w:r>
          </w:p>
        </w:tc>
        <w:tc>
          <w:tcPr>
            <w:tcW w:type="dxa" w:w="926"/>
            <w:tcBorders>
              <w:top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2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非常高</w:t>
            </w:r>
          </w:p>
        </w:tc>
        <w:tc>
          <w:tcPr>
            <w:tcW w:type="dxa" w:w="940"/>
            <w:tcBorders>
              <w:top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2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极强致灾性</w:t>
            </w:r>
          </w:p>
        </w:tc>
        <w:tc>
          <w:tcPr>
            <w:tcW w:type="dxa" w:w="800"/>
            <w:tcBorders>
              <w:top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2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极不合理</w:t>
            </w:r>
          </w:p>
        </w:tc>
        <w:tc>
          <w:tcPr>
            <w:tcW w:type="dxa" w:w="1988"/>
            <w:tcBorders>
              <w:top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2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发生特别重大或重大安全事故</w:t>
            </w:r>
          </w:p>
        </w:tc>
      </w:tr>
      <w:tr>
        <w:trPr>
          <w:trHeight w:hRule="exact" w:val="320"/>
        </w:trPr>
        <w:tc>
          <w:tcPr>
            <w:tcW w:type="dxa" w:w="54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124" w:after="0"/>
              <w:ind w:left="374" w:right="0" w:firstLine="0"/>
              <w:jc w:val="left"/>
            </w:pPr>
            <w:r>
              <w:rPr>
                <w:w w:val="97.77777989705405"/>
                <w:rFonts w:ascii="FZSYJW" w:hAnsi="FZSYJW" w:eastAsia="FZSYJW"/>
                <w:b w:val="0"/>
                <w:i w:val="0"/>
                <w:color w:val="221F1F"/>
                <w:sz w:val="18"/>
              </w:rPr>
              <w:t>正常运行，减少了一定的工程附加成本。即便是在居民区</w:t>
            </w:r>
          </w:p>
        </w:tc>
        <w:tc>
          <w:tcPr>
            <w:tcW w:type="dxa" w:w="9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4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较高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4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强致灾性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4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不合理</w:t>
            </w:r>
          </w:p>
        </w:tc>
        <w:tc>
          <w:tcPr>
            <w:tcW w:type="dxa" w:w="19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4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发生较大安全事故</w:t>
            </w:r>
          </w:p>
        </w:tc>
      </w:tr>
      <w:tr>
        <w:trPr>
          <w:trHeight w:hRule="exact" w:val="124"/>
        </w:trPr>
        <w:tc>
          <w:tcPr>
            <w:tcW w:type="dxa" w:w="547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104" w:after="0"/>
              <w:ind w:left="374" w:right="0" w:firstLine="0"/>
              <w:jc w:val="left"/>
            </w:pPr>
            <w:r>
              <w:rPr>
                <w:w w:val="97.77777989705405"/>
                <w:rFonts w:ascii="FZSYJW" w:hAnsi="FZSYJW" w:eastAsia="FZSYJW"/>
                <w:b w:val="0"/>
                <w:i w:val="0"/>
                <w:color w:val="221F1F"/>
                <w:sz w:val="18"/>
              </w:rPr>
              <w:t>域内开展施工，对周边居民的生活工作影响也非常小，不</w:t>
            </w:r>
          </w:p>
        </w:tc>
        <w:tc>
          <w:tcPr>
            <w:tcW w:type="dxa" w:w="2169"/>
            <w:vMerge/>
            <w:tcBorders/>
          </w:tcPr>
          <w:p/>
        </w:tc>
        <w:tc>
          <w:tcPr>
            <w:tcW w:type="dxa" w:w="2169"/>
            <w:vMerge/>
            <w:tcBorders/>
          </w:tcPr>
          <w:p/>
        </w:tc>
        <w:tc>
          <w:tcPr>
            <w:tcW w:type="dxa" w:w="2169"/>
            <w:vMerge/>
            <w:tcBorders/>
          </w:tcPr>
          <w:p/>
        </w:tc>
        <w:tc>
          <w:tcPr>
            <w:tcW w:type="dxa" w:w="2169"/>
            <w:vMerge/>
            <w:tcBorders/>
          </w:tcPr>
          <w:p/>
        </w:tc>
      </w:tr>
      <w:tr>
        <w:trPr>
          <w:trHeight w:hRule="exact" w:val="230"/>
        </w:trPr>
        <w:tc>
          <w:tcPr>
            <w:tcW w:type="dxa" w:w="2169"/>
            <w:vMerge/>
            <w:tcBorders/>
          </w:tcPr>
          <w:p/>
        </w:tc>
        <w:tc>
          <w:tcPr>
            <w:tcW w:type="dxa" w:w="9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0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一般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0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中致灾性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0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基本合理</w:t>
            </w:r>
          </w:p>
        </w:tc>
        <w:tc>
          <w:tcPr>
            <w:tcW w:type="dxa" w:w="19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0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发生一般安全事故</w:t>
            </w:r>
          </w:p>
        </w:tc>
      </w:tr>
    </w:tbl>
    <w:p>
      <w:pPr>
        <w:autoSpaceDN w:val="0"/>
        <w:autoSpaceDE w:val="0"/>
        <w:widowControl/>
        <w:spacing w:line="14" w:lineRule="exact" w:before="0" w:after="30"/>
        <w:ind w:left="0" w:right="0"/>
      </w:pPr>
    </w:p>
    <w:p>
      <w:pPr>
        <w:sectPr>
          <w:type w:val="continuous"/>
          <w:pgSz w:w="11906" w:h="16157"/>
          <w:pgMar w:top="990" w:right="662" w:bottom="14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2" w:lineRule="auto" w:before="0" w:after="0"/>
        <w:ind w:left="734" w:right="224" w:firstLine="0"/>
        <w:jc w:val="both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会出现空气污染、噪声污染等情况。气候和天气条件对其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的影响也比较小，同时还可以适用于多种土质，其中包括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软土、软岩以及砂卵石等。综合考量盾构法的优缺点，该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方法适用于地铁工程的施工，是城市地铁工程一种非常重</w:t>
      </w:r>
    </w:p>
    <w:p>
      <w:pPr>
        <w:sectPr>
          <w:type w:val="continuous"/>
          <w:pgSz w:w="11906" w:h="16157"/>
          <w:pgMar w:top="990" w:right="662" w:bottom="148" w:left="400" w:header="720" w:footer="720" w:gutter="0"/>
          <w:cols w:num="2" w:equalWidth="0">
            <w:col w:w="5608" w:space="0"/>
            <w:col w:w="523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2.00000000000045" w:type="dxa"/>
      </w:tblPr>
      <w:tblGrid>
        <w:gridCol w:w="2711"/>
        <w:gridCol w:w="2711"/>
        <w:gridCol w:w="2711"/>
        <w:gridCol w:w="2711"/>
      </w:tblGrid>
      <w:tr>
        <w:trPr>
          <w:trHeight w:hRule="exact" w:val="246"/>
        </w:trPr>
        <w:tc>
          <w:tcPr>
            <w:tcW w:type="dxa" w:w="8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242" w:firstLine="0"/>
              <w:jc w:val="right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较低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166" w:firstLine="0"/>
              <w:jc w:val="right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弱致灾性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合理</w:t>
            </w:r>
          </w:p>
        </w:tc>
        <w:tc>
          <w:tcPr>
            <w:tcW w:type="dxa" w:w="1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262" w:right="0" w:firstLine="0"/>
              <w:jc w:val="left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发生较小的安全事故</w:t>
            </w:r>
          </w:p>
        </w:tc>
      </w:tr>
      <w:tr>
        <w:trPr>
          <w:trHeight w:hRule="exact" w:val="318"/>
        </w:trPr>
        <w:tc>
          <w:tcPr>
            <w:tcW w:type="dxa" w:w="87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4" w:after="0"/>
              <w:ind w:left="0" w:right="172" w:firstLine="0"/>
              <w:jc w:val="right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非常低</w:t>
            </w:r>
          </w:p>
        </w:tc>
        <w:tc>
          <w:tcPr>
            <w:tcW w:type="dxa" w:w="10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4" w:after="0"/>
              <w:ind w:left="204" w:right="0" w:firstLine="0"/>
              <w:jc w:val="left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极弱致灾性</w:t>
            </w:r>
          </w:p>
        </w:tc>
        <w:tc>
          <w:tcPr>
            <w:tcW w:type="dxa" w:w="9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4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非常合理</w:t>
            </w:r>
          </w:p>
        </w:tc>
        <w:tc>
          <w:tcPr>
            <w:tcW w:type="dxa" w:w="189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4" w:after="0"/>
              <w:ind w:left="192" w:right="0" w:firstLine="0"/>
              <w:jc w:val="left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几乎没有发生安全事故</w:t>
            </w:r>
          </w:p>
        </w:tc>
      </w:tr>
    </w:tbl>
    <w:p>
      <w:pPr>
        <w:autoSpaceDN w:val="0"/>
        <w:autoSpaceDE w:val="0"/>
        <w:widowControl/>
        <w:spacing w:line="14" w:lineRule="exact" w:before="0" w:after="440"/>
        <w:ind w:left="0" w:right="0"/>
      </w:pPr>
    </w:p>
    <w:p>
      <w:pPr>
        <w:sectPr>
          <w:type w:val="nextColumn"/>
          <w:pgSz w:w="11906" w:h="16157"/>
          <w:pgMar w:top="990" w:right="662" w:bottom="148" w:left="400" w:header="720" w:footer="720" w:gutter="0"/>
          <w:cols w:num="2" w:equalWidth="0">
            <w:col w:w="5608" w:space="0"/>
            <w:col w:w="523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615"/>
        <w:gridCol w:w="3615"/>
        <w:gridCol w:w="3615"/>
      </w:tblGrid>
      <w:tr>
        <w:trPr>
          <w:trHeight w:hRule="exact" w:val="196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2" w:after="0"/>
              <w:ind w:left="0" w:right="8" w:firstLine="0"/>
              <w:jc w:val="right"/>
            </w:pPr>
            <w:r>
              <w:rPr>
                <w:w w:val="97.77777989705405"/>
                <w:rFonts w:ascii="FZSYJW" w:hAnsi="FZSYJW" w:eastAsia="FZSYJW"/>
                <w:b w:val="0"/>
                <w:i w:val="0"/>
                <w:color w:val="221F1F"/>
                <w:sz w:val="18"/>
              </w:rPr>
              <w:t>要的施工方法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0" w:after="0"/>
              <w:ind w:left="40" w:right="0" w:firstLine="0"/>
              <w:jc w:val="left"/>
            </w:pPr>
            <w:r>
              <w:rPr>
                <w:w w:val="102.608003616333"/>
                <w:rFonts w:ascii="FZSYJW" w:hAnsi="FZSYJW" w:eastAsia="FZSYJW"/>
                <w:b w:val="0"/>
                <w:i w:val="0"/>
                <w:color w:val="221F1F"/>
                <w:sz w:val="10"/>
              </w:rPr>
              <w:t>[2]</w:t>
            </w:r>
            <w:r>
              <w:rPr>
                <w:w w:val="97.77777989705405"/>
                <w:rFonts w:ascii="FZSYJW" w:hAnsi="FZSYJW" w:eastAsia="FZSYJW"/>
                <w:b w:val="0"/>
                <w:i w:val="0"/>
                <w:color w:val="221F1F"/>
                <w:sz w:val="18"/>
              </w:rPr>
              <w:t>。</w:t>
            </w:r>
          </w:p>
        </w:tc>
        <w:tc>
          <w:tcPr>
            <w:tcW w:type="dxa" w:w="6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22" w:after="0"/>
              <w:ind w:left="0" w:right="176" w:firstLine="0"/>
              <w:jc w:val="right"/>
            </w:pPr>
            <w:r>
              <w:rPr>
                <w:w w:val="97.77777989705405"/>
                <w:rFonts w:ascii="FZSYJW" w:hAnsi="FZSYJW" w:eastAsia="FZSYJW"/>
                <w:b w:val="0"/>
                <w:i w:val="0"/>
                <w:color w:val="221F1F"/>
                <w:sz w:val="18"/>
              </w:rPr>
              <w:t>参照《城市轨道交通地下工程建设风险管理规范》中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4"/>
        <w:ind w:left="0" w:right="0"/>
      </w:pPr>
    </w:p>
    <w:p>
      <w:pPr>
        <w:sectPr>
          <w:type w:val="continuous"/>
          <w:pgSz w:w="11906" w:h="16157"/>
          <w:pgMar w:top="990" w:right="662" w:bottom="14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6" w:lineRule="auto" w:before="0" w:after="0"/>
        <w:ind w:left="734" w:right="224" w:firstLine="368"/>
        <w:jc w:val="both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盾构施工极高的专业性和地质条件的多变性，也给地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铁工程带来了非常高的安全风险。我国曾多次发生地铁工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程的安全事故，不仅对人身安全造成影响，还带来了经济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损失和不良的社会及环境影响。虽然盾构机性能在不断的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提高，盾构施工技术也在飞速发展，但施工过程中发生土</w:t>
      </w:r>
    </w:p>
    <w:p>
      <w:pPr>
        <w:sectPr>
          <w:type w:val="continuous"/>
          <w:pgSz w:w="11906" w:h="16157"/>
          <w:pgMar w:top="990" w:right="662" w:bottom="148" w:left="400" w:header="720" w:footer="720" w:gutter="0"/>
          <w:cols w:num="2" w:equalWidth="0">
            <w:col w:w="5608" w:space="0"/>
            <w:col w:w="5236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228" w:right="288" w:firstLine="0"/>
        <w:jc w:val="left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的相关要求，根据发生风险损失的频率和程度，将工程建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设风险等级划分为4 级，等级标准如表2 所示：</w:t>
      </w:r>
    </w:p>
    <w:p>
      <w:pPr>
        <w:autoSpaceDN w:val="0"/>
        <w:autoSpaceDE w:val="0"/>
        <w:widowControl/>
        <w:spacing w:line="185" w:lineRule="auto" w:before="282" w:after="56"/>
        <w:ind w:left="0" w:right="1668" w:firstLine="0"/>
        <w:jc w:val="right"/>
      </w:pPr>
      <w:r>
        <w:rPr>
          <w:rFonts w:ascii="FZLTXHJW" w:hAnsi="FZLTXHJW" w:eastAsia="FZLTXHJW"/>
          <w:b w:val="0"/>
          <w:i w:val="0"/>
          <w:color w:val="221F1F"/>
          <w:sz w:val="16"/>
        </w:rPr>
        <w:t>表2   工程建设风险等级标准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2.00000000000045" w:type="dxa"/>
      </w:tblPr>
      <w:tblGrid>
        <w:gridCol w:w="1807"/>
        <w:gridCol w:w="1807"/>
        <w:gridCol w:w="1807"/>
        <w:gridCol w:w="1807"/>
        <w:gridCol w:w="1807"/>
        <w:gridCol w:w="1807"/>
      </w:tblGrid>
      <w:tr>
        <w:trPr>
          <w:trHeight w:hRule="exact" w:val="354"/>
        </w:trPr>
        <w:tc>
          <w:tcPr>
            <w:tcW w:type="dxa" w:w="1230"/>
            <w:tcBorders>
              <w:top w:sz="4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6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损失发生频率</w:t>
            </w:r>
          </w:p>
        </w:tc>
        <w:tc>
          <w:tcPr>
            <w:tcW w:type="dxa" w:w="720"/>
            <w:tcBorders>
              <w:top w:sz="4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6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非常高</w:t>
            </w:r>
          </w:p>
        </w:tc>
        <w:tc>
          <w:tcPr>
            <w:tcW w:type="dxa" w:w="660"/>
            <w:tcBorders>
              <w:top w:sz="4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6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较高</w:t>
            </w:r>
          </w:p>
        </w:tc>
        <w:tc>
          <w:tcPr>
            <w:tcW w:type="dxa" w:w="680"/>
            <w:tcBorders>
              <w:top w:sz="4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6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一般</w:t>
            </w:r>
          </w:p>
        </w:tc>
        <w:tc>
          <w:tcPr>
            <w:tcW w:type="dxa" w:w="640"/>
            <w:tcBorders>
              <w:top w:sz="4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6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较低</w:t>
            </w:r>
          </w:p>
        </w:tc>
        <w:tc>
          <w:tcPr>
            <w:tcW w:type="dxa" w:w="730"/>
            <w:tcBorders>
              <w:top w:sz="4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6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非常低</w:t>
            </w:r>
          </w:p>
        </w:tc>
      </w:tr>
    </w:tbl>
    <w:p>
      <w:pPr>
        <w:autoSpaceDN w:val="0"/>
        <w:autoSpaceDE w:val="0"/>
        <w:widowControl/>
        <w:spacing w:line="14" w:lineRule="exact" w:before="0" w:after="66"/>
        <w:ind w:left="0" w:right="0"/>
      </w:pPr>
    </w:p>
    <w:p>
      <w:pPr>
        <w:sectPr>
          <w:type w:val="nextColumn"/>
          <w:pgSz w:w="11906" w:h="16157"/>
          <w:pgMar w:top="990" w:right="662" w:bottom="148" w:left="400" w:header="720" w:footer="720" w:gutter="0"/>
          <w:cols w:num="2" w:equalWidth="0">
            <w:col w:w="5608" w:space="0"/>
            <w:col w:w="523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1549"/>
        <w:gridCol w:w="1549"/>
        <w:gridCol w:w="1549"/>
        <w:gridCol w:w="1549"/>
        <w:gridCol w:w="1549"/>
        <w:gridCol w:w="1549"/>
        <w:gridCol w:w="1549"/>
      </w:tblGrid>
      <w:tr>
        <w:trPr>
          <w:trHeight w:hRule="exact" w:val="256"/>
        </w:trPr>
        <w:tc>
          <w:tcPr>
            <w:tcW w:type="dxa" w:w="5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40" w:after="0"/>
              <w:ind w:left="0" w:right="0" w:firstLine="0"/>
              <w:jc w:val="center"/>
            </w:pPr>
            <w:r>
              <w:rPr>
                <w:w w:val="97.77777989705405"/>
                <w:rFonts w:ascii="FZSYJW" w:hAnsi="FZSYJW" w:eastAsia="FZSYJW"/>
                <w:b w:val="0"/>
                <w:i w:val="0"/>
                <w:color w:val="221F1F"/>
                <w:sz w:val="18"/>
              </w:rPr>
              <w:t>体变形等问题仍然是不可避免的。因此，如何使地层位移</w:t>
            </w:r>
          </w:p>
        </w:tc>
        <w:tc>
          <w:tcPr>
            <w:tcW w:type="dxa" w:w="11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344" w:firstLine="0"/>
              <w:jc w:val="right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频繁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232" w:firstLine="0"/>
              <w:jc w:val="right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I 级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I 级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I 级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II 级</w:t>
            </w:r>
          </w:p>
        </w:tc>
        <w:tc>
          <w:tcPr>
            <w:tcW w:type="dxa" w:w="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III 级</w:t>
            </w:r>
          </w:p>
        </w:tc>
      </w:tr>
      <w:tr>
        <w:trPr>
          <w:trHeight w:hRule="exact" w:val="280"/>
        </w:trPr>
        <w:tc>
          <w:tcPr>
            <w:tcW w:type="dxa" w:w="5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84" w:after="0"/>
              <w:ind w:left="0" w:right="0" w:firstLine="0"/>
              <w:jc w:val="center"/>
            </w:pPr>
            <w:r>
              <w:rPr>
                <w:w w:val="97.77777989705405"/>
                <w:rFonts w:ascii="FZSYJW" w:hAnsi="FZSYJW" w:eastAsia="FZSYJW"/>
                <w:b w:val="0"/>
                <w:i w:val="0"/>
                <w:color w:val="221F1F"/>
                <w:sz w:val="18"/>
              </w:rPr>
              <w:t>问题得到有效控制是盾构施工成败的关键。深入分析和研</w:t>
            </w:r>
          </w:p>
        </w:tc>
        <w:tc>
          <w:tcPr>
            <w:tcW w:type="dxa" w:w="11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0" w:right="344" w:firstLine="0"/>
              <w:jc w:val="right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可能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0" w:right="232" w:firstLine="0"/>
              <w:jc w:val="right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I 级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I 级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II 级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III 级</w:t>
            </w:r>
          </w:p>
        </w:tc>
        <w:tc>
          <w:tcPr>
            <w:tcW w:type="dxa" w:w="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III 级</w:t>
            </w:r>
          </w:p>
        </w:tc>
      </w:tr>
      <w:tr>
        <w:trPr>
          <w:trHeight w:hRule="exact" w:val="300"/>
        </w:trPr>
        <w:tc>
          <w:tcPr>
            <w:tcW w:type="dxa" w:w="5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104" w:after="0"/>
              <w:ind w:left="0" w:right="0" w:firstLine="0"/>
              <w:jc w:val="center"/>
            </w:pPr>
            <w:r>
              <w:rPr>
                <w:w w:val="97.77777989705405"/>
                <w:rFonts w:ascii="FZSYJW" w:hAnsi="FZSYJW" w:eastAsia="FZSYJW"/>
                <w:b w:val="0"/>
                <w:i w:val="0"/>
                <w:color w:val="221F1F"/>
                <w:sz w:val="18"/>
              </w:rPr>
              <w:t>究盾构施工过程中常发生的岩土缺陷，对其产生原因展开</w:t>
            </w:r>
          </w:p>
        </w:tc>
        <w:tc>
          <w:tcPr>
            <w:tcW w:type="dxa" w:w="11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0" w:right="362" w:firstLine="0"/>
              <w:jc w:val="right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偶尔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0" w:right="232" w:firstLine="0"/>
              <w:jc w:val="right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I 级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II 级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III 级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III 级</w:t>
            </w:r>
          </w:p>
        </w:tc>
        <w:tc>
          <w:tcPr>
            <w:tcW w:type="dxa" w:w="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IV 级</w:t>
            </w:r>
          </w:p>
        </w:tc>
      </w:tr>
      <w:tr>
        <w:trPr>
          <w:trHeight w:hRule="exact" w:val="220"/>
        </w:trPr>
        <w:tc>
          <w:tcPr>
            <w:tcW w:type="dxa" w:w="547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104" w:after="0"/>
              <w:ind w:left="374" w:right="0" w:firstLine="0"/>
              <w:jc w:val="left"/>
            </w:pPr>
            <w:r>
              <w:rPr>
                <w:w w:val="97.77777989705405"/>
                <w:rFonts w:ascii="FZSYJW" w:hAnsi="FZSYJW" w:eastAsia="FZSYJW"/>
                <w:b w:val="0"/>
                <w:i w:val="0"/>
                <w:color w:val="221F1F"/>
                <w:sz w:val="18"/>
              </w:rPr>
              <w:t>探讨，并从根源角度提出施工合理化建议是非常重要的。</w:t>
            </w:r>
          </w:p>
        </w:tc>
        <w:tc>
          <w:tcPr>
            <w:tcW w:type="dxa" w:w="11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" w:after="0"/>
              <w:ind w:left="0" w:right="362" w:firstLine="0"/>
              <w:jc w:val="right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罕见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" w:after="0"/>
              <w:ind w:left="0" w:right="214" w:firstLine="0"/>
              <w:jc w:val="right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II 级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III级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III 级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IV 级</w:t>
            </w:r>
          </w:p>
        </w:tc>
        <w:tc>
          <w:tcPr>
            <w:tcW w:type="dxa" w:w="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IV 级</w:t>
            </w:r>
          </w:p>
        </w:tc>
      </w:tr>
      <w:tr>
        <w:trPr>
          <w:trHeight w:hRule="exact" w:val="292"/>
        </w:trPr>
        <w:tc>
          <w:tcPr>
            <w:tcW w:type="dxa" w:w="1549"/>
            <w:vMerge/>
            <w:tcBorders>
              <w:bottom w:sz="4.0" w:val="single" w:color="#221F1F"/>
            </w:tcBorders>
          </w:tcPr>
          <w:p/>
        </w:tc>
        <w:tc>
          <w:tcPr>
            <w:tcW w:type="dxa" w:w="113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8" w:after="0"/>
              <w:ind w:left="0" w:right="292" w:firstLine="0"/>
              <w:jc w:val="right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不发生</w:t>
            </w:r>
          </w:p>
        </w:tc>
        <w:tc>
          <w:tcPr>
            <w:tcW w:type="dxa" w:w="8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8" w:after="0"/>
              <w:ind w:left="0" w:right="198" w:firstLine="0"/>
              <w:jc w:val="right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III 级</w:t>
            </w:r>
          </w:p>
        </w:tc>
        <w:tc>
          <w:tcPr>
            <w:tcW w:type="dxa" w:w="68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8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III级</w:t>
            </w:r>
          </w:p>
        </w:tc>
        <w:tc>
          <w:tcPr>
            <w:tcW w:type="dxa" w:w="68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8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IV 级</w:t>
            </w:r>
          </w:p>
        </w:tc>
        <w:tc>
          <w:tcPr>
            <w:tcW w:type="dxa" w:w="68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8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IV 级</w:t>
            </w:r>
          </w:p>
        </w:tc>
        <w:tc>
          <w:tcPr>
            <w:tcW w:type="dxa" w:w="69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8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IV 级</w:t>
            </w:r>
          </w:p>
        </w:tc>
      </w:tr>
    </w:tbl>
    <w:p>
      <w:pPr>
        <w:autoSpaceDN w:val="0"/>
        <w:tabs>
          <w:tab w:pos="1102" w:val="left"/>
          <w:tab w:pos="5836" w:val="left"/>
        </w:tabs>
        <w:autoSpaceDE w:val="0"/>
        <w:widowControl/>
        <w:spacing w:line="245" w:lineRule="auto" w:before="186" w:after="76"/>
        <w:ind w:left="734" w:right="3168" w:firstLine="0"/>
        <w:jc w:val="left"/>
      </w:pPr>
      <w:r>
        <w:rPr>
          <w:rFonts w:ascii="FZLTZHK" w:hAnsi="FZLTZHK" w:eastAsia="FZLTZHK"/>
          <w:b w:val="0"/>
          <w:i w:val="0"/>
          <w:color w:val="221F1F"/>
          <w:sz w:val="21"/>
        </w:rPr>
        <w:t>2   安全风险控制措施</w:t>
      </w:r>
      <w:r>
        <w:br/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盾构施工环境复杂，地面建筑物、地下管道、地下障</w:t>
      </w:r>
      <w:r>
        <w:tab/>
      </w:r>
      <w:r>
        <w:rPr>
          <w:rFonts w:ascii="FZLTHJW" w:hAnsi="FZLTHJW" w:eastAsia="FZLTHJW"/>
          <w:b w:val="0"/>
          <w:i w:val="0"/>
          <w:color w:val="221F1F"/>
          <w:sz w:val="20"/>
        </w:rPr>
        <w:t>2.2   风险应对措施</w:t>
      </w:r>
    </w:p>
    <w:p>
      <w:pPr>
        <w:sectPr>
          <w:type w:val="continuous"/>
          <w:pgSz w:w="11906" w:h="16157"/>
          <w:pgMar w:top="990" w:right="662" w:bottom="14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2" w:lineRule="auto" w:before="0" w:after="0"/>
        <w:ind w:left="734" w:right="226" w:firstLine="0"/>
        <w:jc w:val="both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碍物、地下设施、河流情况等都属于施工安全范围内，从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勘察、设计到施工的每个环节都非常关键，因此应当建立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完善的安全风险监控机制，以便及时采取有效的控制措施，</w:t>
      </w:r>
    </w:p>
    <w:p>
      <w:pPr>
        <w:sectPr>
          <w:type w:val="continuous"/>
          <w:pgSz w:w="11906" w:h="16157"/>
          <w:pgMar w:top="990" w:right="662" w:bottom="148" w:left="400" w:header="720" w:footer="720" w:gutter="0"/>
          <w:cols w:num="2" w:equalWidth="0">
            <w:col w:w="5610" w:space="0"/>
            <w:col w:w="5234" w:space="0"/>
          </w:cols>
          <w:docGrid w:linePitch="360"/>
        </w:sectPr>
      </w:pPr>
    </w:p>
    <w:p>
      <w:pPr>
        <w:autoSpaceDN w:val="0"/>
        <w:tabs>
          <w:tab w:pos="596" w:val="left"/>
        </w:tabs>
        <w:autoSpaceDE w:val="0"/>
        <w:widowControl/>
        <w:spacing w:line="245" w:lineRule="auto" w:before="0" w:after="86"/>
        <w:ind w:left="226" w:right="288" w:firstLine="0"/>
        <w:jc w:val="left"/>
      </w:pPr>
      <w:r>
        <w:rPr>
          <w:rFonts w:ascii="FZLTXIHJW" w:hAnsi="FZLTXIHJW" w:eastAsia="FZLTXIHJW"/>
          <w:b w:val="0"/>
          <w:i w:val="0"/>
          <w:color w:val="221F1F"/>
          <w:sz w:val="18"/>
        </w:rPr>
        <w:t>2.2.1   减少地层位移的措施</w:t>
      </w:r>
      <w:r>
        <w:br/>
      </w:r>
      <w:r>
        <w:tab/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盾构掘进过程中，无论是泥浆盾构、土压平衡盾构、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开放式盾构还是挤压式盾构等，都会对土层产生挤压扰动，</w:t>
      </w:r>
    </w:p>
    <w:p>
      <w:pPr>
        <w:sectPr>
          <w:type w:val="nextColumn"/>
          <w:pgSz w:w="11906" w:h="16157"/>
          <w:pgMar w:top="990" w:right="662" w:bottom="148" w:left="400" w:header="720" w:footer="720" w:gutter="0"/>
          <w:cols w:num="2" w:equalWidth="0">
            <w:col w:w="5610" w:space="0"/>
            <w:col w:w="523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615"/>
        <w:gridCol w:w="3615"/>
        <w:gridCol w:w="3615"/>
      </w:tblGrid>
      <w:tr>
        <w:trPr>
          <w:trHeight w:hRule="exact" w:val="194"/>
        </w:trPr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22" w:after="0"/>
              <w:ind w:left="374" w:right="0" w:firstLine="0"/>
              <w:jc w:val="left"/>
            </w:pPr>
            <w:r>
              <w:rPr>
                <w:w w:val="97.77777989705405"/>
                <w:rFonts w:ascii="FZSYJW" w:hAnsi="FZSYJW" w:eastAsia="FZSYJW"/>
                <w:b w:val="0"/>
                <w:i w:val="0"/>
                <w:color w:val="221F1F"/>
                <w:sz w:val="18"/>
              </w:rPr>
              <w:t>将安全风险降到最低，保证地铁工程的顺利进行。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" w:after="0"/>
              <w:ind w:left="576" w:right="0" w:firstLine="0"/>
              <w:jc w:val="left"/>
            </w:pPr>
            <w:r>
              <w:rPr>
                <w:w w:val="97.77777989705405"/>
                <w:rFonts w:ascii="FZSYJW" w:hAnsi="FZSYJW" w:eastAsia="FZSYJW"/>
                <w:b w:val="0"/>
                <w:i w:val="0"/>
                <w:color w:val="221F1F"/>
                <w:sz w:val="18"/>
              </w:rPr>
              <w:t>导致开挖面土体不同程度的松动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0" w:after="0"/>
              <w:ind w:left="26" w:right="0" w:firstLine="0"/>
              <w:jc w:val="left"/>
            </w:pPr>
            <w:r>
              <w:rPr>
                <w:w w:val="102.608003616333"/>
                <w:rFonts w:ascii="FZSYJW" w:hAnsi="FZSYJW" w:eastAsia="FZSYJW"/>
                <w:b w:val="0"/>
                <w:i w:val="0"/>
                <w:color w:val="221F1F"/>
                <w:sz w:val="10"/>
              </w:rPr>
              <w:t>[4]</w:t>
            </w:r>
            <w:r>
              <w:rPr>
                <w:w w:val="97.77777989705405"/>
                <w:rFonts w:ascii="FZSYJW" w:hAnsi="FZSYJW" w:eastAsia="FZSYJW"/>
                <w:b w:val="0"/>
                <w:i w:val="0"/>
                <w:color w:val="221F1F"/>
                <w:sz w:val="18"/>
              </w:rPr>
              <w:t>。构隧道施工过程中导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2"/>
        <w:ind w:left="0" w:right="0"/>
      </w:pPr>
    </w:p>
    <w:p>
      <w:pPr>
        <w:sectPr>
          <w:type w:val="continuous"/>
          <w:pgSz w:w="11906" w:h="16157"/>
          <w:pgMar w:top="990" w:right="662" w:bottom="148" w:left="400" w:header="720" w:footer="720" w:gutter="0"/>
          <w:cols/>
          <w:docGrid w:linePitch="360"/>
        </w:sectPr>
      </w:pPr>
    </w:p>
    <w:p>
      <w:pPr>
        <w:autoSpaceDN w:val="0"/>
        <w:tabs>
          <w:tab w:pos="1102" w:val="left"/>
        </w:tabs>
        <w:autoSpaceDE w:val="0"/>
        <w:widowControl/>
        <w:spacing w:line="245" w:lineRule="auto" w:before="0" w:after="0"/>
        <w:ind w:left="734" w:right="144" w:firstLine="0"/>
        <w:jc w:val="left"/>
      </w:pPr>
      <w:r>
        <w:rPr>
          <w:rFonts w:ascii="FZLTHJW" w:hAnsi="FZLTHJW" w:eastAsia="FZLTHJW"/>
          <w:b w:val="0"/>
          <w:i w:val="0"/>
          <w:color w:val="221F1F"/>
          <w:sz w:val="20"/>
        </w:rPr>
        <w:t>2.1   风险评估</w:t>
      </w:r>
      <w:r>
        <w:br/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为了更加全面且合理的评估地铁工程安全风险发生的</w:t>
      </w:r>
    </w:p>
    <w:p>
      <w:pPr>
        <w:sectPr>
          <w:type w:val="continuous"/>
          <w:pgSz w:w="11906" w:h="16157"/>
          <w:pgMar w:top="990" w:right="662" w:bottom="148" w:left="400" w:header="720" w:footer="720" w:gutter="0"/>
          <w:cols w:num="2" w:equalWidth="0">
            <w:col w:w="5610" w:space="0"/>
            <w:col w:w="5234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106"/>
        <w:ind w:left="226" w:right="288" w:firstLine="0"/>
        <w:jc w:val="left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致地层位移的主要原因，包括地层损失和地层原应力状态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改变，固结、板结、土壤的蠕变效应，以及衬砌结构发生</w:t>
      </w:r>
    </w:p>
    <w:p>
      <w:pPr>
        <w:sectPr>
          <w:type w:val="nextColumn"/>
          <w:pgSz w:w="11906" w:h="16157"/>
          <w:pgMar w:top="990" w:right="662" w:bottom="148" w:left="400" w:header="720" w:footer="720" w:gutter="0"/>
          <w:cols w:num="2" w:equalWidth="0">
            <w:col w:w="5610" w:space="0"/>
            <w:col w:w="5234" w:space="0"/>
          </w:cols>
          <w:docGrid w:linePitch="360"/>
        </w:sectPr>
      </w:pPr>
    </w:p>
    <w:p>
      <w:pPr>
        <w:autoSpaceDN w:val="0"/>
        <w:tabs>
          <w:tab w:pos="5836" w:val="left"/>
        </w:tabs>
        <w:autoSpaceDE w:val="0"/>
        <w:widowControl/>
        <w:spacing w:line="185" w:lineRule="auto" w:before="0" w:after="106"/>
        <w:ind w:left="734" w:right="0" w:firstLine="0"/>
        <w:jc w:val="left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可能性，以及安全风险所造成的损失，应当建立起完善的</w:t>
      </w:r>
      <w:r>
        <w:tab/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变形等。</w:t>
      </w:r>
    </w:p>
    <w:p>
      <w:pPr>
        <w:sectPr>
          <w:type w:val="continuous"/>
          <w:pgSz w:w="11906" w:h="16157"/>
          <w:pgMar w:top="990" w:right="662" w:bottom="14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734" w:right="144" w:firstLine="0"/>
        <w:jc w:val="left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安全风险评估体系。首先确定安全风险评估要素，然后根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据各要素发生风险损失的程度及频率来评估安全风险等级，</w:t>
      </w:r>
    </w:p>
    <w:p>
      <w:pPr>
        <w:sectPr>
          <w:type w:val="continuous"/>
          <w:pgSz w:w="11906" w:h="16157"/>
          <w:pgMar w:top="990" w:right="662" w:bottom="148" w:left="400" w:header="720" w:footer="720" w:gutter="0"/>
          <w:cols w:num="2" w:equalWidth="0">
            <w:col w:w="5652" w:space="0"/>
            <w:col w:w="5192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86"/>
        <w:ind w:left="184" w:right="288" w:firstLine="370"/>
        <w:jc w:val="left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其主要表现形式如下：盾构机在开挖过程中，土体原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有的应力状态发生变化，从而使地层发生位移。盾构机施</w:t>
      </w:r>
    </w:p>
    <w:p>
      <w:pPr>
        <w:sectPr>
          <w:type w:val="nextColumn"/>
          <w:pgSz w:w="11906" w:h="16157"/>
          <w:pgMar w:top="990" w:right="662" w:bottom="148" w:left="400" w:header="720" w:footer="720" w:gutter="0"/>
          <w:cols w:num="2" w:equalWidth="0">
            <w:col w:w="5652" w:space="0"/>
            <w:col w:w="519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615"/>
        <w:gridCol w:w="3615"/>
        <w:gridCol w:w="3615"/>
      </w:tblGrid>
      <w:tr>
        <w:trPr>
          <w:trHeight w:hRule="exact" w:val="194"/>
        </w:trPr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22" w:after="0"/>
              <w:ind w:left="374" w:right="0" w:firstLine="0"/>
              <w:jc w:val="left"/>
            </w:pPr>
            <w:r>
              <w:rPr>
                <w:w w:val="97.77777989705405"/>
                <w:rFonts w:ascii="FZSYJW" w:hAnsi="FZSYJW" w:eastAsia="FZSYJW"/>
                <w:b w:val="0"/>
                <w:i w:val="0"/>
                <w:color w:val="221F1F"/>
                <w:sz w:val="18"/>
              </w:rPr>
              <w:t>并制定相应的评估标准，最终形成完整的评估体系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0" w:after="0"/>
              <w:ind w:left="26" w:right="0" w:firstLine="0"/>
              <w:jc w:val="left"/>
            </w:pPr>
            <w:r>
              <w:rPr>
                <w:w w:val="102.608003616333"/>
                <w:rFonts w:ascii="FZSYJW" w:hAnsi="FZSYJW" w:eastAsia="FZSYJW"/>
                <w:b w:val="0"/>
                <w:i w:val="0"/>
                <w:color w:val="221F1F"/>
                <w:sz w:val="10"/>
              </w:rPr>
              <w:t>[3]</w:t>
            </w:r>
            <w:r>
              <w:rPr>
                <w:w w:val="97.77777989705405"/>
                <w:rFonts w:ascii="FZSYJW" w:hAnsi="FZSYJW" w:eastAsia="FZSYJW"/>
                <w:b w:val="0"/>
                <w:i w:val="0"/>
                <w:color w:val="221F1F"/>
                <w:sz w:val="18"/>
              </w:rPr>
              <w:t>。</w:t>
            </w:r>
          </w:p>
        </w:tc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22" w:after="0"/>
              <w:ind w:left="416" w:right="0" w:firstLine="0"/>
              <w:jc w:val="left"/>
            </w:pPr>
            <w:r>
              <w:rPr>
                <w:w w:val="97.77777989705405"/>
                <w:rFonts w:ascii="FZSYJW" w:hAnsi="FZSYJW" w:eastAsia="FZSYJW"/>
                <w:b w:val="0"/>
                <w:i w:val="0"/>
                <w:color w:val="221F1F"/>
                <w:sz w:val="18"/>
              </w:rPr>
              <w:t>工过程中所产生的地层损失，也会导致地层发生位移；由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6"/>
        <w:ind w:left="0" w:right="0"/>
      </w:pPr>
    </w:p>
    <w:p>
      <w:pPr>
        <w:sectPr>
          <w:type w:val="continuous"/>
          <w:pgSz w:w="11906" w:h="16157"/>
          <w:pgMar w:top="990" w:right="662" w:bottom="14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2" w:lineRule="auto" w:before="0" w:after="0"/>
        <w:ind w:left="734" w:right="144" w:firstLine="368"/>
        <w:jc w:val="left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对地铁工程项目风险评估，需提前对地铁所经区域的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地质情况、地下水文情况、地下管道埋设情况以及地上建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筑物情况等进行调查，掌握和了解全部状况。以此作为基础，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在实施盾构机施工时进行针对性的风险识别，将地铁工程</w:t>
      </w:r>
    </w:p>
    <w:p>
      <w:pPr>
        <w:sectPr>
          <w:type w:val="continuous"/>
          <w:pgSz w:w="11906" w:h="16157"/>
          <w:pgMar w:top="990" w:right="662" w:bottom="148" w:left="400" w:header="720" w:footer="720" w:gutter="0"/>
          <w:cols w:num="2" w:equalWidth="0">
            <w:col w:w="5652" w:space="0"/>
            <w:col w:w="5192" w:space="0"/>
          </w:cols>
          <w:docGrid w:linePitch="360"/>
        </w:sectPr>
      </w:pPr>
    </w:p>
    <w:p>
      <w:pPr>
        <w:autoSpaceDN w:val="0"/>
        <w:tabs>
          <w:tab w:pos="554" w:val="left"/>
        </w:tabs>
        <w:autoSpaceDE w:val="0"/>
        <w:widowControl/>
        <w:spacing w:line="262" w:lineRule="auto" w:before="0" w:after="524"/>
        <w:ind w:left="184" w:right="288" w:firstLine="0"/>
        <w:jc w:val="left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盾构机推进导致的孔隙水压力改变，以及地下水位下降，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也将诱发土体产生固结沉降。减少地层位移的措施如下：</w:t>
      </w:r>
      <w:r>
        <w:tab/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首先在盾构施工前，对整个隧道线路的地质勘探结果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进行详尽的分析，并充分考虑沿线地面条件、隧道长度及</w:t>
      </w:r>
    </w:p>
    <w:p>
      <w:pPr>
        <w:sectPr>
          <w:type w:val="nextColumn"/>
          <w:pgSz w:w="11906" w:h="16157"/>
          <w:pgMar w:top="990" w:right="662" w:bottom="148" w:left="400" w:header="720" w:footer="720" w:gutter="0"/>
          <w:cols w:num="2" w:equalWidth="0">
            <w:col w:w="5652" w:space="0"/>
            <w:col w:w="519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22"/>
        <w:gridCol w:w="5422"/>
      </w:tblGrid>
      <w:tr>
        <w:trPr>
          <w:trHeight w:hRule="exact" w:val="240"/>
        </w:trPr>
        <w:tc>
          <w:tcPr>
            <w:tcW w:type="dxa" w:w="10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045200" cy="1397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52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ZLTXHJW" w:hAnsi="FZLTXHJW" w:eastAsia="FZLTXHJW"/>
                <w:b w:val="0"/>
                <w:i w:val="0"/>
                <w:color w:val="626366"/>
                <w:sz w:val="15"/>
              </w:rPr>
              <w:t>CM&amp;M 2022.03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>139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6157"/>
          <w:pgMar w:top="990" w:right="662" w:bottom="14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654300" cy="215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54300" cy="21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42"/>
        <w:sectPr>
          <w:pgSz w:w="11906" w:h="16157"/>
          <w:pgMar w:top="300" w:right="1026" w:bottom="14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020" w:right="144" w:firstLine="0"/>
        <w:jc w:val="left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断面形式、开挖及衬砌等施工问题，根据不同条件选择安全、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经济、适用的盾构机型和辅助施工方法。</w:t>
      </w:r>
    </w:p>
    <w:p>
      <w:pPr>
        <w:autoSpaceDN w:val="0"/>
        <w:autoSpaceDE w:val="0"/>
        <w:widowControl/>
        <w:spacing w:line="185" w:lineRule="auto" w:before="106" w:after="0"/>
        <w:ind w:left="1390" w:right="0" w:firstLine="0"/>
        <w:jc w:val="left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其次，在盾构机掘进过程中，应尽可能减少超挖和对</w:t>
      </w:r>
    </w:p>
    <w:p>
      <w:pPr>
        <w:sectPr>
          <w:type w:val="continuous"/>
          <w:pgSz w:w="11906" w:h="16157"/>
          <w:pgMar w:top="300" w:right="1026" w:bottom="144" w:left="0" w:header="720" w:footer="720" w:gutter="0"/>
          <w:cols w:num="2" w:equalWidth="0">
            <w:col w:w="5940" w:space="0"/>
            <w:col w:w="4940" w:space="0"/>
          </w:cols>
          <w:docGrid w:linePitch="360"/>
        </w:sectPr>
      </w:pPr>
    </w:p>
    <w:p>
      <w:pPr>
        <w:autoSpaceDN w:val="0"/>
        <w:autoSpaceDE w:val="0"/>
        <w:widowControl/>
        <w:spacing w:line="252" w:lineRule="auto" w:before="0" w:after="86"/>
        <w:ind w:left="182" w:right="108" w:firstLine="370"/>
        <w:jc w:val="both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穿越建筑物施工前，应详细分析盾构施工对周围土层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的影响，预测地表沉降范围、沉降特征和土壤扰动范围，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对施工范围内建筑物和地下管线进行详尽的调查，并了解</w:t>
      </w:r>
    </w:p>
    <w:p>
      <w:pPr>
        <w:sectPr>
          <w:type w:val="nextColumn"/>
          <w:pgSz w:w="11906" w:h="16157"/>
          <w:pgMar w:top="300" w:right="1026" w:bottom="144" w:left="0" w:header="720" w:footer="720" w:gutter="0"/>
          <w:cols w:num="2" w:equalWidth="0">
            <w:col w:w="5940" w:space="0"/>
            <w:col w:w="4940" w:space="0"/>
          </w:cols>
          <w:docGrid w:linePitch="360"/>
        </w:sectPr>
      </w:pPr>
    </w:p>
    <w:p>
      <w:pPr>
        <w:autoSpaceDN w:val="0"/>
        <w:tabs>
          <w:tab w:pos="6122" w:val="left"/>
          <w:tab w:pos="6124" w:val="left"/>
          <w:tab w:pos="9740" w:val="left"/>
        </w:tabs>
        <w:autoSpaceDE w:val="0"/>
        <w:widowControl/>
        <w:spacing w:line="259" w:lineRule="auto" w:before="0" w:after="108"/>
        <w:ind w:left="1020" w:right="0" w:firstLine="0"/>
        <w:jc w:val="left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周围地层的扰动，可以通过对掘进参数的优化匹配，使盾</w:t>
      </w:r>
      <w:r>
        <w:tab/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其规模、形式、材料、基本结构、使用状态等</w:t>
      </w:r>
      <w:r>
        <w:rPr>
          <w:w w:val="102.608003616333"/>
          <w:rFonts w:ascii="FZSYJW" w:hAnsi="FZSYJW" w:eastAsia="FZSYJW"/>
          <w:b w:val="0"/>
          <w:i w:val="0"/>
          <w:color w:val="221F1F"/>
          <w:sz w:val="10"/>
        </w:rPr>
        <w:t>[5-6]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。施工时，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构机达到最佳推进状态，实现“四小”，即周围土层扰动小，</w:t>
      </w:r>
      <w:r>
        <w:tab/>
      </w:r>
      <w:r>
        <w:tab/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当盾构隧道距离建筑物约50m 时，应设置监测点观测建筑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地层损失小，超孔隙水压力小，地表沉降和隆起小。这不</w:t>
      </w:r>
      <w:r>
        <w:tab/>
      </w:r>
      <w:r>
        <w:tab/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物的沉降情况。</w:t>
      </w:r>
    </w:p>
    <w:p>
      <w:pPr>
        <w:sectPr>
          <w:type w:val="continuous"/>
          <w:pgSz w:w="11906" w:h="16157"/>
          <w:pgMar w:top="300" w:right="1026" w:bottom="14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390" w:right="144" w:hanging="370"/>
        <w:jc w:val="left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仅可确保盾构机的快速推进，还可保证隧道管片安装质量。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最后，在盾构机掘进过程中应及时进行同步灌浆，在</w:t>
      </w:r>
    </w:p>
    <w:p>
      <w:pPr>
        <w:sectPr>
          <w:type w:val="continuous"/>
          <w:pgSz w:w="11906" w:h="16157"/>
          <w:pgMar w:top="300" w:right="1026" w:bottom="144" w:left="0" w:header="720" w:footer="720" w:gutter="0"/>
          <w:cols w:num="2" w:equalWidth="0">
            <w:col w:w="5898" w:space="0"/>
            <w:col w:w="4982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86"/>
        <w:ind w:left="226" w:right="0" w:firstLine="368"/>
        <w:jc w:val="left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盾构掘进期间，应增加监测频率，一般每2h 一次，并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将监测数据应用于指导盾构掘进。如果测量的变形率超过</w:t>
      </w:r>
    </w:p>
    <w:p>
      <w:pPr>
        <w:sectPr>
          <w:type w:val="nextColumn"/>
          <w:pgSz w:w="11906" w:h="16157"/>
          <w:pgMar w:top="300" w:right="1026" w:bottom="144" w:left="0" w:header="720" w:footer="720" w:gutter="0"/>
          <w:cols w:num="2" w:equalWidth="0">
            <w:col w:w="5898" w:space="0"/>
            <w:col w:w="498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3627"/>
        <w:gridCol w:w="3627"/>
        <w:gridCol w:w="3627"/>
      </w:tblGrid>
      <w:tr>
        <w:trPr>
          <w:trHeight w:hRule="exact" w:val="194"/>
        </w:trPr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22" w:after="0"/>
              <w:ind w:left="520" w:right="0" w:firstLine="0"/>
              <w:jc w:val="left"/>
            </w:pPr>
            <w:r>
              <w:rPr>
                <w:w w:val="97.77777989705405"/>
                <w:rFonts w:ascii="FZSYJW" w:hAnsi="FZSYJW" w:eastAsia="FZSYJW"/>
                <w:b w:val="0"/>
                <w:i w:val="0"/>
                <w:color w:val="221F1F"/>
                <w:sz w:val="18"/>
              </w:rPr>
              <w:t>合理确定同步灌浆量和灌浆压力的同时，还应加强监测测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22" w:after="0"/>
              <w:ind w:left="244" w:right="0" w:firstLine="0"/>
              <w:jc w:val="left"/>
            </w:pPr>
            <w:r>
              <w:rPr>
                <w:w w:val="97.77777989705405"/>
                <w:rFonts w:ascii="FZSYJW" w:hAnsi="FZSYJW" w:eastAsia="FZSYJW"/>
                <w:b w:val="0"/>
                <w:i w:val="0"/>
                <w:color w:val="221F1F"/>
                <w:sz w:val="18"/>
              </w:rPr>
              <w:t>警告值，应立即采取相应措施，以确保建筑物的安全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0" w:after="0"/>
              <w:ind w:left="0" w:right="0" w:firstLine="0"/>
              <w:jc w:val="center"/>
            </w:pPr>
            <w:r>
              <w:rPr>
                <w:w w:val="102.608003616333"/>
                <w:rFonts w:ascii="FZSYJW" w:hAnsi="FZSYJW" w:eastAsia="FZSYJW"/>
                <w:b w:val="0"/>
                <w:i w:val="0"/>
                <w:color w:val="221F1F"/>
                <w:sz w:val="10"/>
              </w:rPr>
              <w:t>[7]</w:t>
            </w:r>
            <w:r>
              <w:rPr>
                <w:w w:val="97.77777989705405"/>
                <w:rFonts w:ascii="FZSYJW" w:hAnsi="FZSYJW" w:eastAsia="FZSYJW"/>
                <w:b w:val="0"/>
                <w:i w:val="0"/>
                <w:color w:val="221F1F"/>
                <w:sz w:val="18"/>
              </w:rPr>
              <w:t>。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8"/>
        <w:ind w:left="0" w:right="0"/>
      </w:pPr>
    </w:p>
    <w:p>
      <w:pPr>
        <w:sectPr>
          <w:type w:val="continuous"/>
          <w:pgSz w:w="11906" w:h="16157"/>
          <w:pgMar w:top="300" w:right="1026" w:bottom="14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020" w:right="144" w:firstLine="0"/>
        <w:jc w:val="left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量和跟踪灌浆。此外对于EPB 盾构，还要检查螺旋输送机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排土闸门处的渗透力，以防止砂土液化。</w:t>
      </w:r>
    </w:p>
    <w:p>
      <w:pPr>
        <w:sectPr>
          <w:type w:val="continuous"/>
          <w:pgSz w:w="11906" w:h="16157"/>
          <w:pgMar w:top="300" w:right="1026" w:bottom="144" w:left="0" w:header="720" w:footer="720" w:gutter="0"/>
          <w:cols w:num="2" w:equalWidth="0">
            <w:col w:w="5898" w:space="0"/>
            <w:col w:w="4982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86"/>
        <w:ind w:left="226" w:right="0" w:firstLine="0"/>
        <w:jc w:val="left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为了控制建筑物的不均匀沉降，通常在建筑物侧面进行灌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浆处理，以达到加固底部土壤的目的。期间观察沉降的实</w:t>
      </w:r>
    </w:p>
    <w:p>
      <w:pPr>
        <w:sectPr>
          <w:type w:val="nextColumn"/>
          <w:pgSz w:w="11906" w:h="16157"/>
          <w:pgMar w:top="300" w:right="1026" w:bottom="144" w:left="0" w:header="720" w:footer="720" w:gutter="0"/>
          <w:cols w:num="2" w:equalWidth="0">
            <w:col w:w="5898" w:space="0"/>
            <w:col w:w="498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3627"/>
        <w:gridCol w:w="3627"/>
        <w:gridCol w:w="3627"/>
      </w:tblGrid>
      <w:tr>
        <w:trPr>
          <w:trHeight w:hRule="exact" w:val="278"/>
        </w:trPr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520" w:right="0" w:firstLine="0"/>
              <w:jc w:val="left"/>
            </w:pPr>
            <w:r>
              <w:rPr>
                <w:rFonts w:ascii="FZLTXIHJW" w:hAnsi="FZLTXIHJW" w:eastAsia="FZLTXIHJW"/>
                <w:b w:val="0"/>
                <w:i w:val="0"/>
                <w:color w:val="221F1F"/>
                <w:sz w:val="18"/>
              </w:rPr>
              <w:t>2.2.2   穿越河流或建筑物风险应对措施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22" w:after="0"/>
              <w:ind w:left="964" w:right="0" w:firstLine="0"/>
              <w:jc w:val="left"/>
            </w:pPr>
            <w:r>
              <w:rPr>
                <w:w w:val="97.77777989705405"/>
                <w:rFonts w:ascii="FZSYJW" w:hAnsi="FZSYJW" w:eastAsia="FZSYJW"/>
                <w:b w:val="0"/>
                <w:i w:val="0"/>
                <w:color w:val="221F1F"/>
                <w:sz w:val="18"/>
              </w:rPr>
              <w:t>时监测数据，必要时再次进行灌浆加固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0" w:after="0"/>
              <w:ind w:left="34" w:right="0" w:firstLine="0"/>
              <w:jc w:val="left"/>
            </w:pPr>
            <w:r>
              <w:rPr>
                <w:w w:val="102.608003616333"/>
                <w:rFonts w:ascii="FZSYJW" w:hAnsi="FZSYJW" w:eastAsia="FZSYJW"/>
                <w:b w:val="0"/>
                <w:i w:val="0"/>
                <w:color w:val="221F1F"/>
                <w:sz w:val="10"/>
              </w:rPr>
              <w:t>[8]</w:t>
            </w:r>
            <w:r>
              <w:rPr>
                <w:w w:val="97.77777989705405"/>
                <w:rFonts w:ascii="FZSYJW" w:hAnsi="FZSYJW" w:eastAsia="FZSYJW"/>
                <w:b w:val="0"/>
                <w:i w:val="0"/>
                <w:color w:val="221F1F"/>
                <w:sz w:val="18"/>
              </w:rPr>
              <w:t>。</w:t>
            </w:r>
          </w:p>
        </w:tc>
      </w:tr>
    </w:tbl>
    <w:p>
      <w:pPr>
        <w:autoSpaceDN w:val="0"/>
        <w:autoSpaceDE w:val="0"/>
        <w:widowControl/>
        <w:spacing w:line="185" w:lineRule="auto" w:before="42" w:after="0"/>
        <w:ind w:left="1390" w:right="0" w:firstLine="0"/>
        <w:jc w:val="left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当隧道施工穿越河流或建筑物时，地铁工程的施工难</w:t>
      </w:r>
    </w:p>
    <w:p>
      <w:pPr>
        <w:autoSpaceDN w:val="0"/>
        <w:tabs>
          <w:tab w:pos="6124" w:val="left"/>
        </w:tabs>
        <w:autoSpaceDE w:val="0"/>
        <w:widowControl/>
        <w:spacing w:line="185" w:lineRule="auto" w:before="102" w:after="64"/>
        <w:ind w:left="1020" w:right="0" w:firstLine="0"/>
        <w:jc w:val="left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度和风险指数都大大提升，因此应当制定相应的安全风险</w:t>
      </w:r>
      <w:r>
        <w:tab/>
      </w:r>
      <w:r>
        <w:rPr>
          <w:rFonts w:ascii="FZLTZHK" w:hAnsi="FZLTZHK" w:eastAsia="FZLTZHK"/>
          <w:b w:val="0"/>
          <w:i w:val="0"/>
          <w:color w:val="221F1F"/>
          <w:sz w:val="21"/>
        </w:rPr>
        <w:t>3   结语</w:t>
      </w:r>
    </w:p>
    <w:p>
      <w:pPr>
        <w:sectPr>
          <w:type w:val="continuous"/>
          <w:pgSz w:w="11906" w:h="16157"/>
          <w:pgMar w:top="300" w:right="1026" w:bottom="14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0"/>
        <w:ind w:left="1020" w:right="0" w:firstLine="0"/>
        <w:jc w:val="left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应对措施，以避免安全事故的发生。</w:t>
      </w:r>
    </w:p>
    <w:p>
      <w:pPr>
        <w:autoSpaceDN w:val="0"/>
        <w:autoSpaceDE w:val="0"/>
        <w:widowControl/>
        <w:spacing w:line="276" w:lineRule="auto" w:before="108" w:after="0"/>
        <w:ind w:left="1020" w:right="144" w:firstLine="370"/>
        <w:jc w:val="left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当穿越河流时，如果围岩顶板下沉，将对河床造成危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害甚至破坏，导致一系列不良后果，同时河流的渗透也可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能对隧道施工造成危害。河流区域的土质属于软土层，具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有较高的含水量和较强的压缩性，但其承载力比较差，因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此在进行盾构施工中其风险性更高，在掘进作业中发生坍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塌或涌水情况比较常见，不利于隧道施工的顺利进行。基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于此，应在开展隧道施工前，详细调查水文地质和工程地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质条件，重点调查河底隔水层的连续性、渗透系数、厚度等，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以及各地层的渗流情况。</w:t>
      </w:r>
    </w:p>
    <w:p>
      <w:pPr>
        <w:autoSpaceDN w:val="0"/>
        <w:autoSpaceDE w:val="0"/>
        <w:widowControl/>
        <w:spacing w:line="262" w:lineRule="auto" w:before="108" w:after="0"/>
        <w:ind w:left="1020" w:right="270" w:firstLine="370"/>
        <w:jc w:val="both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科学选择适合该地层的盾构设备，建议优选泥水平衡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盾构机。此类型盾构机具有比较好的密封性，并配备必要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的探孔、灌浆装置以及聚合物与膨润土注入装置。结合实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际的地质条件，加强控制盾构机速度和总推力。采用低速</w:t>
      </w:r>
    </w:p>
    <w:p>
      <w:pPr>
        <w:sectPr>
          <w:type w:val="continuous"/>
          <w:pgSz w:w="11906" w:h="16157"/>
          <w:pgMar w:top="300" w:right="1026" w:bottom="144" w:left="0" w:header="720" w:footer="720" w:gutter="0"/>
          <w:cols w:num="2" w:equalWidth="0">
            <w:col w:w="5940" w:space="0"/>
            <w:col w:w="4940" w:space="0"/>
          </w:cols>
          <w:docGrid w:linePitch="360"/>
        </w:sectPr>
      </w:pPr>
    </w:p>
    <w:p>
      <w:pPr>
        <w:autoSpaceDN w:val="0"/>
        <w:autoSpaceDE w:val="0"/>
        <w:widowControl/>
        <w:spacing w:line="262" w:lineRule="auto" w:before="0" w:after="0"/>
        <w:ind w:left="184" w:right="108" w:firstLine="368"/>
        <w:jc w:val="both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地铁工程盾构施工的安全风险评估也是保证工程顺利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进展的关键，为了更加合理的评估地铁工程盾构施工的安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全风险，本文建立了安全风险评估体系，并将安全风险划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分为四个等级，用以评判安全风险发生的频率和损失程度。</w:t>
      </w:r>
    </w:p>
    <w:p>
      <w:pPr>
        <w:autoSpaceDN w:val="0"/>
        <w:autoSpaceDE w:val="0"/>
        <w:widowControl/>
        <w:spacing w:line="266" w:lineRule="auto" w:before="108" w:after="1608"/>
        <w:ind w:left="184" w:right="108" w:firstLine="368"/>
        <w:jc w:val="both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盾构施工往往伴随着一些岩土问题，其主要表现形式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就是地层位移。地层位移的产生原因主要与地层损失、应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力变化、水位变化等因素有关。因此在盾构施工过程中应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更加关注这些参数的变化，以减少施工偏差的产生，确保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盾构施工安全、平稳地进行。</w:t>
      </w:r>
    </w:p>
    <w:p>
      <w:pPr>
        <w:sectPr>
          <w:type w:val="nextColumn"/>
          <w:pgSz w:w="11906" w:h="16157"/>
          <w:pgMar w:top="300" w:right="1026" w:bottom="144" w:left="0" w:header="720" w:footer="720" w:gutter="0"/>
          <w:cols w:num="2" w:equalWidth="0">
            <w:col w:w="5940" w:space="0"/>
            <w:col w:w="4940" w:space="0"/>
          </w:cols>
          <w:docGrid w:linePitch="360"/>
        </w:sectPr>
      </w:pPr>
    </w:p>
    <w:p>
      <w:pPr>
        <w:autoSpaceDN w:val="0"/>
        <w:tabs>
          <w:tab w:pos="8090" w:val="left"/>
        </w:tabs>
        <w:autoSpaceDE w:val="0"/>
        <w:widowControl/>
        <w:spacing w:line="185" w:lineRule="auto" w:before="0" w:after="0"/>
        <w:ind w:left="1020" w:right="0" w:firstLine="0"/>
        <w:jc w:val="left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掘进，速度控制在不超过20mm/min，并严格控制推力缸</w:t>
      </w:r>
      <w:r>
        <w:tab/>
      </w:r>
      <w:r>
        <w:rPr>
          <w:w w:val="97.77777989705405"/>
          <w:rFonts w:ascii="FZZYSJW1" w:hAnsi="FZZYSJW1" w:eastAsia="FZZYSJW1"/>
          <w:b w:val="0"/>
          <w:i w:val="0"/>
          <w:color w:val="221F1F"/>
          <w:sz w:val="18"/>
        </w:rPr>
        <w:t>参考文献</w:t>
      </w:r>
    </w:p>
    <w:p>
      <w:pPr>
        <w:autoSpaceDN w:val="0"/>
        <w:tabs>
          <w:tab w:pos="6124" w:val="left"/>
          <w:tab w:pos="6484" w:val="left"/>
        </w:tabs>
        <w:autoSpaceDE w:val="0"/>
        <w:widowControl/>
        <w:spacing w:line="199" w:lineRule="auto" w:before="82" w:after="0"/>
        <w:ind w:left="1020" w:right="0" w:firstLine="0"/>
        <w:jc w:val="left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总推力，减少地层扰动，以免破坏河底的土体，确保盾构</w:t>
      </w:r>
      <w:r>
        <w:tab/>
      </w:r>
      <w:r>
        <w:rPr>
          <w:rFonts w:ascii="FZSYJW" w:hAnsi="FZSYJW" w:eastAsia="FZSYJW"/>
          <w:b w:val="0"/>
          <w:i w:val="0"/>
          <w:color w:val="221F1F"/>
          <w:sz w:val="16"/>
        </w:rPr>
        <w:t xml:space="preserve">[1] </w:t>
      </w:r>
      <w:r>
        <w:tab/>
      </w:r>
      <w:r>
        <w:rPr>
          <w:rFonts w:ascii="FZSYJW" w:hAnsi="FZSYJW" w:eastAsia="FZSYJW"/>
          <w:b w:val="0"/>
          <w:i w:val="0"/>
          <w:color w:val="221F1F"/>
          <w:sz w:val="16"/>
        </w:rPr>
        <w:t>吴辉显. 地铁隧道盾构始发施工技术[J]. 绿色环保建材, 2021</w:t>
      </w:r>
    </w:p>
    <w:p>
      <w:pPr>
        <w:autoSpaceDN w:val="0"/>
        <w:tabs>
          <w:tab w:pos="6434" w:val="left"/>
        </w:tabs>
        <w:autoSpaceDE w:val="0"/>
        <w:widowControl/>
        <w:spacing w:line="216" w:lineRule="auto" w:before="74" w:after="0"/>
        <w:ind w:left="1020" w:right="0" w:firstLine="0"/>
        <w:jc w:val="left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机可以顺利的进行掘进。</w:t>
      </w:r>
      <w:r>
        <w:tab/>
      </w:r>
      <w:r>
        <w:rPr>
          <w:rFonts w:ascii="FZSYJW" w:hAnsi="FZSYJW" w:eastAsia="FZSYJW"/>
          <w:b w:val="0"/>
          <w:i w:val="0"/>
          <w:color w:val="221F1F"/>
          <w:sz w:val="16"/>
        </w:rPr>
        <w:t xml:space="preserve"> (7): 127-128.</w:t>
      </w:r>
    </w:p>
    <w:p>
      <w:pPr>
        <w:autoSpaceDN w:val="0"/>
        <w:tabs>
          <w:tab w:pos="6124" w:val="left"/>
          <w:tab w:pos="6484" w:val="left"/>
        </w:tabs>
        <w:autoSpaceDE w:val="0"/>
        <w:widowControl/>
        <w:spacing w:line="233" w:lineRule="auto" w:before="56" w:after="0"/>
        <w:ind w:left="1390" w:right="0" w:firstLine="0"/>
        <w:jc w:val="left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当盾构机进入河底时，操作员应根据测量偏差及时调</w:t>
      </w:r>
      <w:r>
        <w:tab/>
      </w:r>
      <w:r>
        <w:rPr>
          <w:rFonts w:ascii="FZSYJW" w:hAnsi="FZSYJW" w:eastAsia="FZSYJW"/>
          <w:b w:val="0"/>
          <w:i w:val="0"/>
          <w:color w:val="221F1F"/>
          <w:sz w:val="16"/>
        </w:rPr>
        <w:t xml:space="preserve">[2] </w:t>
      </w:r>
      <w:r>
        <w:tab/>
      </w:r>
      <w:r>
        <w:rPr>
          <w:rFonts w:ascii="FZSYJW" w:hAnsi="FZSYJW" w:eastAsia="FZSYJW"/>
          <w:b w:val="0"/>
          <w:i w:val="0"/>
          <w:color w:val="221F1F"/>
          <w:sz w:val="16"/>
        </w:rPr>
        <w:t>王登皇. 地铁盾构隧道施工特点及贯通施工测量技术[J]. 工程</w:t>
      </w:r>
    </w:p>
    <w:p>
      <w:pPr>
        <w:autoSpaceDN w:val="0"/>
        <w:tabs>
          <w:tab w:pos="6434" w:val="left"/>
        </w:tabs>
        <w:autoSpaceDE w:val="0"/>
        <w:widowControl/>
        <w:spacing w:line="250" w:lineRule="auto" w:before="38" w:after="0"/>
        <w:ind w:left="1020" w:right="0" w:firstLine="0"/>
        <w:jc w:val="left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整盾构机的掘进方向，尽量减少偏差修正，减少对土壤质</w:t>
      </w:r>
      <w:r>
        <w:tab/>
      </w:r>
      <w:r>
        <w:rPr>
          <w:rFonts w:ascii="FZSYJW" w:hAnsi="FZSYJW" w:eastAsia="FZSYJW"/>
          <w:b w:val="0"/>
          <w:i w:val="0"/>
          <w:color w:val="221F1F"/>
          <w:sz w:val="16"/>
        </w:rPr>
        <w:t xml:space="preserve"> 机械与维修, 2021(4): 102-103.</w:t>
      </w:r>
    </w:p>
    <w:p>
      <w:pPr>
        <w:autoSpaceDN w:val="0"/>
        <w:tabs>
          <w:tab w:pos="6484" w:val="left"/>
        </w:tabs>
        <w:autoSpaceDE w:val="0"/>
        <w:widowControl/>
        <w:spacing w:line="182" w:lineRule="auto" w:before="20" w:after="0"/>
        <w:ind w:left="6124" w:right="0" w:firstLine="0"/>
        <w:jc w:val="left"/>
      </w:pPr>
      <w:r>
        <w:rPr>
          <w:rFonts w:ascii="FZSYJW" w:hAnsi="FZSYJW" w:eastAsia="FZSYJW"/>
          <w:b w:val="0"/>
          <w:i w:val="0"/>
          <w:color w:val="221F1F"/>
          <w:sz w:val="16"/>
        </w:rPr>
        <w:t xml:space="preserve">[3] </w:t>
      </w:r>
      <w:r>
        <w:tab/>
      </w:r>
      <w:r>
        <w:rPr>
          <w:rFonts w:ascii="FZSYJW" w:hAnsi="FZSYJW" w:eastAsia="FZSYJW"/>
          <w:b w:val="0"/>
          <w:i w:val="0"/>
          <w:color w:val="221F1F"/>
          <w:sz w:val="16"/>
        </w:rPr>
        <w:t>李新宇. 城市盾构隧道施工水致灾害机理与安全风险控制[D].</w:t>
      </w:r>
    </w:p>
    <w:p>
      <w:pPr>
        <w:autoSpaceDN w:val="0"/>
        <w:autoSpaceDE w:val="0"/>
        <w:widowControl/>
        <w:spacing w:line="185" w:lineRule="auto" w:before="0" w:after="0"/>
        <w:ind w:left="1020" w:right="0" w:firstLine="0"/>
        <w:jc w:val="left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量的干扰，确保盾构机平稳地穿过河底。由于河底与盾构</w:t>
      </w:r>
    </w:p>
    <w:p>
      <w:pPr>
        <w:autoSpaceDN w:val="0"/>
        <w:autoSpaceDE w:val="0"/>
        <w:widowControl/>
        <w:spacing w:line="182" w:lineRule="auto" w:before="2" w:after="0"/>
        <w:ind w:left="0" w:right="3006" w:firstLine="0"/>
        <w:jc w:val="right"/>
      </w:pPr>
      <w:r>
        <w:rPr>
          <w:rFonts w:ascii="FZSYJW" w:hAnsi="FZSYJW" w:eastAsia="FZSYJW"/>
          <w:b w:val="0"/>
          <w:i w:val="0"/>
          <w:color w:val="221F1F"/>
          <w:sz w:val="16"/>
        </w:rPr>
        <w:t xml:space="preserve"> 北京交通大学,2020.</w:t>
      </w:r>
    </w:p>
    <w:p>
      <w:pPr>
        <w:autoSpaceDN w:val="0"/>
        <w:autoSpaceDE w:val="0"/>
        <w:widowControl/>
        <w:spacing w:line="185" w:lineRule="auto" w:before="0" w:after="0"/>
        <w:ind w:left="1020" w:right="0" w:firstLine="0"/>
        <w:jc w:val="left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机顶部之间的土壤层相对较薄，过大的灌浆压力可能会破</w:t>
      </w:r>
    </w:p>
    <w:p>
      <w:pPr>
        <w:autoSpaceDN w:val="0"/>
        <w:tabs>
          <w:tab w:pos="6484" w:val="left"/>
        </w:tabs>
        <w:autoSpaceDE w:val="0"/>
        <w:widowControl/>
        <w:spacing w:line="185" w:lineRule="auto" w:before="0" w:after="0"/>
        <w:ind w:left="6124" w:right="0" w:firstLine="0"/>
        <w:jc w:val="left"/>
      </w:pPr>
      <w:r>
        <w:rPr>
          <w:rFonts w:ascii="FZSYJW" w:hAnsi="FZSYJW" w:eastAsia="FZSYJW"/>
          <w:b w:val="0"/>
          <w:i w:val="0"/>
          <w:color w:val="221F1F"/>
          <w:sz w:val="16"/>
        </w:rPr>
        <w:t xml:space="preserve">[4] </w:t>
      </w:r>
      <w:r>
        <w:tab/>
      </w:r>
      <w:r>
        <w:rPr>
          <w:rFonts w:ascii="FZSYJW" w:hAnsi="FZSYJW" w:eastAsia="FZSYJW"/>
          <w:b w:val="0"/>
          <w:i w:val="0"/>
          <w:color w:val="221F1F"/>
          <w:sz w:val="16"/>
        </w:rPr>
        <w:t>姜叶翔. 新建隧道近距离下穿既有地铁隧道的变形控制分析及</w:t>
      </w:r>
    </w:p>
    <w:p>
      <w:pPr>
        <w:autoSpaceDN w:val="0"/>
        <w:autoSpaceDE w:val="0"/>
        <w:widowControl/>
        <w:spacing w:line="185" w:lineRule="auto" w:before="0" w:after="0"/>
        <w:ind w:left="1020" w:right="0" w:firstLine="0"/>
        <w:jc w:val="left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坏底部的防水层，形成流水通道，因此灌浆压力应控制在</w:t>
      </w:r>
    </w:p>
    <w:p>
      <w:pPr>
        <w:autoSpaceDN w:val="0"/>
        <w:autoSpaceDE w:val="0"/>
        <w:widowControl/>
        <w:spacing w:line="185" w:lineRule="auto" w:before="0" w:after="0"/>
        <w:ind w:left="0" w:right="1296" w:firstLine="0"/>
        <w:jc w:val="right"/>
      </w:pPr>
      <w:r>
        <w:rPr>
          <w:rFonts w:ascii="FZSYJW" w:hAnsi="FZSYJW" w:eastAsia="FZSYJW"/>
          <w:b w:val="0"/>
          <w:i w:val="0"/>
          <w:color w:val="221F1F"/>
          <w:sz w:val="16"/>
        </w:rPr>
        <w:t xml:space="preserve"> 技术措施[J]. 智能城市, 2021, 7(19): 132-136.</w:t>
      </w:r>
    </w:p>
    <w:p>
      <w:pPr>
        <w:autoSpaceDN w:val="0"/>
        <w:autoSpaceDE w:val="0"/>
        <w:widowControl/>
        <w:spacing w:line="185" w:lineRule="auto" w:before="0" w:after="0"/>
        <w:ind w:left="1020" w:right="0" w:firstLine="0"/>
        <w:jc w:val="left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0.2~0.3MPa，灌浆量应控制在理论施工间隙的130%~180%</w:t>
      </w:r>
    </w:p>
    <w:p>
      <w:pPr>
        <w:autoSpaceDN w:val="0"/>
        <w:tabs>
          <w:tab w:pos="6484" w:val="left"/>
        </w:tabs>
        <w:autoSpaceDE w:val="0"/>
        <w:widowControl/>
        <w:spacing w:line="185" w:lineRule="auto" w:before="0" w:after="0"/>
        <w:ind w:left="6124" w:right="0" w:firstLine="0"/>
        <w:jc w:val="left"/>
      </w:pPr>
      <w:r>
        <w:rPr>
          <w:rFonts w:ascii="FZSYJW" w:hAnsi="FZSYJW" w:eastAsia="FZSYJW"/>
          <w:b w:val="0"/>
          <w:i w:val="0"/>
          <w:color w:val="221F1F"/>
          <w:sz w:val="16"/>
        </w:rPr>
        <w:t xml:space="preserve">[5] </w:t>
      </w:r>
      <w:r>
        <w:tab/>
      </w:r>
      <w:r>
        <w:rPr>
          <w:rFonts w:ascii="FZSYJW" w:hAnsi="FZSYJW" w:eastAsia="FZSYJW"/>
          <w:b w:val="0"/>
          <w:i w:val="0"/>
          <w:color w:val="221F1F"/>
          <w:sz w:val="16"/>
        </w:rPr>
        <w:t>谢章明. 地铁盾构过江施工安全监测与研究[J]. 福建建材,2021</w:t>
      </w:r>
    </w:p>
    <w:p>
      <w:pPr>
        <w:autoSpaceDN w:val="0"/>
        <w:autoSpaceDE w:val="0"/>
        <w:widowControl/>
        <w:spacing w:line="206" w:lineRule="auto" w:before="0" w:after="0"/>
        <w:ind w:left="1020" w:right="0" w:firstLine="0"/>
        <w:jc w:val="left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之间</w:t>
      </w:r>
      <w:r>
        <w:rPr>
          <w:w w:val="102.608003616333"/>
          <w:rFonts w:ascii="FZSYJW" w:hAnsi="FZSYJW" w:eastAsia="FZSYJW"/>
          <w:b w:val="0"/>
          <w:i w:val="0"/>
          <w:color w:val="221F1F"/>
          <w:sz w:val="10"/>
        </w:rPr>
        <w:t>[5]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。</w:t>
      </w:r>
    </w:p>
    <w:p>
      <w:pPr>
        <w:autoSpaceDN w:val="0"/>
        <w:autoSpaceDE w:val="0"/>
        <w:widowControl/>
        <w:spacing w:line="185" w:lineRule="auto" w:before="0" w:after="0"/>
        <w:ind w:left="0" w:right="3726" w:firstLine="0"/>
        <w:jc w:val="right"/>
      </w:pPr>
      <w:r>
        <w:rPr>
          <w:rFonts w:ascii="FZSYJW" w:hAnsi="FZSYJW" w:eastAsia="FZSYJW"/>
          <w:b w:val="0"/>
          <w:i w:val="0"/>
          <w:color w:val="221F1F"/>
          <w:sz w:val="16"/>
        </w:rPr>
        <w:t xml:space="preserve"> (9):53-56.</w:t>
      </w:r>
    </w:p>
    <w:p>
      <w:pPr>
        <w:autoSpaceDN w:val="0"/>
        <w:tabs>
          <w:tab w:pos="6124" w:val="left"/>
          <w:tab w:pos="6484" w:val="left"/>
        </w:tabs>
        <w:autoSpaceDE w:val="0"/>
        <w:widowControl/>
        <w:spacing w:line="269" w:lineRule="auto" w:before="0" w:after="0"/>
        <w:ind w:left="1390" w:right="0" w:firstLine="0"/>
        <w:jc w:val="left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在进行隧道穿越河流掘进中，可能会遇到面临古树、</w:t>
      </w:r>
      <w:r>
        <w:tab/>
      </w:r>
      <w:r>
        <w:rPr>
          <w:rFonts w:ascii="FZSYJW" w:hAnsi="FZSYJW" w:eastAsia="FZSYJW"/>
          <w:b w:val="0"/>
          <w:i w:val="0"/>
          <w:color w:val="221F1F"/>
          <w:sz w:val="16"/>
        </w:rPr>
        <w:t xml:space="preserve">[6] </w:t>
      </w:r>
      <w:r>
        <w:tab/>
      </w:r>
      <w:r>
        <w:rPr>
          <w:rFonts w:ascii="FZSYJW" w:hAnsi="FZSYJW" w:eastAsia="FZSYJW"/>
          <w:b w:val="0"/>
          <w:i w:val="0"/>
          <w:color w:val="221F1F"/>
          <w:sz w:val="16"/>
        </w:rPr>
        <w:t>钱丽华. 沈阳地铁区间临近既有构筑物安全性分析[J]. 四川建</w:t>
      </w:r>
    </w:p>
    <w:p>
      <w:pPr>
        <w:autoSpaceDN w:val="0"/>
        <w:tabs>
          <w:tab w:pos="6434" w:val="left"/>
        </w:tabs>
        <w:autoSpaceDE w:val="0"/>
        <w:widowControl/>
        <w:spacing w:line="252" w:lineRule="auto" w:before="18" w:after="0"/>
        <w:ind w:left="1020" w:right="0" w:firstLine="0"/>
        <w:jc w:val="left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孤石等状况。这种情况下如果没有应用较好的方案进行应</w:t>
      </w:r>
      <w:r>
        <w:tab/>
      </w:r>
      <w:r>
        <w:rPr>
          <w:rFonts w:ascii="FZSYJW" w:hAnsi="FZSYJW" w:eastAsia="FZSYJW"/>
          <w:b w:val="0"/>
          <w:i w:val="0"/>
          <w:color w:val="221F1F"/>
          <w:sz w:val="16"/>
        </w:rPr>
        <w:t xml:space="preserve"> 筑, 2021, 41(5): 98-99+104.</w:t>
      </w:r>
    </w:p>
    <w:p>
      <w:pPr>
        <w:autoSpaceDN w:val="0"/>
        <w:tabs>
          <w:tab w:pos="6124" w:val="left"/>
          <w:tab w:pos="6484" w:val="left"/>
        </w:tabs>
        <w:autoSpaceDE w:val="0"/>
        <w:widowControl/>
        <w:spacing w:line="233" w:lineRule="auto" w:before="38" w:after="0"/>
        <w:ind w:left="1020" w:right="0" w:firstLine="0"/>
        <w:jc w:val="left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对，则就会严重影响到施工进度，造成工期延后。对此施</w:t>
      </w:r>
      <w:r>
        <w:tab/>
      </w:r>
      <w:r>
        <w:rPr>
          <w:rFonts w:ascii="FZSYJW" w:hAnsi="FZSYJW" w:eastAsia="FZSYJW"/>
          <w:b w:val="0"/>
          <w:i w:val="0"/>
          <w:color w:val="221F1F"/>
          <w:sz w:val="16"/>
        </w:rPr>
        <w:t xml:space="preserve">[7] </w:t>
      </w:r>
      <w:r>
        <w:tab/>
      </w:r>
      <w:r>
        <w:rPr>
          <w:rFonts w:ascii="FZSYJW" w:hAnsi="FZSYJW" w:eastAsia="FZSYJW"/>
          <w:b w:val="0"/>
          <w:i w:val="0"/>
          <w:color w:val="221F1F"/>
          <w:sz w:val="16"/>
        </w:rPr>
        <w:t>李新宇, 张顶立, 侯艳娟, 等. 天津地铁盾构隧道施工地层及结</w:t>
      </w:r>
    </w:p>
    <w:p>
      <w:pPr>
        <w:autoSpaceDN w:val="0"/>
        <w:tabs>
          <w:tab w:pos="6434" w:val="left"/>
        </w:tabs>
        <w:autoSpaceDE w:val="0"/>
        <w:widowControl/>
        <w:spacing w:line="216" w:lineRule="auto" w:before="56" w:after="0"/>
        <w:ind w:left="1020" w:right="0" w:firstLine="0"/>
        <w:jc w:val="left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工人员应将超声探测仪安装在盾构机上，在进行掘进过程</w:t>
      </w:r>
      <w:r>
        <w:tab/>
      </w:r>
      <w:r>
        <w:rPr>
          <w:rFonts w:ascii="FZSYJW" w:hAnsi="FZSYJW" w:eastAsia="FZSYJW"/>
          <w:b w:val="0"/>
          <w:i w:val="0"/>
          <w:color w:val="221F1F"/>
          <w:sz w:val="16"/>
        </w:rPr>
        <w:t xml:space="preserve"> 构变形特性分析[J]. 中国铁道科学,2018,39(6):10.</w:t>
      </w:r>
    </w:p>
    <w:p>
      <w:pPr>
        <w:autoSpaceDN w:val="0"/>
        <w:tabs>
          <w:tab w:pos="6124" w:val="left"/>
          <w:tab w:pos="6484" w:val="left"/>
        </w:tabs>
        <w:autoSpaceDE w:val="0"/>
        <w:widowControl/>
        <w:spacing w:line="199" w:lineRule="auto" w:before="74" w:after="0"/>
        <w:ind w:left="1020" w:right="0" w:firstLine="0"/>
        <w:jc w:val="left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中，让其提前对前方的地质进行预报，以便及时发现存在</w:t>
      </w:r>
      <w:r>
        <w:tab/>
      </w:r>
      <w:r>
        <w:rPr>
          <w:rFonts w:ascii="FZSYJW" w:hAnsi="FZSYJW" w:eastAsia="FZSYJW"/>
          <w:b w:val="0"/>
          <w:i w:val="0"/>
          <w:color w:val="221F1F"/>
          <w:sz w:val="16"/>
        </w:rPr>
        <w:t xml:space="preserve">[8] </w:t>
      </w:r>
      <w:r>
        <w:tab/>
      </w:r>
      <w:r>
        <w:rPr>
          <w:rFonts w:ascii="FZSYJW" w:hAnsi="FZSYJW" w:eastAsia="FZSYJW"/>
          <w:b w:val="0"/>
          <w:i w:val="0"/>
          <w:color w:val="221F1F"/>
          <w:sz w:val="16"/>
        </w:rPr>
        <w:t>饶彩琴. 地铁盾构隧道施工风险辨识及控制策略探讨[J]. 建筑</w:t>
      </w:r>
    </w:p>
    <w:p>
      <w:pPr>
        <w:autoSpaceDN w:val="0"/>
        <w:tabs>
          <w:tab w:pos="6434" w:val="left"/>
        </w:tabs>
        <w:autoSpaceDE w:val="0"/>
        <w:widowControl/>
        <w:spacing w:line="182" w:lineRule="auto" w:before="92" w:after="0"/>
        <w:ind w:left="1020" w:right="0" w:firstLine="0"/>
        <w:jc w:val="left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的问题并进行处理，避免因出现掘进障碍而影响施工进度。</w:t>
      </w:r>
      <w:r>
        <w:tab/>
      </w:r>
      <w:r>
        <w:rPr>
          <w:rFonts w:ascii="FZSYJW" w:hAnsi="FZSYJW" w:eastAsia="FZSYJW"/>
          <w:b w:val="0"/>
          <w:i w:val="0"/>
          <w:color w:val="221F1F"/>
          <w:sz w:val="16"/>
        </w:rPr>
        <w:t xml:space="preserve"> 与装饰,2020(5):2.</w:t>
      </w:r>
    </w:p>
    <w:p>
      <w:pPr>
        <w:autoSpaceDN w:val="0"/>
        <w:autoSpaceDE w:val="0"/>
        <w:widowControl/>
        <w:spacing w:line="240" w:lineRule="auto" w:before="524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52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140</w:t>
      </w:r>
    </w:p>
    <w:sectPr w:rsidR="00FC693F" w:rsidRPr="0006063C" w:rsidSect="00034616">
      <w:type w:val="continuous"/>
      <w:pgSz w:w="11906" w:h="16157"/>
      <w:pgMar w:top="300" w:right="1026" w:bottom="14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