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3905250</wp:posOffset>
            </wp:positionH>
            <wp:positionV relativeFrom="page">
              <wp:posOffset>6328410</wp:posOffset>
            </wp:positionV>
            <wp:extent cx="2932429" cy="1108728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2429" cy="110872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3898900</wp:posOffset>
            </wp:positionH>
            <wp:positionV relativeFrom="page">
              <wp:posOffset>6426200</wp:posOffset>
            </wp:positionV>
            <wp:extent cx="2933700" cy="736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736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9794240</wp:posOffset>
            </wp:positionV>
            <wp:extent cx="505459" cy="9514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459" cy="951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</wp:posOffset>
            </wp:positionH>
            <wp:positionV relativeFrom="page">
              <wp:posOffset>9791700</wp:posOffset>
            </wp:positionV>
            <wp:extent cx="6045200" cy="2540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5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8" w:lineRule="exact" w:before="0" w:after="0"/>
        <w:ind w:left="64" w:right="0" w:firstLine="0"/>
        <w:jc w:val="left"/>
      </w:pPr>
      <w:r>
        <w:rPr>
          <w:shd w:val="clear" w:color="auto" w:fill="c6c8ca"/>
          <w:rFonts w:ascii="方正书宋_GBK" w:hAnsi="方正书宋_GBK" w:eastAsia="方正书宋_GBK"/>
          <w:b w:val="0"/>
          <w:i w:val="0"/>
          <w:color w:val="221F1F"/>
          <w:sz w:val="16"/>
        </w:rPr>
        <w:t>科技</w:t>
      </w:r>
      <w:r>
        <w:rPr>
          <w:rFonts w:ascii="ZCXGIr" w:hAnsi="ZCXGIr" w:eastAsia="ZCXGIr"/>
          <w:b w:val="0"/>
          <w:i w:val="0"/>
          <w:color w:val="221F1F"/>
          <w:sz w:val="12"/>
        </w:rPr>
        <w:t>／</w:t>
      </w:r>
      <w:r>
        <w:rPr>
          <w:rFonts w:ascii="方正书宋_GBK" w:hAnsi="方正书宋_GBK" w:eastAsia="方正书宋_GBK"/>
          <w:b w:val="0"/>
          <w:i w:val="0"/>
          <w:color w:val="221F1F"/>
          <w:sz w:val="12"/>
        </w:rPr>
        <w:t>施工技术</w:t>
      </w:r>
      <w:r>
        <w:rPr>
          <w:rFonts w:ascii="ZCXGIr" w:hAnsi="ZCXGIr" w:eastAsia="ZCXGIr"/>
          <w:b w:val="0"/>
          <w:i w:val="0"/>
          <w:color w:val="221F1F"/>
          <w:sz w:val="12"/>
        </w:rPr>
        <w:t>／</w:t>
      </w:r>
    </w:p>
    <w:p>
      <w:pPr>
        <w:autoSpaceDN w:val="0"/>
        <w:autoSpaceDE w:val="0"/>
        <w:widowControl/>
        <w:spacing w:line="160" w:lineRule="exact" w:before="2" w:after="0"/>
        <w:ind w:left="60" w:right="0" w:firstLine="0"/>
        <w:jc w:val="left"/>
      </w:pPr>
      <w:r>
        <w:rPr>
          <w:rFonts w:ascii="ZCXGIE" w:hAnsi="ZCXGIE" w:eastAsia="ZCXGIE"/>
          <w:b w:val="0"/>
          <w:i w:val="0"/>
          <w:color w:val="221F1F"/>
          <w:sz w:val="16"/>
        </w:rPr>
        <w:t>Technology</w:t>
      </w:r>
    </w:p>
    <w:p>
      <w:pPr>
        <w:autoSpaceDN w:val="0"/>
        <w:autoSpaceDE w:val="0"/>
        <w:widowControl/>
        <w:spacing w:line="548" w:lineRule="exact" w:before="540" w:after="0"/>
        <w:ind w:left="0" w:right="0" w:firstLine="0"/>
        <w:jc w:val="center"/>
      </w:pPr>
      <w:r>
        <w:rPr>
          <w:rFonts w:ascii="方正黑体_GBK" w:hAnsi="方正黑体_GBK" w:eastAsia="方正黑体_GBK"/>
          <w:b w:val="0"/>
          <w:i w:val="0"/>
          <w:color w:val="221F1F"/>
          <w:sz w:val="42"/>
        </w:rPr>
        <w:t>地铁盾构始发与接收关键施工技术</w:t>
      </w:r>
    </w:p>
    <w:p>
      <w:pPr>
        <w:autoSpaceDN w:val="0"/>
        <w:tabs>
          <w:tab w:pos="4970" w:val="left"/>
        </w:tabs>
        <w:autoSpaceDE w:val="0"/>
        <w:widowControl/>
        <w:spacing w:line="234" w:lineRule="exact" w:before="26" w:after="0"/>
        <w:ind w:left="4614" w:right="0" w:firstLine="0"/>
        <w:jc w:val="left"/>
      </w:pP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程</w:t>
      </w:r>
      <w:r>
        <w:tab/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枫</w:t>
      </w:r>
    </w:p>
    <w:p>
      <w:pPr>
        <w:autoSpaceDN w:val="0"/>
        <w:tabs>
          <w:tab w:pos="6242" w:val="left"/>
        </w:tabs>
        <w:autoSpaceDE w:val="0"/>
        <w:widowControl/>
        <w:spacing w:line="232" w:lineRule="exact" w:before="56" w:after="0"/>
        <w:ind w:left="2784" w:right="0" w:firstLine="0"/>
        <w:jc w:val="left"/>
      </w:pP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（中铁十六局集团地铁工程有限公司，北京</w:t>
      </w:r>
      <w:r>
        <w:rPr>
          <w:rFonts w:ascii="ZCXGIE" w:hAnsi="ZCXGIE" w:eastAsia="ZCXGIE"/>
          <w:b w:val="0"/>
          <w:i w:val="0"/>
          <w:color w:val="221F1F"/>
          <w:sz w:val="18"/>
        </w:rPr>
        <w:t>100100</w:t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）</w:t>
      </w:r>
    </w:p>
    <w:p>
      <w:pPr>
        <w:autoSpaceDN w:val="0"/>
        <w:tabs>
          <w:tab w:pos="772" w:val="left"/>
        </w:tabs>
        <w:autoSpaceDE w:val="0"/>
        <w:widowControl/>
        <w:spacing w:line="234" w:lineRule="exact" w:before="256" w:after="0"/>
        <w:ind w:left="414" w:right="0" w:firstLine="0"/>
        <w:jc w:val="left"/>
      </w:pP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摘</w:t>
      </w:r>
      <w:r>
        <w:tab/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要：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盾构法是地铁施工的重要方法，始发</w:t>
      </w:r>
      <w:r>
        <w:rPr>
          <w:rFonts w:ascii="ZCXGIE" w:hAnsi="ZCXGIE" w:eastAsia="ZCXGIE"/>
          <w:b w:val="0"/>
          <w:i w:val="0"/>
          <w:color w:val="221F1F"/>
          <w:sz w:val="18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接收是关键区段，也是施工重难点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为此，针对地铁盾构始发与接收面临</w:t>
      </w:r>
    </w:p>
    <w:p>
      <w:pPr>
        <w:autoSpaceDN w:val="0"/>
        <w:autoSpaceDE w:val="0"/>
        <w:widowControl/>
        <w:spacing w:line="234" w:lineRule="exact" w:before="54" w:after="0"/>
        <w:ind w:left="414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的施工风险进行分析，明确其施工加固要求，并综合引入工程实例探析其关键技术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234" w:lineRule="exact" w:before="56" w:after="0"/>
        <w:ind w:left="414" w:right="0" w:firstLine="0"/>
        <w:jc w:val="left"/>
      </w:pP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关键词：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地铁盾构；始发；接收；加固；施工风险</w:t>
      </w:r>
    </w:p>
    <w:p>
      <w:pPr>
        <w:autoSpaceDN w:val="0"/>
        <w:tabs>
          <w:tab w:pos="336" w:val="left"/>
          <w:tab w:pos="5058" w:val="left"/>
        </w:tabs>
        <w:autoSpaceDE w:val="0"/>
        <w:widowControl/>
        <w:spacing w:line="234" w:lineRule="exact" w:before="198" w:after="0"/>
        <w:ind w:left="60" w:right="0" w:firstLine="0"/>
        <w:jc w:val="left"/>
      </w:pPr>
      <w:r>
        <w:rPr>
          <w:rFonts w:ascii="ZCXGIE" w:hAnsi="ZCXGIE" w:eastAsia="ZCXGIE"/>
          <w:b w:val="0"/>
          <w:i w:val="0"/>
          <w:color w:val="221F1F"/>
          <w:sz w:val="18"/>
        </w:rPr>
        <w:t>1</w:t>
      </w:r>
      <w:r>
        <w:tab/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地铁盾构始发与接收施工风险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水位低于隧道底板后，可按盾构无水加固，满足强度</w:t>
      </w:r>
      <w:r>
        <w:rPr>
          <w:rFonts w:ascii="ZCXGIE" w:hAnsi="ZCXGIE" w:eastAsia="ZCXGIE"/>
          <w:b w:val="0"/>
          <w:i w:val="0"/>
          <w:color w:val="221F1F"/>
          <w:sz w:val="18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稳定性</w:t>
      </w:r>
    </w:p>
    <w:p>
      <w:pPr>
        <w:autoSpaceDN w:val="0"/>
        <w:tabs>
          <w:tab w:pos="5058" w:val="left"/>
        </w:tabs>
        <w:autoSpaceDE w:val="0"/>
        <w:widowControl/>
        <w:spacing w:line="234" w:lineRule="exact" w:before="56" w:after="0"/>
        <w:ind w:left="418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结合我国地铁盾构始发与接收施工实际情况，对其常见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要求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</w:p>
    <w:p>
      <w:pPr>
        <w:autoSpaceDN w:val="0"/>
        <w:tabs>
          <w:tab w:pos="5416" w:val="left"/>
          <w:tab w:pos="7646" w:val="left"/>
        </w:tabs>
        <w:autoSpaceDE w:val="0"/>
        <w:widowControl/>
        <w:spacing w:line="232" w:lineRule="exact" w:before="56" w:after="264"/>
        <w:ind w:left="60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事故进行分析和总结，如表</w:t>
      </w:r>
      <w:r>
        <w:rPr>
          <w:rFonts w:ascii="ZCXGIE" w:hAnsi="ZCXGIE" w:eastAsia="ZCXGIE"/>
          <w:b w:val="0"/>
          <w:i w:val="0"/>
          <w:color w:val="221F1F"/>
          <w:sz w:val="18"/>
        </w:rPr>
        <w:t>1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所示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  <w:r>
        <w:rPr>
          <w:rFonts w:ascii="ZCXGIE" w:hAnsi="ZCXGIE" w:eastAsia="ZCXGIE"/>
          <w:b w:val="0"/>
          <w:i w:val="0"/>
          <w:color w:val="221F1F"/>
          <w:sz w:val="18"/>
        </w:rPr>
        <w:t>3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）始发</w:t>
      </w:r>
      <w:r>
        <w:rPr>
          <w:rFonts w:ascii="ZCXGIE" w:hAnsi="ZCXGIE" w:eastAsia="ZCXGIE"/>
          <w:b w:val="0"/>
          <w:i w:val="0"/>
          <w:color w:val="221F1F"/>
          <w:sz w:val="18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接收施工监测要求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盾构始发</w:t>
      </w:r>
      <w:r>
        <w:rPr>
          <w:rFonts w:ascii="ZCXGIE" w:hAnsi="ZCXGIE" w:eastAsia="ZCXGIE"/>
          <w:b w:val="0"/>
          <w:i w:val="0"/>
          <w:color w:val="221F1F"/>
          <w:sz w:val="18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接收施工需掌握</w:t>
      </w:r>
    </w:p>
    <w:p>
      <w:pPr>
        <w:sectPr>
          <w:pgSz w:w="11904" w:h="16156"/>
          <w:pgMar w:top="268" w:right="1020" w:bottom="294" w:left="1072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453"/>
        <w:gridCol w:w="2453"/>
        <w:gridCol w:w="2453"/>
        <w:gridCol w:w="2453"/>
      </w:tblGrid>
      <w:tr>
        <w:trPr>
          <w:trHeight w:hRule="exact" w:val="290"/>
        </w:trPr>
        <w:tc>
          <w:tcPr>
            <w:tcW w:type="dxa" w:w="788"/>
            <w:tcBorders>
              <w:bottom w:sz="7.200000000000273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bottom w:sz="7.2000000000002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72" w:firstLine="0"/>
              <w:jc w:val="righ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表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6"/>
              </w:rPr>
              <w:t>1</w:t>
            </w:r>
          </w:p>
        </w:tc>
        <w:tc>
          <w:tcPr>
            <w:tcW w:type="dxa" w:w="3224"/>
            <w:gridSpan w:val="2"/>
            <w:tcBorders>
              <w:bottom w:sz="7.200000000000273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96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地铁盾构始发与接收施工事故</w:t>
            </w:r>
          </w:p>
        </w:tc>
      </w:tr>
      <w:tr>
        <w:trPr>
          <w:trHeight w:hRule="exact" w:val="264"/>
        </w:trPr>
        <w:tc>
          <w:tcPr>
            <w:tcW w:type="dxa" w:w="788"/>
            <w:tcBorders>
              <w:top w:sz="7.200000000000273" w:val="single" w:color="#221F1F"/>
              <w:bottom w:sz="1.59999999999990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4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序号</w:t>
            </w:r>
          </w:p>
        </w:tc>
        <w:tc>
          <w:tcPr>
            <w:tcW w:type="dxa" w:w="1940"/>
            <w:gridSpan w:val="2"/>
            <w:tcBorders>
              <w:top w:sz="7.200000000000273" w:val="single" w:color="#221F1F"/>
              <w:bottom w:sz="1.599999999999909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4" w:after="0"/>
              <w:ind w:left="0" w:right="730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事故类型</w:t>
            </w:r>
          </w:p>
        </w:tc>
        <w:tc>
          <w:tcPr>
            <w:tcW w:type="dxa" w:w="1904"/>
            <w:tcBorders>
              <w:top w:sz="7.200000000000273" w:val="single" w:color="#221F1F"/>
              <w:bottom w:sz="1.599999999999909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4" w:after="0"/>
              <w:ind w:left="0" w:right="734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事故描述</w:t>
            </w:r>
          </w:p>
        </w:tc>
      </w:tr>
      <w:tr>
        <w:trPr>
          <w:trHeight w:hRule="exact" w:val="524"/>
        </w:trPr>
        <w:tc>
          <w:tcPr>
            <w:tcW w:type="dxa" w:w="788"/>
            <w:tcBorders>
              <w:top w:sz="1.599999999999909" w:val="single" w:color="#221F1F"/>
              <w:bottom w:sz="2.40000000000009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6" w:after="0"/>
              <w:ind w:left="0" w:right="0" w:firstLine="0"/>
              <w:jc w:val="center"/>
            </w:pPr>
            <w:r>
              <w:rPr>
                <w:rFonts w:ascii="ZCXGIE" w:hAnsi="ZCXGIE" w:eastAsia="ZCXGIE"/>
                <w:b w:val="0"/>
                <w:i w:val="0"/>
                <w:color w:val="221F1F"/>
                <w:sz w:val="14"/>
              </w:rPr>
              <w:t>1</w:t>
            </w:r>
          </w:p>
        </w:tc>
        <w:tc>
          <w:tcPr>
            <w:tcW w:type="dxa" w:w="1940"/>
            <w:gridSpan w:val="2"/>
            <w:tcBorders>
              <w:top w:sz="1.599999999999909" w:val="single" w:color="#221F1F"/>
              <w:bottom w:sz="2.400000000000091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2" w:after="0"/>
              <w:ind w:left="302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始发接收段地层事故</w:t>
            </w:r>
          </w:p>
        </w:tc>
        <w:tc>
          <w:tcPr>
            <w:tcW w:type="dxa" w:w="1904"/>
            <w:tcBorders>
              <w:top w:sz="1.599999999999909" w:val="single" w:color="#221F1F"/>
              <w:bottom w:sz="2.40000000000009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288" w:right="432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工作井塌方</w:t>
            </w:r>
            <w:r>
              <w:br/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地层加固不到位</w:t>
            </w:r>
          </w:p>
        </w:tc>
      </w:tr>
    </w:tbl>
    <w:p>
      <w:pPr>
        <w:autoSpaceDN w:val="0"/>
        <w:autoSpaceDE w:val="0"/>
        <w:widowControl/>
        <w:spacing w:line="182" w:lineRule="exact" w:before="34" w:after="40"/>
        <w:ind w:left="0" w:right="848" w:firstLine="0"/>
        <w:jc w:val="right"/>
      </w:pPr>
      <w:r>
        <w:rPr>
          <w:rFonts w:ascii="方正书宋_GBK" w:hAnsi="方正书宋_GBK" w:eastAsia="方正书宋_GBK"/>
          <w:b w:val="0"/>
          <w:i w:val="0"/>
          <w:color w:val="221F1F"/>
          <w:sz w:val="14"/>
        </w:rPr>
        <w:t>开洞门失稳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7.99999999999997" w:type="dxa"/>
      </w:tblPr>
      <w:tblGrid>
        <w:gridCol w:w="3271"/>
        <w:gridCol w:w="3271"/>
        <w:gridCol w:w="3271"/>
      </w:tblGrid>
      <w:tr>
        <w:trPr>
          <w:trHeight w:hRule="exact" w:val="264"/>
        </w:trPr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8" w:after="0"/>
              <w:ind w:left="0" w:right="318" w:firstLine="0"/>
              <w:jc w:val="right"/>
            </w:pPr>
            <w:r>
              <w:rPr>
                <w:rFonts w:ascii="ZCXGIE" w:hAnsi="ZCXGIE" w:eastAsia="ZCXGIE"/>
                <w:b w:val="0"/>
                <w:i w:val="0"/>
                <w:color w:val="221F1F"/>
                <w:sz w:val="14"/>
              </w:rPr>
              <w:t>2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74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失稳破坏引起的事故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0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地面沉降过大</w:t>
            </w:r>
          </w:p>
        </w:tc>
      </w:tr>
      <w:tr>
        <w:trPr>
          <w:trHeight w:hRule="exact" w:val="262"/>
        </w:trPr>
        <w:tc>
          <w:tcPr>
            <w:tcW w:type="dxa" w:w="3271"/>
            <w:vMerge/>
            <w:tcBorders/>
          </w:tcPr>
          <w:p/>
        </w:tc>
        <w:tc>
          <w:tcPr>
            <w:tcW w:type="dxa" w:w="3271"/>
            <w:vMerge/>
            <w:tcBorders/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0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盾构进出洞机械故障</w:t>
            </w:r>
          </w:p>
        </w:tc>
      </w:tr>
    </w:tbl>
    <w:p>
      <w:pPr>
        <w:autoSpaceDN w:val="0"/>
        <w:autoSpaceDE w:val="0"/>
        <w:widowControl/>
        <w:spacing w:line="184" w:lineRule="exact" w:before="40" w:after="0"/>
        <w:ind w:left="0" w:right="674" w:firstLine="0"/>
        <w:jc w:val="right"/>
      </w:pPr>
      <w:r>
        <w:rPr>
          <w:rFonts w:ascii="方正书宋_GBK" w:hAnsi="方正书宋_GBK" w:eastAsia="方正书宋_GBK"/>
          <w:b w:val="0"/>
          <w:i w:val="0"/>
          <w:color w:val="221F1F"/>
          <w:sz w:val="14"/>
        </w:rPr>
        <w:t>盾构机上抬</w:t>
      </w:r>
      <w:r>
        <w:rPr>
          <w:rFonts w:ascii="ZCXGIE" w:hAnsi="ZCXGIE" w:eastAsia="ZCXGIE"/>
          <w:b w:val="0"/>
          <w:i w:val="0"/>
          <w:color w:val="221F1F"/>
          <w:sz w:val="14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4"/>
        </w:rPr>
        <w:t>下沉</w:t>
      </w:r>
    </w:p>
    <w:p>
      <w:pPr>
        <w:autoSpaceDN w:val="0"/>
        <w:autoSpaceDE w:val="0"/>
        <w:widowControl/>
        <w:spacing w:line="182" w:lineRule="exact" w:before="80" w:after="0"/>
        <w:ind w:left="0" w:right="500" w:firstLine="0"/>
        <w:jc w:val="right"/>
      </w:pPr>
      <w:r>
        <w:rPr>
          <w:rFonts w:ascii="方正书宋_GBK" w:hAnsi="方正书宋_GBK" w:eastAsia="方正书宋_GBK"/>
          <w:b w:val="0"/>
          <w:i w:val="0"/>
          <w:color w:val="221F1F"/>
          <w:sz w:val="14"/>
        </w:rPr>
        <w:t>盾构进洞轴线偏离过大</w:t>
      </w:r>
    </w:p>
    <w:p>
      <w:pPr>
        <w:sectPr>
          <w:type w:val="continuous"/>
          <w:pgSz w:w="11904" w:h="16156"/>
          <w:pgMar w:top="268" w:right="1020" w:bottom="294" w:left="1072" w:header="720" w:footer="720" w:gutter="0"/>
          <w:cols w:num="2" w:equalWidth="0">
            <w:col w:w="4876" w:space="0"/>
            <w:col w:w="4936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182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周边土体</w:t>
      </w:r>
      <w:r>
        <w:rPr>
          <w:rFonts w:ascii="ZCXGIE" w:hAnsi="ZCXGIE" w:eastAsia="ZCXGIE"/>
          <w:b w:val="0"/>
          <w:i w:val="0"/>
          <w:color w:val="221F1F"/>
          <w:sz w:val="18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支护结构变形情况，做好施工监测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</w:p>
    <w:p>
      <w:pPr>
        <w:autoSpaceDN w:val="0"/>
        <w:tabs>
          <w:tab w:pos="542" w:val="left"/>
          <w:tab w:pos="1636" w:val="left"/>
        </w:tabs>
        <w:autoSpaceDE w:val="0"/>
        <w:widowControl/>
        <w:spacing w:line="288" w:lineRule="exact" w:before="2" w:after="0"/>
        <w:ind w:left="182" w:right="0" w:firstLine="0"/>
        <w:jc w:val="left"/>
      </w:pPr>
      <w:r>
        <w:tab/>
      </w:r>
      <w:r>
        <w:rPr>
          <w:rFonts w:ascii="ZCXGIE" w:hAnsi="ZCXGIE" w:eastAsia="ZCXGIE"/>
          <w:b w:val="0"/>
          <w:i w:val="0"/>
          <w:color w:val="221F1F"/>
          <w:sz w:val="18"/>
        </w:rPr>
        <w:t>4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）防止事故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通过监测数据指导始发</w:t>
      </w:r>
      <w:r>
        <w:rPr>
          <w:rFonts w:ascii="ZCXGIE" w:hAnsi="ZCXGIE" w:eastAsia="ZCXGIE"/>
          <w:b w:val="0"/>
          <w:i w:val="0"/>
          <w:color w:val="221F1F"/>
          <w:sz w:val="18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接收施工工作的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开展，及时发现相关施工风险，防止出现安全事故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</w:p>
    <w:p>
      <w:pPr>
        <w:autoSpaceDN w:val="0"/>
        <w:tabs>
          <w:tab w:pos="458" w:val="left"/>
        </w:tabs>
        <w:autoSpaceDE w:val="0"/>
        <w:widowControl/>
        <w:spacing w:line="234" w:lineRule="exact" w:before="0" w:after="0"/>
        <w:ind w:left="182" w:right="0" w:firstLine="0"/>
        <w:jc w:val="left"/>
      </w:pPr>
      <w:r>
        <w:rPr>
          <w:rFonts w:ascii="ZCXGIE" w:hAnsi="ZCXGIE" w:eastAsia="ZCXGIE"/>
          <w:b w:val="0"/>
          <w:i w:val="0"/>
          <w:color w:val="221F1F"/>
          <w:sz w:val="18"/>
        </w:rPr>
        <w:t>3</w:t>
      </w:r>
      <w:r>
        <w:tab/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实例探析地铁盾构始发与接收关键施工技术</w:t>
      </w:r>
    </w:p>
    <w:p>
      <w:pPr>
        <w:autoSpaceDN w:val="0"/>
        <w:tabs>
          <w:tab w:pos="544" w:val="left"/>
          <w:tab w:pos="604" w:val="left"/>
        </w:tabs>
        <w:autoSpaceDE w:val="0"/>
        <w:widowControl/>
        <w:spacing w:line="288" w:lineRule="exact" w:before="0" w:after="54"/>
        <w:ind w:left="182" w:right="0" w:firstLine="0"/>
        <w:jc w:val="left"/>
      </w:pPr>
      <w:r>
        <w:rPr>
          <w:rFonts w:ascii="ZCXGIE" w:hAnsi="ZCXGIE" w:eastAsia="ZCXGIE"/>
          <w:b w:val="0"/>
          <w:i w:val="0"/>
          <w:color w:val="221F1F"/>
          <w:sz w:val="18"/>
        </w:rPr>
        <w:t>3.1</w:t>
      </w:r>
      <w:r>
        <w:tab/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工程概况</w:t>
      </w:r>
      <w:r>
        <w:br/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本项目为北京地铁</w:t>
      </w:r>
      <w:r>
        <w:rPr>
          <w:rFonts w:ascii="ZCXGIE" w:hAnsi="ZCXGIE" w:eastAsia="ZCXGIE"/>
          <w:b w:val="0"/>
          <w:i w:val="0"/>
          <w:color w:val="221F1F"/>
          <w:sz w:val="18"/>
        </w:rPr>
        <w:t>17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号线工程土建施工</w:t>
      </w:r>
      <w:r>
        <w:rPr>
          <w:rFonts w:ascii="ZCXGIE" w:hAnsi="ZCXGIE" w:eastAsia="ZCXGIE"/>
          <w:b w:val="0"/>
          <w:i w:val="0"/>
          <w:color w:val="221F1F"/>
          <w:sz w:val="18"/>
        </w:rPr>
        <w:t>01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合同段，工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程地址为未来科技城南区站―未来科技城北区站盾构区间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区间整体始发，由始发井向南掘进，至未来科技城南区站接收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井接收；盾构法施工，右线起点里程</w:t>
      </w:r>
      <w:r>
        <w:rPr>
          <w:rFonts w:ascii="ZCXGIE" w:hAnsi="ZCXGIE" w:eastAsia="ZCXGIE"/>
          <w:b w:val="0"/>
          <w:i w:val="0"/>
          <w:color w:val="221F1F"/>
          <w:sz w:val="18"/>
        </w:rPr>
        <w:t>YK48+095.033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，终点里</w:t>
      </w:r>
    </w:p>
    <w:p>
      <w:pPr>
        <w:sectPr>
          <w:type w:val="nextColumn"/>
          <w:pgSz w:w="11904" w:h="16156"/>
          <w:pgMar w:top="268" w:right="1020" w:bottom="294" w:left="1072" w:header="720" w:footer="720" w:gutter="0"/>
          <w:cols w:num="2" w:equalWidth="0">
            <w:col w:w="4876" w:space="0"/>
            <w:col w:w="493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7.99999999999997" w:type="dxa"/>
      </w:tblPr>
      <w:tblGrid>
        <w:gridCol w:w="1962"/>
        <w:gridCol w:w="1962"/>
        <w:gridCol w:w="1962"/>
        <w:gridCol w:w="1962"/>
        <w:gridCol w:w="1962"/>
      </w:tblGrid>
      <w:tr>
        <w:trPr>
          <w:trHeight w:hRule="exact" w:val="226"/>
        </w:trPr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2" w:after="0"/>
              <w:ind w:left="0" w:right="318" w:firstLine="0"/>
              <w:jc w:val="right"/>
            </w:pPr>
            <w:r>
              <w:rPr>
                <w:rFonts w:ascii="ZCXGIE" w:hAnsi="ZCXGIE" w:eastAsia="ZCXGIE"/>
                <w:b w:val="0"/>
                <w:i w:val="0"/>
                <w:color w:val="221F1F"/>
                <w:sz w:val="14"/>
              </w:rPr>
              <w:t>3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8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盾构设备引发的事故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4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进出洞漏水漏浆</w:t>
            </w:r>
          </w:p>
        </w:tc>
        <w:tc>
          <w:tcPr>
            <w:tcW w:type="dxa" w:w="5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450" w:right="0" w:firstLine="0"/>
              <w:jc w:val="left"/>
            </w:pP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YK49+187.768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，区间长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1 092.735m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；左线起点里程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ZK48</w:t>
            </w:r>
            <w:r>
              <w:rPr>
                <w:rFonts w:ascii="ZCXGIr" w:hAnsi="ZCXGIr" w:eastAsia="ZCXGIr"/>
                <w:b w:val="0"/>
                <w:i w:val="0"/>
                <w:color w:val="221F1F"/>
                <w:sz w:val="18"/>
              </w:rPr>
              <w:t>＋</w:t>
            </w:r>
          </w:p>
        </w:tc>
      </w:tr>
      <w:tr>
        <w:trPr>
          <w:trHeight w:hRule="exact" w:val="300"/>
        </w:trPr>
        <w:tc>
          <w:tcPr>
            <w:tcW w:type="dxa" w:w="1962"/>
            <w:vMerge/>
            <w:tcBorders/>
          </w:tcPr>
          <w:p/>
        </w:tc>
        <w:tc>
          <w:tcPr>
            <w:tcW w:type="dxa" w:w="1962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2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盾尾失圆</w:t>
            </w:r>
          </w:p>
        </w:tc>
        <w:tc>
          <w:tcPr>
            <w:tcW w:type="dxa" w:w="5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4" w:after="0"/>
              <w:ind w:left="0" w:right="0" w:firstLine="0"/>
              <w:jc w:val="center"/>
            </w:pP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095.033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，终点里程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ZK49+198.193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，区间长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1 103.160m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。</w:t>
            </w:r>
          </w:p>
        </w:tc>
      </w:tr>
      <w:tr>
        <w:trPr>
          <w:trHeight w:hRule="exact" w:val="266"/>
        </w:trPr>
        <w:tc>
          <w:tcPr>
            <w:tcW w:type="dxa" w:w="1962"/>
            <w:vMerge/>
            <w:tcBorders/>
          </w:tcPr>
          <w:p/>
        </w:tc>
        <w:tc>
          <w:tcPr>
            <w:tcW w:type="dxa" w:w="1962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4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支撑系统失稳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6" w:after="0"/>
              <w:ind w:left="0" w:right="76" w:firstLine="0"/>
              <w:jc w:val="right"/>
            </w:pP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3.2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4" w:after="0"/>
              <w:ind w:left="112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施工总体部署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6"/>
        <w:ind w:left="0" w:right="0"/>
      </w:pPr>
    </w:p>
    <w:p>
      <w:pPr>
        <w:sectPr>
          <w:type w:val="continuous"/>
          <w:pgSz w:w="11904" w:h="16156"/>
          <w:pgMar w:top="268" w:right="1020" w:bottom="294" w:left="10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8" w:lineRule="exact" w:before="0" w:after="0"/>
        <w:ind w:left="60" w:right="0" w:firstLine="358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结合分析上述事故不难发现，地铁盾构始发与接收施工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中，地层条件</w:t>
      </w:r>
      <w:r>
        <w:rPr>
          <w:rFonts w:ascii="ZCXGIE" w:hAnsi="ZCXGIE" w:eastAsia="ZCXGIE"/>
          <w:b w:val="0"/>
          <w:i w:val="0"/>
          <w:color w:val="221F1F"/>
          <w:sz w:val="18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施工环境相对复杂，如：洞门凿除后存在突水</w:t>
      </w:r>
      <w:r>
        <w:rPr>
          <w:rFonts w:ascii="ZCXGIE" w:hAnsi="ZCXGIE" w:eastAsia="ZCXGIE"/>
          <w:b w:val="0"/>
          <w:i w:val="0"/>
          <w:color w:val="221F1F"/>
          <w:sz w:val="18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突泥等风险；施工空间受限，盾构机无法调向</w:t>
      </w:r>
      <w:r>
        <w:rPr>
          <w:rFonts w:ascii="ZCXGIE" w:hAnsi="ZCXGIE" w:eastAsia="ZCXGIE"/>
          <w:b w:val="0"/>
          <w:i w:val="0"/>
          <w:color w:val="221F1F"/>
          <w:sz w:val="18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姿态控制压力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大等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因此，在工程实践中必须借助一定的辅助工法，落实端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头加固以及相关安全保障措施，规范开展相关盾构施工作业，</w:t>
      </w:r>
    </w:p>
    <w:p>
      <w:pPr>
        <w:sectPr>
          <w:type w:val="continuous"/>
          <w:pgSz w:w="11904" w:h="16156"/>
          <w:pgMar w:top="268" w:right="1020" w:bottom="294" w:left="1072" w:header="720" w:footer="720" w:gutter="0"/>
          <w:cols w:num="2" w:equalWidth="0">
            <w:col w:w="4926" w:space="0"/>
            <w:col w:w="4886" w:space="0"/>
          </w:cols>
          <w:docGrid w:linePitch="360"/>
        </w:sectPr>
      </w:pPr>
    </w:p>
    <w:p>
      <w:pPr>
        <w:autoSpaceDN w:val="0"/>
        <w:autoSpaceDE w:val="0"/>
        <w:widowControl/>
        <w:spacing w:line="278" w:lineRule="exact" w:before="0" w:after="228"/>
        <w:ind w:left="132" w:right="110" w:firstLine="364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本区间工程及其附属工程包括区间左右线隧道</w:t>
      </w:r>
      <w:r>
        <w:rPr>
          <w:rFonts w:ascii="ZCXGIE" w:hAnsi="ZCXGIE" w:eastAsia="ZCXGIE"/>
          <w:b w:val="0"/>
          <w:i w:val="0"/>
          <w:color w:val="221F1F"/>
          <w:sz w:val="18"/>
        </w:rPr>
        <w:t>、</w:t>
      </w:r>
      <w:r>
        <w:rPr>
          <w:rFonts w:ascii="ZCXGIE" w:hAnsi="ZCXGIE" w:eastAsia="ZCXGIE"/>
          <w:b w:val="0"/>
          <w:i w:val="0"/>
          <w:color w:val="221F1F"/>
          <w:sz w:val="18"/>
        </w:rPr>
        <w:t>2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座联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络通道</w:t>
      </w:r>
      <w:r>
        <w:rPr>
          <w:rFonts w:ascii="ZCXGIE" w:hAnsi="ZCXGIE" w:eastAsia="ZCXGIE"/>
          <w:b w:val="0"/>
          <w:i w:val="0"/>
          <w:color w:val="221F1F"/>
          <w:sz w:val="18"/>
        </w:rPr>
        <w:t>、</w:t>
      </w:r>
      <w:r>
        <w:rPr>
          <w:rFonts w:ascii="ZCXGIE" w:hAnsi="ZCXGIE" w:eastAsia="ZCXGIE"/>
          <w:b w:val="0"/>
          <w:i w:val="0"/>
          <w:color w:val="221F1F"/>
          <w:sz w:val="18"/>
        </w:rPr>
        <w:t>4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个后浇环梁洞门</w:t>
      </w:r>
      <w:r>
        <w:rPr>
          <w:rFonts w:ascii="ZCXGIE" w:hAnsi="ZCXGIE" w:eastAsia="ZCXGIE"/>
          <w:b w:val="0"/>
          <w:i w:val="0"/>
          <w:color w:val="221F1F"/>
          <w:sz w:val="18"/>
        </w:rPr>
        <w:t>、</w:t>
      </w:r>
      <w:r>
        <w:rPr>
          <w:rFonts w:ascii="ZCXGIE" w:hAnsi="ZCXGIE" w:eastAsia="ZCXGIE"/>
          <w:b w:val="0"/>
          <w:i w:val="0"/>
          <w:color w:val="221F1F"/>
          <w:sz w:val="18"/>
        </w:rPr>
        <w:t>4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处土体加固等；后浇环梁洞门施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工于盾构隧道掘进前后穿插进行，但端头土体加固施工需在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盾构始发或到达前</w:t>
      </w:r>
      <w:r>
        <w:rPr>
          <w:rFonts w:ascii="ZCXGIE" w:hAnsi="ZCXGIE" w:eastAsia="ZCXGIE"/>
          <w:b w:val="0"/>
          <w:i w:val="0"/>
          <w:color w:val="221F1F"/>
          <w:sz w:val="18"/>
        </w:rPr>
        <w:t>1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个月完成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本区间为</w:t>
      </w:r>
      <w:r>
        <w:rPr>
          <w:rFonts w:ascii="ZCXGIE" w:hAnsi="ZCXGIE" w:eastAsia="ZCXGIE"/>
          <w:b w:val="0"/>
          <w:i w:val="0"/>
          <w:color w:val="221F1F"/>
          <w:sz w:val="18"/>
        </w:rPr>
        <w:t>1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台盾构机掘进，施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工方案如图</w:t>
      </w:r>
      <w:r>
        <w:rPr>
          <w:rFonts w:ascii="ZCXGIE" w:hAnsi="ZCXGIE" w:eastAsia="ZCXGIE"/>
          <w:b w:val="0"/>
          <w:i w:val="0"/>
          <w:color w:val="221F1F"/>
          <w:sz w:val="18"/>
        </w:rPr>
        <w:t>1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所示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</w:p>
    <w:p>
      <w:pPr>
        <w:sectPr>
          <w:type w:val="nextColumn"/>
          <w:pgSz w:w="11904" w:h="16156"/>
          <w:pgMar w:top="268" w:right="1020" w:bottom="294" w:left="1072" w:header="720" w:footer="720" w:gutter="0"/>
          <w:cols w:num="2" w:equalWidth="0">
            <w:col w:w="4926" w:space="0"/>
            <w:col w:w="488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97" w:type="dxa"/>
      </w:tblPr>
      <w:tblGrid>
        <w:gridCol w:w="1226"/>
        <w:gridCol w:w="1226"/>
        <w:gridCol w:w="1226"/>
        <w:gridCol w:w="1226"/>
        <w:gridCol w:w="1226"/>
        <w:gridCol w:w="1226"/>
        <w:gridCol w:w="1226"/>
        <w:gridCol w:w="1226"/>
      </w:tblGrid>
      <w:tr>
        <w:trPr>
          <w:trHeight w:hRule="exact" w:val="242"/>
        </w:trPr>
        <w:tc>
          <w:tcPr>
            <w:tcW w:type="dxa" w:w="4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32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切实保证顺利始发和到达，最大限度减少相关施工风险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0"/>
              </w:rPr>
              <w:t>[1]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6" w:after="0"/>
              <w:ind w:left="282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未来科技城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060" w:after="0"/>
              <w:ind w:left="0" w:right="26" w:firstLine="0"/>
              <w:jc w:val="righ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图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6"/>
              </w:rPr>
              <w:t>1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38" w:after="0"/>
              <w:ind w:left="0" w:right="862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区间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74" w:after="0"/>
              <w:ind w:left="300" w:right="0" w:firstLine="0"/>
              <w:jc w:val="both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始</w:t>
            </w:r>
            <w:r>
              <w:br/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发</w:t>
            </w:r>
            <w:r>
              <w:br/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井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78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盾构始发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74" w:after="0"/>
              <w:ind w:left="26" w:right="74" w:firstLine="0"/>
              <w:jc w:val="both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配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合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井</w:t>
            </w:r>
          </w:p>
        </w:tc>
      </w:tr>
      <w:tr>
        <w:trPr>
          <w:trHeight w:hRule="exact" w:val="180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0" w:after="0"/>
              <w:ind w:left="32" w:right="0" w:firstLine="0"/>
              <w:jc w:val="left"/>
            </w:pP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2</w:t>
            </w:r>
          </w:p>
        </w:tc>
        <w:tc>
          <w:tcPr>
            <w:tcW w:type="dxa" w:w="4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6" w:after="0"/>
              <w:ind w:left="28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8"/>
              </w:rPr>
              <w:t>地铁盾构始发与接收施工加固要求</w:t>
            </w:r>
          </w:p>
        </w:tc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518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南区站</w:t>
            </w:r>
          </w:p>
        </w:tc>
        <w:tc>
          <w:tcPr>
            <w:tcW w:type="dxa" w:w="1226"/>
            <w:vMerge/>
            <w:tcBorders/>
          </w:tcPr>
          <w:p/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2" w:after="0"/>
              <w:ind w:left="32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盾构法</w:t>
            </w:r>
          </w:p>
        </w:tc>
        <w:tc>
          <w:tcPr>
            <w:tcW w:type="dxa" w:w="1226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场地</w:t>
            </w:r>
          </w:p>
        </w:tc>
        <w:tc>
          <w:tcPr>
            <w:tcW w:type="dxa" w:w="1226"/>
            <w:vMerge/>
            <w:tcBorders/>
          </w:tcPr>
          <w:p/>
        </w:tc>
      </w:tr>
      <w:tr>
        <w:trPr>
          <w:trHeight w:hRule="exact" w:val="98"/>
        </w:trPr>
        <w:tc>
          <w:tcPr>
            <w:tcW w:type="dxa" w:w="49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6" w:after="0"/>
              <w:ind w:left="39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盾构始发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接收是地铁隧道施工的关键阶段，其端头加固</w:t>
            </w:r>
          </w:p>
        </w:tc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</w:tr>
      <w:tr>
        <w:trPr>
          <w:trHeight w:hRule="exact" w:val="177"/>
        </w:trPr>
        <w:tc>
          <w:tcPr>
            <w:tcW w:type="dxa" w:w="2452"/>
            <w:gridSpan w:val="2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4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左线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4"/>
              </w:rPr>
              <w:t>1 103.160m</w:t>
            </w:r>
          </w:p>
        </w:tc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</w:tr>
      <w:tr>
        <w:trPr>
          <w:trHeight w:hRule="exact" w:val="305"/>
        </w:trPr>
        <w:tc>
          <w:tcPr>
            <w:tcW w:type="dxa" w:w="4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8" w:after="0"/>
              <w:ind w:left="32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的目的在于围岩自稳，具体施工加固要求如下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4" w:after="0"/>
              <w:ind w:left="0" w:right="510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明挖法</w:t>
            </w:r>
          </w:p>
        </w:tc>
        <w:tc>
          <w:tcPr>
            <w:tcW w:type="dxa" w:w="1226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" w:after="0"/>
              <w:ind w:left="0" w:right="862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左线</w:t>
            </w:r>
          </w:p>
        </w:tc>
        <w:tc>
          <w:tcPr>
            <w:tcW w:type="dxa" w:w="1226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0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暗挖段</w:t>
            </w:r>
          </w:p>
        </w:tc>
        <w:tc>
          <w:tcPr>
            <w:tcW w:type="dxa" w:w="1226"/>
            <w:vMerge/>
            <w:tcBorders/>
          </w:tcPr>
          <w:p/>
        </w:tc>
      </w:tr>
      <w:tr>
        <w:trPr>
          <w:trHeight w:hRule="exact" w:val="104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" w:after="0"/>
              <w:ind w:left="0" w:right="0" w:firstLine="0"/>
              <w:jc w:val="center"/>
            </w:pP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2.1</w:t>
            </w:r>
          </w:p>
        </w:tc>
        <w:tc>
          <w:tcPr>
            <w:tcW w:type="dxa" w:w="4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4" w:after="0"/>
              <w:ind w:left="174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端头加固方法要求</w:t>
            </w:r>
          </w:p>
        </w:tc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4" w:val="left"/>
              </w:tabs>
              <w:autoSpaceDE w:val="0"/>
              <w:widowControl/>
              <w:spacing w:line="130" w:lineRule="exact" w:before="54" w:after="0"/>
              <w:ind w:left="122" w:right="432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右线</w:t>
            </w:r>
            <w:r>
              <w:br/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右线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4"/>
              </w:rPr>
              <w:t>1 092.735m</w:t>
            </w:r>
          </w:p>
        </w:tc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940" w:right="280" w:firstLine="0"/>
              <w:jc w:val="both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接</w:t>
            </w:r>
            <w:r>
              <w:br/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收</w:t>
            </w:r>
            <w:r>
              <w:br/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井</w:t>
            </w:r>
          </w:p>
        </w:tc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4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2" w:after="0"/>
              <w:ind w:left="39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地铁盾构始发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接收施工端头土体加固方法众多，不同加</w:t>
            </w:r>
          </w:p>
        </w:tc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38" w:after="0"/>
              <w:ind w:left="140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盾构机掘进方案</w:t>
            </w:r>
          </w:p>
        </w:tc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4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" w:after="0"/>
              <w:ind w:left="32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固方法的适用情况与使用效果不同，具体需根据地铁隧道地</w:t>
            </w:r>
          </w:p>
        </w:tc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4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8" w:after="0"/>
              <w:ind w:left="32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层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施工条件以及施工安全性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经济性等进行综合分析，合理</w:t>
            </w:r>
          </w:p>
        </w:tc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  <w:tc>
          <w:tcPr>
            <w:tcW w:type="dxa" w:w="122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42"/>
        <w:ind w:left="0" w:right="0"/>
      </w:pPr>
    </w:p>
    <w:p>
      <w:pPr>
        <w:sectPr>
          <w:type w:val="continuous"/>
          <w:pgSz w:w="11904" w:h="16156"/>
          <w:pgMar w:top="268" w:right="1020" w:bottom="294" w:left="10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60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选择工法，保证项目顺利实施</w:t>
      </w:r>
      <w:r>
        <w:rPr>
          <w:rFonts w:ascii="ZCXGIE" w:hAnsi="ZCXGIE" w:eastAsia="ZCXGIE"/>
          <w:b w:val="0"/>
          <w:i w:val="0"/>
          <w:color w:val="221F1F"/>
          <w:sz w:val="10"/>
        </w:rPr>
        <w:t>[2]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</w:p>
    <w:p>
      <w:pPr>
        <w:autoSpaceDN w:val="0"/>
        <w:tabs>
          <w:tab w:pos="420" w:val="left"/>
          <w:tab w:pos="482" w:val="left"/>
        </w:tabs>
        <w:autoSpaceDE w:val="0"/>
        <w:widowControl/>
        <w:spacing w:line="288" w:lineRule="exact" w:before="0" w:after="0"/>
        <w:ind w:left="60" w:right="144" w:firstLine="0"/>
        <w:jc w:val="left"/>
      </w:pPr>
      <w:r>
        <w:rPr>
          <w:rFonts w:ascii="ZCXGIE" w:hAnsi="ZCXGIE" w:eastAsia="ZCXGIE"/>
          <w:b w:val="0"/>
          <w:i w:val="0"/>
          <w:color w:val="221F1F"/>
          <w:sz w:val="18"/>
        </w:rPr>
        <w:t>2.2</w:t>
      </w:r>
      <w:r>
        <w:tab/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端头加固范围要求</w:t>
      </w:r>
      <w:r>
        <w:br/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端头加固包括横向</w:t>
      </w:r>
      <w:r>
        <w:rPr>
          <w:rFonts w:ascii="ZCXGIE" w:hAnsi="ZCXGIE" w:eastAsia="ZCXGIE"/>
          <w:b w:val="0"/>
          <w:i w:val="0"/>
          <w:color w:val="221F1F"/>
          <w:sz w:val="18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纵向范围，前者较容易满足要求，后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者则是重难点所在，一般分为无水地层</w:t>
      </w:r>
      <w:r>
        <w:rPr>
          <w:rFonts w:ascii="ZCXGIE" w:hAnsi="ZCXGIE" w:eastAsia="ZCXGIE"/>
          <w:b w:val="0"/>
          <w:i w:val="0"/>
          <w:color w:val="221F1F"/>
          <w:sz w:val="18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有水地层，具体分析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如下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</w:p>
    <w:p>
      <w:pPr>
        <w:autoSpaceDN w:val="0"/>
        <w:tabs>
          <w:tab w:pos="418" w:val="left"/>
          <w:tab w:pos="1490" w:val="left"/>
        </w:tabs>
        <w:autoSpaceDE w:val="0"/>
        <w:widowControl/>
        <w:spacing w:line="290" w:lineRule="exact" w:before="0" w:after="0"/>
        <w:ind w:left="60" w:right="144" w:firstLine="0"/>
        <w:jc w:val="left"/>
      </w:pPr>
      <w:r>
        <w:tab/>
      </w:r>
      <w:r>
        <w:rPr>
          <w:rFonts w:ascii="ZCXGIE" w:hAnsi="ZCXGIE" w:eastAsia="ZCXGIE"/>
          <w:b w:val="0"/>
          <w:i w:val="0"/>
          <w:color w:val="221F1F"/>
          <w:sz w:val="18"/>
        </w:rPr>
        <w:t>1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）无水地层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确定加固范围时，无须考虑水砂外流</w:t>
      </w:r>
      <w:r>
        <w:rPr>
          <w:rFonts w:ascii="ZCXGIE" w:hAnsi="ZCXGIE" w:eastAsia="ZCXGIE"/>
          <w:b w:val="0"/>
          <w:i w:val="0"/>
          <w:color w:val="221F1F"/>
          <w:sz w:val="18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渗流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以及盾构机长度，只要强度</w:t>
      </w:r>
      <w:r>
        <w:rPr>
          <w:rFonts w:ascii="ZCXGIE" w:hAnsi="ZCXGIE" w:eastAsia="ZCXGIE"/>
          <w:b w:val="0"/>
          <w:i w:val="0"/>
          <w:color w:val="221F1F"/>
          <w:sz w:val="18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稳定性满足端头加固要求即可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</w:p>
    <w:p>
      <w:pPr>
        <w:autoSpaceDN w:val="0"/>
        <w:tabs>
          <w:tab w:pos="1490" w:val="left"/>
        </w:tabs>
        <w:autoSpaceDE w:val="0"/>
        <w:widowControl/>
        <w:spacing w:line="234" w:lineRule="exact" w:before="54" w:after="0"/>
        <w:ind w:left="418" w:right="0" w:firstLine="0"/>
        <w:jc w:val="left"/>
      </w:pPr>
      <w:r>
        <w:rPr>
          <w:rFonts w:ascii="ZCXGIE" w:hAnsi="ZCXGIE" w:eastAsia="ZCXGIE"/>
          <w:b w:val="0"/>
          <w:i w:val="0"/>
          <w:color w:val="221F1F"/>
          <w:sz w:val="18"/>
        </w:rPr>
        <w:t>2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）有水地层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考虑地下水的影响，需采取降水措施，地下</w:t>
      </w:r>
    </w:p>
    <w:p>
      <w:pPr>
        <w:sectPr>
          <w:type w:val="continuous"/>
          <w:pgSz w:w="11904" w:h="16156"/>
          <w:pgMar w:top="268" w:right="1020" w:bottom="294" w:left="1072" w:header="720" w:footer="720" w:gutter="0"/>
          <w:cols w:num="2" w:equalWidth="0">
            <w:col w:w="4880" w:space="0"/>
            <w:col w:w="4932" w:space="0"/>
          </w:cols>
          <w:docGrid w:linePitch="360"/>
        </w:sectPr>
      </w:pPr>
    </w:p>
    <w:p>
      <w:pPr>
        <w:autoSpaceDN w:val="0"/>
        <w:tabs>
          <w:tab w:pos="536" w:val="left"/>
          <w:tab w:pos="542" w:val="left"/>
          <w:tab w:pos="600" w:val="left"/>
        </w:tabs>
        <w:autoSpaceDE w:val="0"/>
        <w:widowControl/>
        <w:spacing w:line="282" w:lineRule="exact" w:before="0" w:after="0"/>
        <w:ind w:left="178" w:right="0" w:firstLine="0"/>
        <w:jc w:val="left"/>
      </w:pPr>
      <w:r>
        <w:rPr>
          <w:rFonts w:ascii="ZCXGIE" w:hAnsi="ZCXGIE" w:eastAsia="ZCXGIE"/>
          <w:b w:val="0"/>
          <w:i w:val="0"/>
          <w:color w:val="221F1F"/>
          <w:sz w:val="18"/>
        </w:rPr>
        <w:t>3.3</w:t>
      </w:r>
      <w:r>
        <w:tab/>
      </w:r>
      <w:r>
        <w:tab/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盾构始发</w:t>
      </w:r>
      <w:r>
        <w:rPr>
          <w:rFonts w:ascii="ZCXGIE" w:hAnsi="ZCXGIE" w:eastAsia="ZCXGIE"/>
          <w:b w:val="0"/>
          <w:i w:val="0"/>
          <w:color w:val="221F1F"/>
          <w:sz w:val="18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接收端头土体加固施工</w:t>
      </w:r>
      <w:r>
        <w:br/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本项目端头加固采用</w:t>
      </w:r>
      <w:r>
        <w:rPr>
          <w:rFonts w:ascii="ZCXGIr" w:hAnsi="ZCXGIr" w:eastAsia="ZCXGIr"/>
          <w:b w:val="0"/>
          <w:i w:val="0"/>
          <w:color w:val="221F1F"/>
          <w:sz w:val="18"/>
        </w:rPr>
        <w:t>φ</w:t>
      </w:r>
      <w:r>
        <w:rPr>
          <w:rFonts w:ascii="ZCXGIE" w:hAnsi="ZCXGIE" w:eastAsia="ZCXGIE"/>
          <w:b w:val="0"/>
          <w:i w:val="0"/>
          <w:color w:val="221F1F"/>
          <w:sz w:val="18"/>
        </w:rPr>
        <w:t>1 200mm@90mm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三重管高压旋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喷桩，始发</w:t>
      </w:r>
      <w:r>
        <w:rPr>
          <w:rFonts w:ascii="ZCXGIE" w:hAnsi="ZCXGIE" w:eastAsia="ZCXGIE"/>
          <w:b w:val="0"/>
          <w:i w:val="0"/>
          <w:color w:val="221F1F"/>
          <w:sz w:val="18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接收加固</w:t>
      </w:r>
      <w:r>
        <w:rPr>
          <w:rFonts w:ascii="ZCXGIE" w:hAnsi="ZCXGIE" w:eastAsia="ZCXGIE"/>
          <w:b w:val="0"/>
          <w:i w:val="0"/>
          <w:color w:val="221F1F"/>
          <w:sz w:val="18"/>
        </w:rPr>
        <w:t>10m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（</w:t>
      </w:r>
      <w:r>
        <w:rPr>
          <w:rFonts w:ascii="ZCXGIE" w:hAnsi="ZCXGIE" w:eastAsia="ZCXGIE"/>
          <w:b w:val="0"/>
          <w:i w:val="0"/>
          <w:color w:val="221F1F"/>
          <w:sz w:val="18"/>
        </w:rPr>
        <w:t>1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倍盾构机长度）和</w:t>
      </w:r>
      <w:r>
        <w:rPr>
          <w:rFonts w:ascii="ZCXGIE" w:hAnsi="ZCXGIE" w:eastAsia="ZCXGIE"/>
          <w:b w:val="0"/>
          <w:i w:val="0"/>
          <w:color w:val="221F1F"/>
          <w:sz w:val="18"/>
        </w:rPr>
        <w:t>12m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始发端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头加固高度应为盾构区间以上</w:t>
      </w:r>
      <w:r>
        <w:rPr>
          <w:rFonts w:ascii="ZCXGIE" w:hAnsi="ZCXGIE" w:eastAsia="ZCXGIE"/>
          <w:b w:val="0"/>
          <w:i w:val="0"/>
          <w:color w:val="221F1F"/>
          <w:sz w:val="18"/>
        </w:rPr>
        <w:t>4m</w:t>
      </w:r>
      <w:r>
        <w:rPr>
          <w:rFonts w:ascii="ZCXGIE" w:hAnsi="ZCXGIE" w:eastAsia="ZCXGIE"/>
          <w:b w:val="0"/>
          <w:i w:val="0"/>
          <w:color w:val="221F1F"/>
          <w:sz w:val="18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以下</w:t>
      </w:r>
      <w:r>
        <w:rPr>
          <w:rFonts w:ascii="ZCXGIE" w:hAnsi="ZCXGIE" w:eastAsia="ZCXGIE"/>
          <w:b w:val="0"/>
          <w:i w:val="0"/>
          <w:color w:val="221F1F"/>
          <w:sz w:val="18"/>
        </w:rPr>
        <w:t>3m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，宽度为区间隧道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左右</w:t>
      </w:r>
      <w:r>
        <w:rPr>
          <w:rFonts w:ascii="ZCXGIE" w:hAnsi="ZCXGIE" w:eastAsia="ZCXGIE"/>
          <w:b w:val="0"/>
          <w:i w:val="0"/>
          <w:color w:val="221F1F"/>
          <w:sz w:val="18"/>
        </w:rPr>
        <w:t>3m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；南区站北侧（接收端头）加固高度</w:t>
      </w:r>
      <w:r>
        <w:rPr>
          <w:rFonts w:ascii="ZCXGIE" w:hAnsi="ZCXGIE" w:eastAsia="ZCXGIE"/>
          <w:b w:val="0"/>
          <w:i w:val="0"/>
          <w:color w:val="221F1F"/>
          <w:sz w:val="18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宽度均为盾构区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间以外</w:t>
      </w:r>
      <w:r>
        <w:rPr>
          <w:rFonts w:ascii="ZCXGIE" w:hAnsi="ZCXGIE" w:eastAsia="ZCXGIE"/>
          <w:b w:val="0"/>
          <w:i w:val="0"/>
          <w:color w:val="221F1F"/>
          <w:sz w:val="18"/>
        </w:rPr>
        <w:t>3m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加固后进行效果检查，主要检查内容如下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  <w:r>
        <w:rPr>
          <w:rFonts w:ascii="ZCXGIE" w:hAnsi="ZCXGIE" w:eastAsia="ZCXGIE"/>
          <w:b w:val="0"/>
          <w:i w:val="0"/>
          <w:color w:val="221F1F"/>
          <w:sz w:val="18"/>
        </w:rPr>
        <w:t>1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）土体强度（</w:t>
      </w:r>
      <w:r>
        <w:rPr>
          <w:rFonts w:ascii="ZCXGIr" w:hAnsi="ZCXGIr" w:eastAsia="ZCXGIr"/>
          <w:b w:val="0"/>
          <w:i w:val="0"/>
          <w:color w:val="221F1F"/>
          <w:sz w:val="18"/>
        </w:rPr>
        <w:t>≥</w:t>
      </w:r>
      <w:r>
        <w:rPr>
          <w:rFonts w:ascii="ZCXGIE" w:hAnsi="ZCXGIE" w:eastAsia="ZCXGIE"/>
          <w:b w:val="0"/>
          <w:i w:val="0"/>
          <w:color w:val="221F1F"/>
          <w:sz w:val="18"/>
        </w:rPr>
        <w:t>1MPa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）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234" w:lineRule="exact" w:before="56" w:after="56"/>
        <w:ind w:left="536" w:right="0" w:firstLine="0"/>
        <w:jc w:val="left"/>
      </w:pPr>
      <w:r>
        <w:rPr>
          <w:rFonts w:ascii="ZCXGIE" w:hAnsi="ZCXGIE" w:eastAsia="ZCXGIE"/>
          <w:b w:val="0"/>
          <w:i w:val="0"/>
          <w:color w:val="221F1F"/>
          <w:sz w:val="18"/>
        </w:rPr>
        <w:t>2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）土体渗透性（</w:t>
      </w:r>
      <w:r>
        <w:rPr>
          <w:rFonts w:ascii="ZCXGIr" w:hAnsi="ZCXGIr" w:eastAsia="ZCXGIr"/>
          <w:b w:val="0"/>
          <w:i w:val="0"/>
          <w:color w:val="221F1F"/>
          <w:sz w:val="18"/>
        </w:rPr>
        <w:t>＜</w:t>
      </w:r>
      <w:r>
        <w:rPr>
          <w:rFonts w:ascii="ZCXGIE" w:hAnsi="ZCXGIE" w:eastAsia="ZCXGIE"/>
          <w:b w:val="0"/>
          <w:i w:val="0"/>
          <w:color w:val="221F1F"/>
          <w:sz w:val="18"/>
        </w:rPr>
        <w:t>10</w:t>
      </w:r>
      <w:r>
        <w:rPr>
          <w:rFonts w:ascii="ZCXGIE" w:hAnsi="ZCXGIE" w:eastAsia="ZCXGIE"/>
          <w:b w:val="0"/>
          <w:i w:val="0"/>
          <w:color w:val="221F1F"/>
          <w:sz w:val="10"/>
        </w:rPr>
        <w:t>-7</w:t>
      </w:r>
      <w:r>
        <w:rPr>
          <w:rFonts w:ascii="ZCXGIE" w:hAnsi="ZCXGIE" w:eastAsia="ZCXGIE"/>
          <w:b w:val="0"/>
          <w:i w:val="0"/>
          <w:color w:val="221F1F"/>
          <w:sz w:val="18"/>
        </w:rPr>
        <w:t>cm/s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）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</w:p>
    <w:p>
      <w:pPr>
        <w:sectPr>
          <w:type w:val="nextColumn"/>
          <w:pgSz w:w="11904" w:h="16156"/>
          <w:pgMar w:top="268" w:right="1020" w:bottom="294" w:left="1072" w:header="720" w:footer="720" w:gutter="0"/>
          <w:cols w:num="2" w:equalWidth="0">
            <w:col w:w="4880" w:space="0"/>
            <w:col w:w="493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71"/>
        <w:gridCol w:w="3271"/>
        <w:gridCol w:w="3271"/>
      </w:tblGrid>
      <w:tr>
        <w:trPr>
          <w:trHeight w:hRule="exact" w:val="338"/>
        </w:trPr>
        <w:tc>
          <w:tcPr>
            <w:tcW w:type="dxa" w:w="1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0" w:after="0"/>
              <w:ind w:left="0" w:right="0" w:firstLine="0"/>
              <w:jc w:val="center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［作者简介］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程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0" w:after="0"/>
              <w:ind w:left="84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枫，工程师，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6"/>
              </w:rPr>
              <w:t>E- mail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：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6"/>
              </w:rPr>
              <w:t>623205405@qq.com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28" w:right="0" w:firstLine="0"/>
              <w:jc w:val="left"/>
            </w:pP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3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）地下水情况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。</w:t>
            </w:r>
          </w:p>
        </w:tc>
      </w:tr>
    </w:tbl>
    <w:p>
      <w:pPr>
        <w:autoSpaceDN w:val="0"/>
        <w:autoSpaceDE w:val="0"/>
        <w:widowControl/>
        <w:spacing w:line="140" w:lineRule="exact" w:before="446" w:after="0"/>
        <w:ind w:left="1100" w:right="0" w:firstLine="0"/>
        <w:jc w:val="left"/>
      </w:pPr>
      <w:r>
        <w:rPr>
          <w:rFonts w:ascii="ZCXGIE" w:hAnsi="ZCXGIE" w:eastAsia="ZCXGIE"/>
          <w:b w:val="0"/>
          <w:i w:val="0"/>
          <w:color w:val="221F1F"/>
          <w:sz w:val="14"/>
        </w:rPr>
        <w:t>208</w:t>
      </w:r>
    </w:p>
    <w:p>
      <w:pPr>
        <w:sectPr>
          <w:type w:val="continuous"/>
          <w:pgSz w:w="11904" w:h="16156"/>
          <w:pgMar w:top="268" w:right="1020" w:bottom="294" w:left="10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4164329</wp:posOffset>
            </wp:positionH>
            <wp:positionV relativeFrom="page">
              <wp:posOffset>975360</wp:posOffset>
            </wp:positionV>
            <wp:extent cx="2349500" cy="314711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31471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3910329</wp:posOffset>
            </wp:positionH>
            <wp:positionV relativeFrom="page">
              <wp:posOffset>4874260</wp:posOffset>
            </wp:positionV>
            <wp:extent cx="2922270" cy="208733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2270" cy="2087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2" w:lineRule="exact" w:before="46" w:after="584"/>
        <w:ind w:left="9616" w:right="0" w:hanging="190"/>
        <w:jc w:val="left"/>
      </w:pPr>
      <w:r>
        <w:rPr>
          <w:shd w:val="clear" w:color="auto" w:fill="c6c8ca"/>
          <w:rFonts w:ascii="方正书宋_GBK" w:hAnsi="方正书宋_GBK" w:eastAsia="方正书宋_GBK"/>
          <w:b w:val="0"/>
          <w:i w:val="0"/>
          <w:color w:val="221F1F"/>
          <w:sz w:val="16"/>
        </w:rPr>
        <w:t>科技</w:t>
      </w:r>
      <w:r>
        <w:rPr>
          <w:rFonts w:ascii="ZCXGIs" w:hAnsi="ZCXGIs" w:eastAsia="ZCXGIs"/>
          <w:b w:val="0"/>
          <w:i w:val="0"/>
          <w:color w:val="221F1F"/>
          <w:sz w:val="12"/>
        </w:rPr>
        <w:t>／</w:t>
      </w:r>
      <w:r>
        <w:rPr>
          <w:rFonts w:ascii="方正书宋_GBK" w:hAnsi="方正书宋_GBK" w:eastAsia="方正书宋_GBK"/>
          <w:b w:val="0"/>
          <w:i w:val="0"/>
          <w:color w:val="221F1F"/>
          <w:sz w:val="12"/>
        </w:rPr>
        <w:t>施工技术</w:t>
      </w:r>
      <w:r>
        <w:rPr>
          <w:rFonts w:ascii="ZCXGIs" w:hAnsi="ZCXGIs" w:eastAsia="ZCXGIs"/>
          <w:b w:val="0"/>
          <w:i w:val="0"/>
          <w:color w:val="221F1F"/>
          <w:sz w:val="12"/>
        </w:rPr>
        <w:t>／</w:t>
      </w:r>
      <w:r>
        <w:br/>
      </w:r>
      <w:r>
        <w:rPr>
          <w:rFonts w:ascii="ZCXGIE" w:hAnsi="ZCXGIE" w:eastAsia="ZCXGIE"/>
          <w:b w:val="0"/>
          <w:i w:val="0"/>
          <w:color w:val="221F1F"/>
          <w:sz w:val="16"/>
        </w:rPr>
        <w:t>Technology</w:t>
      </w:r>
    </w:p>
    <w:p>
      <w:pPr>
        <w:sectPr>
          <w:pgSz w:w="11904" w:h="16156"/>
          <w:pgMar w:top="268" w:right="10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exact" w:before="0" w:after="0"/>
        <w:ind w:left="732" w:right="864" w:firstLine="358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对于第</w:t>
      </w:r>
      <w:r>
        <w:rPr>
          <w:rFonts w:ascii="ZCXGIE" w:hAnsi="ZCXGIE" w:eastAsia="ZCXGIE"/>
          <w:b w:val="0"/>
          <w:i w:val="0"/>
          <w:color w:val="221F1F"/>
          <w:sz w:val="18"/>
        </w:rPr>
        <w:t>1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，</w:t>
      </w:r>
      <w:r>
        <w:rPr>
          <w:rFonts w:ascii="ZCXGIE" w:hAnsi="ZCXGIE" w:eastAsia="ZCXGIE"/>
          <w:b w:val="0"/>
          <w:i w:val="0"/>
          <w:color w:val="221F1F"/>
          <w:sz w:val="18"/>
        </w:rPr>
        <w:t>2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项检测内容，利用取芯钻机对围护桩后面的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土体进行取芯，然后对取下来的土芯进行强度测试；再向取芯</w:t>
      </w:r>
    </w:p>
    <w:p>
      <w:pPr>
        <w:sectPr>
          <w:type w:val="continuous"/>
          <w:pgSz w:w="11904" w:h="16156"/>
          <w:pgMar w:top="268" w:right="1022" w:bottom="168" w:left="400" w:header="720" w:footer="720" w:gutter="0"/>
          <w:cols w:num="2" w:equalWidth="0">
            <w:col w:w="6292" w:space="0"/>
            <w:col w:w="4190" w:space="0"/>
          </w:cols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238"/>
        <w:ind w:left="914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4"/>
        </w:rPr>
        <w:t>盾构机始发托架定位</w:t>
      </w:r>
      <w:r>
        <w:rPr>
          <w:rFonts w:ascii="ZCXGIE" w:hAnsi="ZCXGIE" w:eastAsia="ZCXGIE"/>
          <w:b w:val="0"/>
          <w:i w:val="0"/>
          <w:color w:val="221F1F"/>
          <w:sz w:val="14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4"/>
        </w:rPr>
        <w:t>加固</w:t>
      </w:r>
    </w:p>
    <w:p>
      <w:pPr>
        <w:sectPr>
          <w:type w:val="nextColumn"/>
          <w:pgSz w:w="11904" w:h="16156"/>
          <w:pgMar w:top="268" w:right="1022" w:bottom="168" w:left="400" w:header="720" w:footer="720" w:gutter="0"/>
          <w:cols w:num="2" w:equalWidth="0">
            <w:col w:w="6292" w:space="0"/>
            <w:col w:w="419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5241"/>
        <w:gridCol w:w="5241"/>
      </w:tblGrid>
      <w:tr>
        <w:trPr>
          <w:trHeight w:hRule="exact" w:val="552"/>
        </w:trPr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372" w:right="864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钻孔里注水，检查加固土体的渗透性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。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对于第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3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 xml:space="preserve"> 项监测内容，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需在洞门桩间土位置打入水平孔，观测水平探测孔渗水情况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6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安装洞门止水装置</w:t>
            </w:r>
          </w:p>
        </w:tc>
      </w:tr>
    </w:tbl>
    <w:p>
      <w:pPr>
        <w:autoSpaceDN w:val="0"/>
        <w:tabs>
          <w:tab w:pos="7484" w:val="left"/>
        </w:tabs>
        <w:autoSpaceDE w:val="0"/>
        <w:widowControl/>
        <w:spacing w:line="276" w:lineRule="exact" w:before="0" w:after="0"/>
        <w:ind w:left="732" w:right="1872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若发生透水现象，需采取封堵加固等措施，再凿除洞门混凝</w:t>
      </w:r>
      <w:r>
        <w:br/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土，确保无地下水作业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14"/>
        </w:rPr>
        <w:t>盾构机组装</w:t>
      </w:r>
      <w:r>
        <w:rPr>
          <w:rFonts w:ascii="ZCXGIE" w:hAnsi="ZCXGIE" w:eastAsia="ZCXGIE"/>
          <w:b w:val="0"/>
          <w:i w:val="0"/>
          <w:color w:val="221F1F"/>
          <w:sz w:val="14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4"/>
        </w:rPr>
        <w:t>调试</w:t>
      </w:r>
    </w:p>
    <w:p>
      <w:pPr>
        <w:autoSpaceDN w:val="0"/>
        <w:tabs>
          <w:tab w:pos="1092" w:val="left"/>
          <w:tab w:pos="1154" w:val="left"/>
          <w:tab w:pos="7484" w:val="left"/>
        </w:tabs>
        <w:autoSpaceDE w:val="0"/>
        <w:widowControl/>
        <w:spacing w:line="290" w:lineRule="exact" w:before="0" w:after="0"/>
        <w:ind w:left="732" w:right="1872" w:firstLine="0"/>
        <w:jc w:val="left"/>
      </w:pPr>
      <w:r>
        <w:rPr>
          <w:rFonts w:ascii="ZCXGIE" w:hAnsi="ZCXGIE" w:eastAsia="ZCXGIE"/>
          <w:b w:val="0"/>
          <w:i w:val="0"/>
          <w:color w:val="221F1F"/>
          <w:sz w:val="18"/>
        </w:rPr>
        <w:t>3.4</w:t>
      </w:r>
      <w:r>
        <w:tab/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洞门破除与安全措施</w:t>
      </w:r>
      <w:r>
        <w:br/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本项目始发或到达前，需凿除</w:t>
      </w:r>
      <w:r>
        <w:rPr>
          <w:rFonts w:ascii="ZCXGIE" w:hAnsi="ZCXGIE" w:eastAsia="ZCXGIE"/>
          <w:b w:val="0"/>
          <w:i w:val="0"/>
          <w:color w:val="221F1F"/>
          <w:sz w:val="18"/>
        </w:rPr>
        <w:t>4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个洞门，采用人工风镐</w:t>
      </w:r>
      <w:r>
        <w:rPr>
          <w:rFonts w:ascii="方正书宋_GBK" w:hAnsi="方正书宋_GBK" w:eastAsia="方正书宋_GBK"/>
          <w:b w:val="0"/>
          <w:i w:val="0"/>
          <w:color w:val="221F1F"/>
          <w:sz w:val="14"/>
        </w:rPr>
        <w:t>反力架定位</w:t>
      </w:r>
      <w:r>
        <w:rPr>
          <w:rFonts w:ascii="ZCXGIE" w:hAnsi="ZCXGIE" w:eastAsia="ZCXGIE"/>
          <w:b w:val="0"/>
          <w:i w:val="0"/>
          <w:color w:val="221F1F"/>
          <w:sz w:val="14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4"/>
        </w:rPr>
        <w:t>加固</w:t>
      </w:r>
    </w:p>
    <w:p>
      <w:pPr>
        <w:autoSpaceDN w:val="0"/>
        <w:autoSpaceDE w:val="0"/>
        <w:widowControl/>
        <w:spacing w:line="234" w:lineRule="exact" w:before="56" w:after="0"/>
        <w:ind w:left="732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凿除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</w:p>
    <w:p>
      <w:pPr>
        <w:autoSpaceDN w:val="0"/>
        <w:tabs>
          <w:tab w:pos="1090" w:val="left"/>
          <w:tab w:pos="7450" w:val="left"/>
        </w:tabs>
        <w:autoSpaceDE w:val="0"/>
        <w:widowControl/>
        <w:spacing w:line="288" w:lineRule="exact" w:before="0" w:after="28"/>
        <w:ind w:left="732" w:right="1872" w:firstLine="0"/>
        <w:jc w:val="left"/>
      </w:pP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始发及接收端头洞门围护结构为围护桩，在洞门处钻孔灌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14"/>
        </w:rPr>
        <w:t>负环管片进行加固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注桩拆除前，在桩间开几个检查孔，以确认加固土体的状况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620"/>
        <w:gridCol w:w="2620"/>
        <w:gridCol w:w="2620"/>
        <w:gridCol w:w="2620"/>
      </w:tblGrid>
      <w:tr>
        <w:trPr>
          <w:trHeight w:hRule="exact" w:val="256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4" w:after="0"/>
              <w:ind w:left="0" w:right="82" w:firstLine="0"/>
              <w:jc w:val="right"/>
            </w:pP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1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）始发洞门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4" w:after="0"/>
              <w:ind w:left="104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由于始发端头地层含水丰富，在始发竖井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46" w:after="0"/>
              <w:ind w:left="0" w:right="76" w:firstLine="0"/>
              <w:jc w:val="righ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图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6"/>
              </w:rPr>
              <w:t>2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2" w:after="0"/>
              <w:ind w:left="9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刀盘破土始发</w:t>
            </w:r>
          </w:p>
        </w:tc>
      </w:tr>
      <w:tr>
        <w:trPr>
          <w:trHeight w:hRule="exact" w:val="108"/>
        </w:trPr>
        <w:tc>
          <w:tcPr>
            <w:tcW w:type="dxa" w:w="5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0" w:after="0"/>
              <w:ind w:left="372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及车站接收井开挖前已搭设降水井，在盾构始发及接收前进</w:t>
            </w:r>
          </w:p>
        </w:tc>
        <w:tc>
          <w:tcPr>
            <w:tcW w:type="dxa" w:w="2620"/>
            <w:vMerge/>
            <w:tcBorders/>
          </w:tcPr>
          <w:p/>
        </w:tc>
        <w:tc>
          <w:tcPr>
            <w:tcW w:type="dxa" w:w="2620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5240"/>
            <w:gridSpan w:val="2"/>
            <w:vMerge/>
            <w:tcBorders/>
          </w:tcPr>
          <w:p/>
        </w:tc>
        <w:tc>
          <w:tcPr>
            <w:tcW w:type="dxa" w:w="2620"/>
            <w:vMerge/>
            <w:tcBorders/>
          </w:tcPr>
          <w:p/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2" w:after="0"/>
              <w:ind w:left="92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盾构始发工艺流程</w:t>
            </w:r>
          </w:p>
        </w:tc>
      </w:tr>
      <w:tr>
        <w:trPr>
          <w:trHeight w:hRule="exact" w:val="244"/>
        </w:trPr>
        <w:tc>
          <w:tcPr>
            <w:tcW w:type="dxa" w:w="5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0" w:after="0"/>
              <w:ind w:left="372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行持续降水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。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凿除步骤按照从外到内分层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由上往下分块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先</w:t>
            </w:r>
          </w:p>
        </w:tc>
        <w:tc>
          <w:tcPr>
            <w:tcW w:type="dxa" w:w="2620"/>
            <w:vMerge/>
            <w:tcBorders/>
          </w:tcPr>
          <w:p/>
        </w:tc>
        <w:tc>
          <w:tcPr>
            <w:tcW w:type="dxa" w:w="26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54"/>
        <w:ind w:left="0" w:right="0"/>
      </w:pPr>
    </w:p>
    <w:p>
      <w:pPr>
        <w:sectPr>
          <w:type w:val="continuous"/>
          <w:pgSz w:w="11904" w:h="16156"/>
          <w:pgMar w:top="268" w:right="10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0" w:lineRule="exact" w:before="0" w:after="0"/>
        <w:ind w:left="732" w:right="176" w:firstLine="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两边后中间的原则进行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始发洞门凿除时，首先分块将外层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的初支剥离，凿除桩体外露的混凝土钢筋，使其与混凝土分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离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清理渣土后，盾构机前推，尽量靠近洞门脚手架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进一步</w:t>
      </w:r>
    </w:p>
    <w:p>
      <w:pPr>
        <w:sectPr>
          <w:type w:val="continuous"/>
          <w:pgSz w:w="11904" w:h="16156"/>
          <w:pgMar w:top="268" w:right="1022" w:bottom="168" w:left="400" w:header="720" w:footer="720" w:gutter="0"/>
          <w:cols w:num="2" w:equalWidth="0">
            <w:col w:w="5552" w:space="0"/>
            <w:col w:w="4930" w:space="0"/>
          </w:cols>
          <w:docGrid w:linePitch="360"/>
        </w:sectPr>
      </w:pPr>
    </w:p>
    <w:p>
      <w:pPr>
        <w:autoSpaceDN w:val="0"/>
        <w:autoSpaceDE w:val="0"/>
        <w:widowControl/>
        <w:spacing w:line="270" w:lineRule="exact" w:before="0" w:after="54"/>
        <w:ind w:left="178" w:right="108" w:firstLine="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在盾尾内焊接槽钢以保证盾尾间隙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负环安装完成后，采用下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楔三角楔木并用</w:t>
      </w:r>
      <w:r>
        <w:rPr>
          <w:rFonts w:ascii="ZCXGIs" w:hAnsi="ZCXGIs" w:eastAsia="ZCXGIs"/>
          <w:b w:val="0"/>
          <w:i w:val="0"/>
          <w:color w:val="221F1F"/>
          <w:sz w:val="18"/>
        </w:rPr>
        <w:t>φ</w:t>
      </w:r>
      <w:r>
        <w:rPr>
          <w:rFonts w:ascii="ZCXGIE" w:hAnsi="ZCXGIE" w:eastAsia="ZCXGIE"/>
          <w:b w:val="0"/>
          <w:i w:val="0"/>
          <w:color w:val="221F1F"/>
          <w:sz w:val="18"/>
        </w:rPr>
        <w:t>18mm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钢丝绳在管片外圈进行固定；</w:t>
      </w:r>
      <w:r>
        <w:rPr>
          <w:rFonts w:ascii="ZCXGIs" w:hAnsi="ZCXGIs" w:eastAsia="ZCXGIs"/>
          <w:b w:val="0"/>
          <w:i w:val="0"/>
          <w:color w:val="221F1F"/>
          <w:sz w:val="18"/>
        </w:rPr>
        <w:t>④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盾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尾通过洞口密封后注浆回填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</w:p>
    <w:p>
      <w:pPr>
        <w:sectPr>
          <w:type w:val="nextColumn"/>
          <w:pgSz w:w="11904" w:h="16156"/>
          <w:pgMar w:top="268" w:right="1022" w:bottom="168" w:left="400" w:header="720" w:footer="720" w:gutter="0"/>
          <w:cols w:num="2" w:equalWidth="0">
            <w:col w:w="5552" w:space="0"/>
            <w:col w:w="4930" w:space="0"/>
          </w:cols>
          <w:docGrid w:linePitch="360"/>
        </w:sectPr>
      </w:pPr>
    </w:p>
    <w:p>
      <w:pPr>
        <w:autoSpaceDN w:val="0"/>
        <w:tabs>
          <w:tab w:pos="5730" w:val="left"/>
          <w:tab w:pos="6152" w:val="left"/>
        </w:tabs>
        <w:autoSpaceDE w:val="0"/>
        <w:widowControl/>
        <w:spacing w:line="234" w:lineRule="exact" w:before="0" w:after="0"/>
        <w:ind w:left="732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确认盾构机状态完好后，快速割除钢筋，并迅速拆除脚手架</w:t>
      </w:r>
      <w:r>
        <w:rPr>
          <w:rFonts w:ascii="ZCXGIE" w:hAnsi="ZCXGIE" w:eastAsia="ZCXGIE"/>
          <w:b w:val="0"/>
          <w:i w:val="0"/>
          <w:color w:val="221F1F"/>
          <w:sz w:val="18"/>
        </w:rPr>
        <w:t>、</w:t>
      </w:r>
      <w:r>
        <w:tab/>
      </w:r>
      <w:r>
        <w:rPr>
          <w:rFonts w:ascii="ZCXGIE" w:hAnsi="ZCXGIE" w:eastAsia="ZCXGIE"/>
          <w:b w:val="0"/>
          <w:i w:val="0"/>
          <w:color w:val="221F1F"/>
          <w:sz w:val="18"/>
        </w:rPr>
        <w:t>3.6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盾构到达施工措施</w:t>
      </w:r>
    </w:p>
    <w:p>
      <w:pPr>
        <w:autoSpaceDN w:val="0"/>
        <w:tabs>
          <w:tab w:pos="5730" w:val="left"/>
          <w:tab w:pos="6296" w:val="left"/>
        </w:tabs>
        <w:autoSpaceDE w:val="0"/>
        <w:widowControl/>
        <w:spacing w:line="248" w:lineRule="exact" w:before="24" w:after="0"/>
        <w:ind w:left="732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前推盾构机，使刀盘接触到洞门土体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  <w:r>
        <w:tab/>
      </w:r>
      <w:r>
        <w:rPr>
          <w:rFonts w:ascii="ZCXGIE" w:hAnsi="ZCXGIE" w:eastAsia="ZCXGIE"/>
          <w:b w:val="0"/>
          <w:i w:val="0"/>
          <w:color w:val="221F1F"/>
          <w:sz w:val="18"/>
        </w:rPr>
        <w:t>3.6.1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工艺流程</w:t>
      </w:r>
    </w:p>
    <w:p>
      <w:pPr>
        <w:autoSpaceDN w:val="0"/>
        <w:tabs>
          <w:tab w:pos="2184" w:val="left"/>
          <w:tab w:pos="6088" w:val="left"/>
        </w:tabs>
        <w:autoSpaceDE w:val="0"/>
        <w:widowControl/>
        <w:spacing w:line="250" w:lineRule="exact" w:before="24" w:after="0"/>
        <w:ind w:left="1092" w:right="0" w:firstLine="0"/>
        <w:jc w:val="left"/>
      </w:pPr>
      <w:r>
        <w:rPr>
          <w:rFonts w:ascii="ZCXGIE" w:hAnsi="ZCXGIE" w:eastAsia="ZCXGIE"/>
          <w:b w:val="0"/>
          <w:i w:val="0"/>
          <w:color w:val="221F1F"/>
          <w:sz w:val="18"/>
        </w:rPr>
        <w:t>2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）接收洞门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凿除流程与始发洞门相同，钢筋割除后前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盾构到达施工工艺流程如图</w:t>
      </w:r>
      <w:r>
        <w:rPr>
          <w:rFonts w:ascii="ZCXGIE" w:hAnsi="ZCXGIE" w:eastAsia="ZCXGIE"/>
          <w:b w:val="0"/>
          <w:i w:val="0"/>
          <w:color w:val="221F1F"/>
          <w:sz w:val="18"/>
        </w:rPr>
        <w:t>3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所示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234" w:lineRule="exact" w:before="54" w:after="26"/>
        <w:ind w:left="732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推盾构机至接收基座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trHeight w:hRule="exact" w:val="288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0" w:right="152" w:firstLine="0"/>
              <w:jc w:val="right"/>
            </w:pP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3.5</w:t>
            </w:r>
          </w:p>
        </w:tc>
        <w:tc>
          <w:tcPr>
            <w:tcW w:type="dxa" w:w="4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" w:after="0"/>
              <w:ind w:left="34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盾构始发施工措施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90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掘进参数调整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32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端头加固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90" w:after="0"/>
              <w:ind w:left="27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掘进方向控制</w:t>
            </w:r>
          </w:p>
        </w:tc>
      </w:tr>
      <w:tr>
        <w:trPr>
          <w:trHeight w:hRule="exact" w:val="28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0" w:right="8" w:firstLine="0"/>
              <w:jc w:val="right"/>
            </w:pP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3.5.1</w:t>
            </w:r>
          </w:p>
        </w:tc>
        <w:tc>
          <w:tcPr>
            <w:tcW w:type="dxa" w:w="4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0" w:after="0"/>
              <w:ind w:left="18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分段情况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5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0" w:after="0"/>
              <w:ind w:left="732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本区间工程为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DZ267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 xml:space="preserve"> 盾构机在盾构始发井左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右线分别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36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洞门破除</w:t>
            </w:r>
          </w:p>
        </w:tc>
        <w:tc>
          <w:tcPr>
            <w:tcW w:type="dxa" w:w="1747"/>
            <w:vMerge/>
            <w:tcBorders/>
          </w:tcPr>
          <w:p/>
        </w:tc>
      </w:tr>
      <w:tr>
        <w:trPr>
          <w:trHeight w:hRule="exact" w:val="270"/>
        </w:trPr>
        <w:tc>
          <w:tcPr>
            <w:tcW w:type="dxa" w:w="5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" w:after="0"/>
              <w:ind w:left="372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始发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。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始发段共推进负环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9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 xml:space="preserve"> 环（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1.2m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 xml:space="preserve"> 宽直线环），正环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83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 xml:space="preserve"> 环；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26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接收基座的安装与固定</w:t>
            </w:r>
          </w:p>
        </w:tc>
        <w:tc>
          <w:tcPr>
            <w:tcW w:type="dxa" w:w="1747"/>
            <w:vMerge/>
            <w:tcBorders/>
          </w:tcPr>
          <w:p/>
        </w:tc>
      </w:tr>
      <w:tr>
        <w:trPr>
          <w:trHeight w:hRule="exact" w:val="250"/>
        </w:trPr>
        <w:tc>
          <w:tcPr>
            <w:tcW w:type="dxa" w:w="5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6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负环掘进段共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10.8m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，正环掘进段共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100m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，长于本盾构机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5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6" w:after="0"/>
              <w:ind w:left="372" w:right="0" w:firstLine="0"/>
              <w:jc w:val="left"/>
            </w:pP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84m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。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根据本工程的特点，将始发掘进分为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2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 xml:space="preserve"> 个阶段进行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284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洞门密封安装</w:t>
            </w:r>
          </w:p>
        </w:tc>
        <w:tc>
          <w:tcPr>
            <w:tcW w:type="dxa" w:w="1747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6" w:after="0"/>
              <w:ind w:left="0" w:right="82" w:firstLine="0"/>
              <w:jc w:val="right"/>
            </w:pP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1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）第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1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 xml:space="preserve"> 阶段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6" w:after="0"/>
              <w:ind w:left="104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是指盾构负环掘进阶段，此时盾构机在始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28" w:after="28"/>
        <w:ind w:left="732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发基座上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310"/>
        <w:gridCol w:w="1310"/>
        <w:gridCol w:w="1310"/>
        <w:gridCol w:w="1310"/>
        <w:gridCol w:w="1310"/>
        <w:gridCol w:w="1310"/>
        <w:gridCol w:w="1310"/>
        <w:gridCol w:w="1310"/>
      </w:tblGrid>
      <w:tr>
        <w:trPr>
          <w:trHeight w:hRule="exact" w:val="274"/>
        </w:trPr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" w:after="0"/>
              <w:ind w:left="0" w:right="76" w:firstLine="0"/>
              <w:jc w:val="right"/>
            </w:pP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2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）第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2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 xml:space="preserve"> 阶段</w:t>
            </w:r>
          </w:p>
        </w:tc>
        <w:tc>
          <w:tcPr>
            <w:tcW w:type="dxa" w:w="3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是指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+1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 xml:space="preserve"> 环</w:t>
            </w:r>
            <w:r>
              <w:rPr>
                <w:rFonts w:ascii="ZCXGIs" w:hAnsi="ZCXGIs" w:eastAsia="ZCXGIs"/>
                <w:b w:val="0"/>
                <w:i w:val="0"/>
                <w:color w:val="221F1F"/>
                <w:sz w:val="18"/>
              </w:rPr>
              <w:t>～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﹢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83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 xml:space="preserve"> 环的掘进，此时盾体穿</w:t>
            </w:r>
          </w:p>
        </w:tc>
        <w:tc>
          <w:tcPr>
            <w:tcW w:type="dxa" w:w="49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74" w:val="left"/>
              </w:tabs>
              <w:autoSpaceDE w:val="0"/>
              <w:widowControl/>
              <w:spacing w:line="228" w:lineRule="exact" w:before="176" w:after="0"/>
              <w:ind w:left="2058" w:right="432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到达段的掘进</w:t>
            </w:r>
            <w:r>
              <w:br/>
            </w:r>
            <w:r>
              <w:tab/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渣土清理</w:t>
            </w:r>
          </w:p>
          <w:p>
            <w:pPr>
              <w:autoSpaceDN w:val="0"/>
              <w:autoSpaceDE w:val="0"/>
              <w:widowControl/>
              <w:spacing w:line="184" w:lineRule="exact" w:before="192" w:after="0"/>
              <w:ind w:left="0" w:right="1716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4"/>
              </w:rPr>
              <w:t>贯通后步进上接收基座</w:t>
            </w:r>
          </w:p>
        </w:tc>
      </w:tr>
      <w:tr>
        <w:trPr>
          <w:trHeight w:hRule="exact" w:val="580"/>
        </w:trPr>
        <w:tc>
          <w:tcPr>
            <w:tcW w:type="dxa" w:w="51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372" w:right="144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过洞门，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+4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 xml:space="preserve"> 环掘进完成后，盾尾逐渐进入土体内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。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待始发掘进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结束后，进行正常掘进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5240"/>
            <w:gridSpan w:val="4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88" w:firstLine="0"/>
              <w:jc w:val="right"/>
            </w:pP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3.5.2</w:t>
            </w:r>
          </w:p>
        </w:tc>
        <w:tc>
          <w:tcPr>
            <w:tcW w:type="dxa" w:w="4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6" w:after="0"/>
              <w:ind w:left="10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工艺流程</w:t>
            </w:r>
          </w:p>
        </w:tc>
        <w:tc>
          <w:tcPr>
            <w:tcW w:type="dxa" w:w="5240"/>
            <w:gridSpan w:val="4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51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68" w:after="0"/>
              <w:ind w:left="73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盾构始发工艺流程如图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2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 xml:space="preserve"> 所示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1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" w:after="0"/>
              <w:ind w:left="0" w:right="84" w:firstLine="0"/>
              <w:jc w:val="righ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图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" w:after="0"/>
              <w:ind w:left="84" w:right="0" w:firstLine="0"/>
              <w:jc w:val="left"/>
            </w:pPr>
            <w:r>
              <w:rPr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盾构到达施工工艺流程</w:t>
            </w:r>
          </w:p>
        </w:tc>
      </w:tr>
      <w:tr>
        <w:trPr>
          <w:trHeight w:hRule="exact" w:val="30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88" w:firstLine="0"/>
              <w:jc w:val="right"/>
            </w:pP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3.5.3</w:t>
            </w:r>
          </w:p>
        </w:tc>
        <w:tc>
          <w:tcPr>
            <w:tcW w:type="dxa" w:w="4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8" w:after="0"/>
              <w:ind w:left="10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施工技术要点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52" w:after="0"/>
              <w:ind w:left="0" w:right="90" w:firstLine="0"/>
              <w:jc w:val="right"/>
            </w:pP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3.6.2</w:t>
            </w:r>
          </w:p>
        </w:tc>
        <w:tc>
          <w:tcPr>
            <w:tcW w:type="dxa" w:w="42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06" w:after="0"/>
              <w:ind w:left="9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施工技术要点</w:t>
            </w:r>
          </w:p>
        </w:tc>
      </w:tr>
      <w:tr>
        <w:trPr>
          <w:trHeight w:hRule="exact" w:val="240"/>
        </w:trPr>
        <w:tc>
          <w:tcPr>
            <w:tcW w:type="dxa" w:w="2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0" w:right="78" w:firstLine="0"/>
              <w:jc w:val="right"/>
            </w:pP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1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）确定始发轴线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始发前，须对盾构机的洞门中心位置</w:t>
            </w:r>
          </w:p>
        </w:tc>
        <w:tc>
          <w:tcPr>
            <w:tcW w:type="dxa" w:w="1310"/>
            <w:vMerge/>
            <w:tcBorders/>
          </w:tcPr>
          <w:p/>
        </w:tc>
        <w:tc>
          <w:tcPr>
            <w:tcW w:type="dxa" w:w="3930"/>
            <w:gridSpan w:val="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51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0" w:after="0"/>
              <w:ind w:left="372" w:right="144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进行复核，之后综合考虑洞门中心的偏差和规范对盾构机管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片姿态的要求，确定始发轴线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6" w:after="0"/>
              <w:ind w:left="0" w:right="88" w:firstLine="0"/>
              <w:jc w:val="right"/>
            </w:pP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1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）准备工作</w:t>
            </w:r>
          </w:p>
        </w:tc>
        <w:tc>
          <w:tcPr>
            <w:tcW w:type="dxa" w:w="3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6" w:after="0"/>
              <w:ind w:left="0" w:right="0" w:firstLine="0"/>
              <w:jc w:val="center"/>
            </w:pPr>
            <w:r>
              <w:rPr>
                <w:rFonts w:ascii="ZCXGIs" w:hAnsi="ZCXGIs" w:eastAsia="ZCXGIs"/>
                <w:b w:val="0"/>
                <w:i w:val="0"/>
                <w:color w:val="221F1F"/>
                <w:sz w:val="18"/>
              </w:rPr>
              <w:t>①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盾构机定位，与接收井相距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80</w:t>
            </w:r>
            <w:r>
              <w:rPr>
                <w:rFonts w:ascii="ZCXGIs" w:hAnsi="ZCXGIs" w:eastAsia="ZCXGIs"/>
                <w:b w:val="0"/>
                <w:i w:val="0"/>
                <w:color w:val="221F1F"/>
                <w:sz w:val="18"/>
              </w:rPr>
              <w:t>～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100m</w:t>
            </w:r>
          </w:p>
        </w:tc>
      </w:tr>
      <w:tr>
        <w:trPr>
          <w:trHeight w:hRule="exact" w:val="320"/>
        </w:trPr>
        <w:tc>
          <w:tcPr>
            <w:tcW w:type="dxa" w:w="5240"/>
            <w:gridSpan w:val="4"/>
            <w:vMerge/>
            <w:tcBorders/>
          </w:tcPr>
          <w:p/>
        </w:tc>
        <w:tc>
          <w:tcPr>
            <w:tcW w:type="dxa" w:w="49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9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时复核接收洞门位置，及时纠偏；</w:t>
            </w:r>
            <w:r>
              <w:rPr>
                <w:rFonts w:ascii="ZCXGIs" w:hAnsi="ZCXGIs" w:eastAsia="ZCXGIs"/>
                <w:b w:val="0"/>
                <w:i w:val="0"/>
                <w:color w:val="221F1F"/>
                <w:sz w:val="18"/>
              </w:rPr>
              <w:t>②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加固进洞段土体；</w:t>
            </w:r>
            <w:r>
              <w:rPr>
                <w:rFonts w:ascii="ZCXGIs" w:hAnsi="ZCXGIs" w:eastAsia="ZCXGIs"/>
                <w:b w:val="0"/>
                <w:i w:val="0"/>
                <w:color w:val="221F1F"/>
                <w:sz w:val="18"/>
              </w:rPr>
              <w:t>③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洞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门破除；</w:t>
            </w:r>
            <w:r>
              <w:rPr>
                <w:rFonts w:ascii="ZCXGIs" w:hAnsi="ZCXGIs" w:eastAsia="ZCXGIs"/>
                <w:b w:val="0"/>
                <w:i w:val="0"/>
                <w:color w:val="221F1F"/>
                <w:sz w:val="18"/>
              </w:rPr>
              <w:t>④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洞口止水橡胶帘布的安装与始发洞门基本相同；</w:t>
            </w:r>
          </w:p>
        </w:tc>
      </w:tr>
      <w:tr>
        <w:trPr>
          <w:trHeight w:hRule="exact" w:val="248"/>
        </w:trPr>
        <w:tc>
          <w:tcPr>
            <w:tcW w:type="dxa" w:w="2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4" w:after="0"/>
              <w:ind w:left="0" w:right="78" w:firstLine="0"/>
              <w:jc w:val="right"/>
            </w:pP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2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）安装始发基座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4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本项目始发基座设计为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3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 xml:space="preserve"> 段，每段长</w:t>
            </w:r>
          </w:p>
        </w:tc>
        <w:tc>
          <w:tcPr>
            <w:tcW w:type="dxa" w:w="5240"/>
            <w:gridSpan w:val="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56"/>
        <w:ind w:left="0" w:right="0"/>
      </w:pPr>
    </w:p>
    <w:p>
      <w:pPr>
        <w:sectPr>
          <w:type w:val="continuous"/>
          <w:pgSz w:w="11904" w:h="16156"/>
          <w:pgMar w:top="268" w:right="10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0" w:lineRule="exact" w:before="0" w:after="0"/>
        <w:ind w:left="732" w:right="144" w:firstLine="0"/>
        <w:jc w:val="left"/>
      </w:pPr>
      <w:r>
        <w:rPr>
          <w:rFonts w:ascii="ZCXGIs" w:hAnsi="ZCXGIs" w:eastAsia="ZCXGIs"/>
          <w:b w:val="0"/>
          <w:i w:val="0"/>
          <w:color w:val="221F1F"/>
          <w:sz w:val="18"/>
        </w:rPr>
        <w:t>2.67m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，两侧以</w:t>
      </w:r>
      <w:r>
        <w:rPr>
          <w:rFonts w:ascii="ZCXGIE" w:hAnsi="ZCXGIE" w:eastAsia="ZCXGIE"/>
          <w:b w:val="0"/>
          <w:i w:val="0"/>
          <w:color w:val="221F1F"/>
          <w:sz w:val="18"/>
        </w:rPr>
        <w:t>H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型钢加固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每段基座都设计为两侧螺接的方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式，解体下井后再从井下拼接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基座连接</w:t>
      </w:r>
      <w:r>
        <w:rPr>
          <w:rFonts w:ascii="ZCXGIE" w:hAnsi="ZCXGIE" w:eastAsia="ZCXGIE"/>
          <w:b w:val="0"/>
          <w:i w:val="0"/>
          <w:color w:val="221F1F"/>
          <w:sz w:val="18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调平后沿设计轴线</w:t>
      </w:r>
    </w:p>
    <w:p>
      <w:pPr>
        <w:sectPr>
          <w:type w:val="continuous"/>
          <w:pgSz w:w="11904" w:h="16156"/>
          <w:pgMar w:top="268" w:right="1022" w:bottom="168" w:left="400" w:header="720" w:footer="720" w:gutter="0"/>
          <w:cols w:num="2" w:equalWidth="0">
            <w:col w:w="5552" w:space="0"/>
            <w:col w:w="4930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exact" w:before="0" w:after="54"/>
        <w:ind w:left="144" w:right="0" w:firstLine="0"/>
        <w:jc w:val="center"/>
      </w:pPr>
      <w:r>
        <w:rPr>
          <w:rFonts w:ascii="ZCXGIs" w:hAnsi="ZCXGIs" w:eastAsia="ZCXGIs"/>
          <w:b w:val="0"/>
          <w:i w:val="0"/>
          <w:color w:val="221F1F"/>
          <w:sz w:val="18"/>
        </w:rPr>
        <w:t>⑤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安装导轨，本项目导轨长</w:t>
      </w:r>
      <w:r>
        <w:rPr>
          <w:rFonts w:ascii="ZCXGIE" w:hAnsi="ZCXGIE" w:eastAsia="ZCXGIE"/>
          <w:b w:val="0"/>
          <w:i w:val="0"/>
          <w:color w:val="221F1F"/>
          <w:sz w:val="18"/>
        </w:rPr>
        <w:t>60cm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，由</w:t>
      </w:r>
      <w:r>
        <w:rPr>
          <w:rFonts w:ascii="ZCXGIs" w:hAnsi="ZCXGIs" w:eastAsia="ZCXGIs"/>
          <w:b w:val="0"/>
          <w:i w:val="0"/>
          <w:color w:val="221F1F"/>
          <w:sz w:val="18"/>
        </w:rPr>
        <w:t>δ</w:t>
      </w:r>
      <w:r>
        <w:rPr>
          <w:rFonts w:ascii="ZCXGIs" w:hAnsi="ZCXGIs" w:eastAsia="ZCXGIs"/>
          <w:b w:val="0"/>
          <w:i w:val="0"/>
          <w:color w:val="221F1F"/>
          <w:sz w:val="18"/>
        </w:rPr>
        <w:t>＝</w:t>
      </w:r>
      <w:r>
        <w:rPr>
          <w:rFonts w:ascii="ZCXGIE" w:hAnsi="ZCXGIE" w:eastAsia="ZCXGIE"/>
          <w:b w:val="0"/>
          <w:i w:val="0"/>
          <w:color w:val="221F1F"/>
          <w:sz w:val="18"/>
        </w:rPr>
        <w:t>20mm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钢板制作；</w:t>
      </w:r>
      <w:r>
        <w:rPr>
          <w:rFonts w:ascii="ZCXGIs" w:hAnsi="ZCXGIs" w:eastAsia="ZCXGIs"/>
          <w:b w:val="0"/>
          <w:i w:val="0"/>
          <w:color w:val="221F1F"/>
          <w:sz w:val="18"/>
        </w:rPr>
        <w:t>⑥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以盾构进洞方向</w:t>
      </w:r>
      <w:r>
        <w:rPr>
          <w:rFonts w:ascii="ZCXGIE" w:hAnsi="ZCXGIE" w:eastAsia="ZCXGIE"/>
          <w:b w:val="0"/>
          <w:i w:val="0"/>
          <w:color w:val="221F1F"/>
          <w:sz w:val="18"/>
        </w:rPr>
        <w:t>+5</w:t>
      </w:r>
      <w:r>
        <w:rPr>
          <w:rFonts w:ascii="ZCXGIs" w:hAnsi="ZCXGIs" w:eastAsia="ZCXGIs"/>
          <w:b w:val="0"/>
          <w:i w:val="0"/>
          <w:color w:val="221F1F"/>
          <w:sz w:val="18"/>
        </w:rPr>
        <w:t>‰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坡度安装接收基座；</w:t>
      </w:r>
      <w:r>
        <w:rPr>
          <w:rFonts w:ascii="ZCXGIs" w:hAnsi="ZCXGIs" w:eastAsia="ZCXGIs"/>
          <w:b w:val="0"/>
          <w:i w:val="0"/>
          <w:color w:val="221F1F"/>
          <w:sz w:val="18"/>
        </w:rPr>
        <w:t>⑦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紧固近洞口</w:t>
      </w:r>
      <w:r>
        <w:rPr>
          <w:rFonts w:ascii="ZCXGIE" w:hAnsi="ZCXGIE" w:eastAsia="ZCXGIE"/>
          <w:b w:val="0"/>
          <w:i w:val="0"/>
          <w:color w:val="221F1F"/>
          <w:sz w:val="18"/>
        </w:rPr>
        <w:t>20</w:t>
      </w:r>
    </w:p>
    <w:p>
      <w:pPr>
        <w:sectPr>
          <w:type w:val="nextColumn"/>
          <w:pgSz w:w="11904" w:h="16156"/>
          <w:pgMar w:top="268" w:right="1022" w:bottom="168" w:left="400" w:header="720" w:footer="720" w:gutter="0"/>
          <w:cols w:num="2" w:equalWidth="0">
            <w:col w:w="5552" w:space="0"/>
            <w:col w:w="493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620"/>
        <w:gridCol w:w="2620"/>
        <w:gridCol w:w="2620"/>
        <w:gridCol w:w="2620"/>
      </w:tblGrid>
      <w:tr>
        <w:trPr>
          <w:trHeight w:hRule="exact" w:val="238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" w:after="0"/>
              <w:ind w:left="372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焊接在底板预埋件上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08" w:after="0"/>
              <w:ind w:left="78" w:right="0" w:firstLine="0"/>
              <w:jc w:val="left"/>
            </w:pPr>
            <w:r>
              <w:rPr>
                <w:rFonts w:ascii="ZCXGIs" w:hAnsi="ZCXGIs" w:eastAsia="ZCXGIs"/>
                <w:b w:val="0"/>
                <w:i w:val="0"/>
                <w:color w:val="221F1F"/>
                <w:sz w:val="18"/>
              </w:rPr>
              <w:t>①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安装洞口密封；</w:t>
            </w:r>
            <w:r>
              <w:rPr>
                <w:rFonts w:ascii="ZCXGIs" w:hAnsi="ZCXGIs" w:eastAsia="ZCXGIs"/>
                <w:b w:val="0"/>
                <w:i w:val="0"/>
                <w:color w:val="221F1F"/>
                <w:sz w:val="18"/>
              </w:rPr>
              <w:t>②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安装反力架，反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9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环管片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2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90" w:after="0"/>
              <w:ind w:left="0" w:right="0" w:firstLine="0"/>
              <w:jc w:val="center"/>
            </w:pPr>
            <w:r>
              <w:rPr>
                <w:rFonts w:ascii="ZCXGIs" w:hAnsi="ZCXGIs" w:eastAsia="ZCXGIs"/>
                <w:b w:val="0"/>
                <w:i w:val="0"/>
                <w:color w:val="221F1F"/>
                <w:sz w:val="18"/>
              </w:rPr>
              <w:t>①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逐步纠偏；</w:t>
            </w:r>
            <w:r>
              <w:rPr>
                <w:rFonts w:ascii="ZCXGIs" w:hAnsi="ZCXGIs" w:eastAsia="ZCXGIs"/>
                <w:b w:val="0"/>
                <w:i w:val="0"/>
                <w:color w:val="221F1F"/>
                <w:sz w:val="18"/>
              </w:rPr>
              <w:t>②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盾构机与端头墙相</w:t>
            </w:r>
          </w:p>
        </w:tc>
      </w:tr>
      <w:tr>
        <w:trPr>
          <w:trHeight w:hRule="exact" w:val="284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70" w:after="0"/>
              <w:ind w:left="0" w:right="108" w:firstLine="0"/>
              <w:jc w:val="right"/>
            </w:pP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3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）盾体下井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调试</w:t>
            </w:r>
          </w:p>
        </w:tc>
        <w:tc>
          <w:tcPr>
            <w:tcW w:type="dxa" w:w="2620"/>
            <w:vMerge/>
            <w:tcBorders/>
          </w:tcPr>
          <w:p/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2" w:after="0"/>
              <w:ind w:left="0" w:right="76" w:firstLine="0"/>
              <w:jc w:val="right"/>
            </w:pP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2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）盾构到达段施工</w:t>
            </w:r>
          </w:p>
        </w:tc>
        <w:tc>
          <w:tcPr>
            <w:tcW w:type="dxa" w:w="26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54"/>
        <w:ind w:left="0" w:right="0"/>
      </w:pPr>
    </w:p>
    <w:p>
      <w:pPr>
        <w:sectPr>
          <w:type w:val="continuous"/>
          <w:pgSz w:w="11904" w:h="16156"/>
          <w:pgMar w:top="268" w:right="10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exact" w:before="0" w:after="0"/>
        <w:ind w:left="732" w:right="144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力架与二衬结构预埋钢板焊接牢固；</w:t>
      </w:r>
      <w:r>
        <w:rPr>
          <w:rFonts w:ascii="ZCXGIs" w:hAnsi="ZCXGIs" w:eastAsia="ZCXGIs"/>
          <w:b w:val="0"/>
          <w:i w:val="0"/>
          <w:color w:val="221F1F"/>
          <w:sz w:val="18"/>
        </w:rPr>
        <w:t>③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安装负环管片，包括</w:t>
      </w:r>
      <w:r>
        <w:rPr>
          <w:rFonts w:ascii="ZCXGIE" w:hAnsi="ZCXGIE" w:eastAsia="ZCXGIE"/>
          <w:b w:val="0"/>
          <w:i w:val="0"/>
          <w:color w:val="221F1F"/>
          <w:sz w:val="18"/>
        </w:rPr>
        <w:t>9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环</w:t>
      </w:r>
      <w:r>
        <w:rPr>
          <w:rFonts w:ascii="ZCXGIE" w:hAnsi="ZCXGIE" w:eastAsia="ZCXGIE"/>
          <w:b w:val="0"/>
          <w:i w:val="0"/>
          <w:color w:val="221F1F"/>
          <w:sz w:val="18"/>
        </w:rPr>
        <w:t>1.2m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宽直线环管片，负环采用在盾壳内拼装后再整体推出</w:t>
      </w:r>
    </w:p>
    <w:p>
      <w:pPr>
        <w:sectPr>
          <w:type w:val="continuous"/>
          <w:pgSz w:w="11904" w:h="16156"/>
          <w:pgMar w:top="268" w:right="1022" w:bottom="168" w:left="400" w:header="720" w:footer="720" w:gutter="0"/>
          <w:cols w:num="2" w:equalWidth="0">
            <w:col w:w="5552" w:space="0"/>
            <w:col w:w="4930" w:space="0"/>
          </w:cols>
          <w:docGrid w:linePitch="360"/>
        </w:sectPr>
      </w:pPr>
    </w:p>
    <w:p>
      <w:pPr>
        <w:autoSpaceDN w:val="0"/>
        <w:autoSpaceDE w:val="0"/>
        <w:widowControl/>
        <w:spacing w:line="260" w:lineRule="exact" w:before="0" w:after="74"/>
        <w:ind w:left="144" w:right="0" w:firstLine="0"/>
        <w:jc w:val="center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距</w:t>
      </w:r>
      <w:r>
        <w:rPr>
          <w:rFonts w:ascii="ZCXGIE" w:hAnsi="ZCXGIE" w:eastAsia="ZCXGIE"/>
          <w:b w:val="0"/>
          <w:i w:val="0"/>
          <w:color w:val="221F1F"/>
          <w:sz w:val="18"/>
        </w:rPr>
        <w:t>50m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时，掘进速度</w:t>
      </w:r>
      <w:r>
        <w:rPr>
          <w:rFonts w:ascii="ZCXGIs" w:hAnsi="ZCXGIs" w:eastAsia="ZCXGIs"/>
          <w:b w:val="0"/>
          <w:i w:val="0"/>
          <w:color w:val="221F1F"/>
          <w:sz w:val="18"/>
        </w:rPr>
        <w:t>＜</w:t>
      </w:r>
      <w:r>
        <w:rPr>
          <w:rFonts w:ascii="ZCXGIE" w:hAnsi="ZCXGIE" w:eastAsia="ZCXGIE"/>
          <w:b w:val="0"/>
          <w:i w:val="0"/>
          <w:color w:val="221F1F"/>
          <w:sz w:val="18"/>
        </w:rPr>
        <w:t>20mm/min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；</w:t>
      </w:r>
      <w:r>
        <w:rPr>
          <w:rFonts w:ascii="ZCXGIs" w:hAnsi="ZCXGIs" w:eastAsia="ZCXGIs"/>
          <w:b w:val="0"/>
          <w:i w:val="0"/>
          <w:color w:val="221F1F"/>
          <w:sz w:val="18"/>
        </w:rPr>
        <w:t>③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盾构进入到达段落实地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表沉降监测；</w:t>
      </w:r>
      <w:r>
        <w:rPr>
          <w:rFonts w:ascii="ZCXGIs" w:hAnsi="ZCXGIs" w:eastAsia="ZCXGIs"/>
          <w:b w:val="0"/>
          <w:i w:val="0"/>
          <w:color w:val="221F1F"/>
          <w:sz w:val="18"/>
        </w:rPr>
        <w:t>④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盾构机刀盘与贯通里程相距</w:t>
      </w:r>
      <w:r>
        <w:rPr>
          <w:rFonts w:ascii="ZCXGIE" w:hAnsi="ZCXGIE" w:eastAsia="ZCXGIE"/>
          <w:b w:val="0"/>
          <w:i w:val="0"/>
          <w:color w:val="221F1F"/>
          <w:sz w:val="18"/>
        </w:rPr>
        <w:t>10m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内，实时观</w:t>
      </w:r>
    </w:p>
    <w:p>
      <w:pPr>
        <w:sectPr>
          <w:type w:val="nextColumn"/>
          <w:pgSz w:w="11904" w:h="16156"/>
          <w:pgMar w:top="268" w:right="1022" w:bottom="168" w:left="400" w:header="720" w:footer="720" w:gutter="0"/>
          <w:cols w:num="2" w:equalWidth="0">
            <w:col w:w="5552" w:space="0"/>
            <w:col w:w="493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494"/>
        <w:gridCol w:w="3494"/>
        <w:gridCol w:w="3494"/>
      </w:tblGrid>
      <w:tr>
        <w:trPr>
          <w:trHeight w:hRule="exact" w:val="584"/>
        </w:trPr>
        <w:tc>
          <w:tcPr>
            <w:tcW w:type="dxa" w:w="6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372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盾壳的安装方式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。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为保证负环的拼装质量，在拼装负环之前，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4" w:after="0"/>
              <w:ind w:left="0" w:right="22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（下转第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211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 xml:space="preserve"> 页）</w:t>
            </w:r>
          </w:p>
        </w:tc>
      </w:tr>
      <w:tr>
        <w:trPr>
          <w:trHeight w:hRule="exact" w:val="504"/>
        </w:trPr>
        <w:tc>
          <w:tcPr>
            <w:tcW w:type="dxa" w:w="3494"/>
            <w:vMerge/>
            <w:tcBorders/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4" w:after="0"/>
              <w:ind w:left="0" w:right="11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6839" cy="8381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39" cy="838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8" w:after="0"/>
              <w:ind w:left="0" w:right="0" w:firstLine="0"/>
              <w:jc w:val="center"/>
            </w:pPr>
            <w:r>
              <w:rPr>
                <w:rFonts w:ascii="ZCXGIE" w:hAnsi="ZCXGIE" w:eastAsia="ZCXGIE"/>
                <w:b w:val="0"/>
                <w:i w:val="0"/>
                <w:color w:val="221F1F"/>
                <w:sz w:val="14"/>
              </w:rPr>
              <w:t>209</w:t>
            </w:r>
          </w:p>
        </w:tc>
      </w:tr>
    </w:tbl>
    <w:p>
      <w:pPr>
        <w:autoSpaceDN w:val="0"/>
        <w:autoSpaceDE w:val="0"/>
        <w:widowControl/>
        <w:spacing w:line="240" w:lineRule="auto" w:before="1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156"/>
          <w:pgMar w:top="268" w:right="10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162" w:lineRule="exact" w:before="46" w:after="584"/>
        <w:ind w:left="9616" w:right="0" w:hanging="190"/>
        <w:jc w:val="left"/>
      </w:pPr>
      <w:r>
        <w:rPr>
          <w:shd w:val="clear" w:color="auto" w:fill="c6c8ca"/>
          <w:rFonts w:ascii="方正书宋_GBK" w:hAnsi="方正书宋_GBK" w:eastAsia="方正书宋_GBK"/>
          <w:b w:val="0"/>
          <w:i w:val="0"/>
          <w:color w:val="221F1F"/>
          <w:sz w:val="16"/>
        </w:rPr>
        <w:t>科技</w:t>
      </w:r>
      <w:r>
        <w:rPr>
          <w:rFonts w:ascii="ZCXGIs" w:hAnsi="ZCXGIs" w:eastAsia="ZCXGIs"/>
          <w:b w:val="0"/>
          <w:i w:val="0"/>
          <w:color w:val="221F1F"/>
          <w:sz w:val="12"/>
        </w:rPr>
        <w:t>／</w:t>
      </w:r>
      <w:r>
        <w:rPr>
          <w:rFonts w:ascii="方正书宋_GBK" w:hAnsi="方正书宋_GBK" w:eastAsia="方正书宋_GBK"/>
          <w:b w:val="0"/>
          <w:i w:val="0"/>
          <w:color w:val="221F1F"/>
          <w:sz w:val="12"/>
        </w:rPr>
        <w:t>施工技术</w:t>
      </w:r>
      <w:r>
        <w:rPr>
          <w:rFonts w:ascii="ZCXGIs" w:hAnsi="ZCXGIs" w:eastAsia="ZCXGIs"/>
          <w:b w:val="0"/>
          <w:i w:val="0"/>
          <w:color w:val="221F1F"/>
          <w:sz w:val="12"/>
        </w:rPr>
        <w:t>／</w:t>
      </w:r>
      <w:r>
        <w:br/>
      </w:r>
      <w:r>
        <w:rPr>
          <w:rFonts w:ascii="ZCXGIE" w:hAnsi="ZCXGIE" w:eastAsia="ZCXGIE"/>
          <w:b w:val="0"/>
          <w:i w:val="0"/>
          <w:color w:val="221F1F"/>
          <w:sz w:val="16"/>
        </w:rPr>
        <w:t>Technology</w:t>
      </w:r>
    </w:p>
    <w:p>
      <w:pPr>
        <w:sectPr>
          <w:pgSz w:w="11904" w:h="16156"/>
          <w:pgMar w:top="268" w:right="10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732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道地下水的分布现状主要呈现为孔隙水和裂隙水</w:t>
      </w:r>
      <w:r>
        <w:rPr>
          <w:rFonts w:ascii="ZCXGIE" w:hAnsi="ZCXGIE" w:eastAsia="ZCXGIE"/>
          <w:b w:val="0"/>
          <w:i w:val="0"/>
          <w:color w:val="221F1F"/>
          <w:sz w:val="18"/>
        </w:rPr>
        <w:t>2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种类型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290" w:lineRule="exact" w:before="0" w:after="0"/>
        <w:ind w:left="732" w:right="176" w:firstLine="358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针对整体工程的地质环境和水文特征分析认为：工程主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要穿越了花岗岩地层，因此盾构法以及常见的浅埋暗挖施工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方法不具备应用价值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另外，由于工程周边的人口居住密集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程度高，交通繁杂，且地面建筑物以及地下管线较多，因此矿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山施工法也不运用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根据地铁施工工程的地质环境需求以及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施工标准要求，综合施工技术</w:t>
      </w:r>
      <w:r>
        <w:rPr>
          <w:rFonts w:ascii="ZCXGIE" w:hAnsi="ZCXGIE" w:eastAsia="ZCXGIE"/>
          <w:b w:val="0"/>
          <w:i w:val="0"/>
          <w:color w:val="221F1F"/>
          <w:sz w:val="18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施工安全</w:t>
      </w:r>
      <w:r>
        <w:rPr>
          <w:rFonts w:ascii="ZCXGIE" w:hAnsi="ZCXGIE" w:eastAsia="ZCXGIE"/>
          <w:b w:val="0"/>
          <w:i w:val="0"/>
          <w:color w:val="221F1F"/>
          <w:sz w:val="18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施工环保性等多方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面因素，认为该工程的地质结构和施工环境与原有的重庆某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工程施工情况具有交互性，因此初步决定采用</w:t>
      </w:r>
      <w:r>
        <w:rPr>
          <w:rFonts w:ascii="ZCXGIE" w:hAnsi="ZCXGIE" w:eastAsia="ZCXGIE"/>
          <w:b w:val="0"/>
          <w:i w:val="0"/>
          <w:color w:val="221F1F"/>
          <w:sz w:val="18"/>
        </w:rPr>
        <w:t>TBM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工法进行</w:t>
      </w:r>
    </w:p>
    <w:p>
      <w:pPr>
        <w:sectPr>
          <w:type w:val="continuous"/>
          <w:pgSz w:w="11904" w:h="16156"/>
          <w:pgMar w:top="268" w:right="1022" w:bottom="168" w:left="400" w:header="720" w:footer="720" w:gutter="0"/>
          <w:cols w:num="2" w:equalWidth="0">
            <w:col w:w="5552" w:space="0"/>
            <w:col w:w="4930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exact" w:before="0" w:after="0"/>
        <w:ind w:left="178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地区的引水工程和铁路工程，并且取得了较好的施工成效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因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此，利用该种设备进行青岛某地铁隧道工程施工具有可行性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290" w:lineRule="exact" w:before="0" w:after="52"/>
        <w:ind w:left="178" w:right="108" w:firstLine="358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综合青岛某地铁隧道工程的实际施工情况以及施工难度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进行了参数分析，结合上述</w:t>
      </w:r>
      <w:r>
        <w:rPr>
          <w:rFonts w:ascii="ZCXGIE" w:hAnsi="ZCXGIE" w:eastAsia="ZCXGIE"/>
          <w:b w:val="0"/>
          <w:i w:val="0"/>
          <w:color w:val="221F1F"/>
          <w:sz w:val="18"/>
        </w:rPr>
        <w:t>3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种类型的</w:t>
      </w:r>
      <w:r>
        <w:rPr>
          <w:rFonts w:ascii="ZCXGIE" w:hAnsi="ZCXGIE" w:eastAsia="ZCXGIE"/>
          <w:b w:val="0"/>
          <w:i w:val="0"/>
          <w:color w:val="221F1F"/>
          <w:sz w:val="18"/>
        </w:rPr>
        <w:t>TBM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掘进机进行数据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对比，最终发现，敞开式的</w:t>
      </w:r>
      <w:r>
        <w:rPr>
          <w:rFonts w:ascii="ZCXGIE" w:hAnsi="ZCXGIE" w:eastAsia="ZCXGIE"/>
          <w:b w:val="0"/>
          <w:i w:val="0"/>
          <w:color w:val="221F1F"/>
          <w:sz w:val="18"/>
        </w:rPr>
        <w:t>TBM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设备在先洞后站的施工作业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中能够取得较大的优势，但是青岛某地铁隧道工程的前期规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划为车站与隧道工程同时作业，因此敞开式的掘进机在组装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和拆卸过程中对外界影响较大，且造价较高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因此，该类型设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备的使用价值具有一定的局限性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</w:p>
    <w:p>
      <w:pPr>
        <w:sectPr>
          <w:type w:val="nextColumn"/>
          <w:pgSz w:w="11904" w:h="16156"/>
          <w:pgMar w:top="268" w:right="1022" w:bottom="168" w:left="400" w:header="720" w:footer="720" w:gutter="0"/>
          <w:cols w:num="2" w:equalWidth="0">
            <w:col w:w="5552" w:space="0"/>
            <w:col w:w="4930" w:space="0"/>
          </w:cols>
          <w:docGrid w:linePitch="360"/>
        </w:sectPr>
      </w:pPr>
    </w:p>
    <w:p>
      <w:pPr>
        <w:autoSpaceDN w:val="0"/>
        <w:tabs>
          <w:tab w:pos="6088" w:val="left"/>
        </w:tabs>
        <w:autoSpaceDE w:val="0"/>
        <w:widowControl/>
        <w:spacing w:line="234" w:lineRule="exact" w:before="0" w:after="0"/>
        <w:ind w:left="732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施工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而经过改良后的单护盾类型的</w:t>
      </w:r>
      <w:r>
        <w:rPr>
          <w:rFonts w:ascii="ZCXGIE" w:hAnsi="ZCXGIE" w:eastAsia="ZCXGIE"/>
          <w:b w:val="0"/>
          <w:i w:val="0"/>
          <w:color w:val="221F1F"/>
          <w:sz w:val="18"/>
        </w:rPr>
        <w:t>TBM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设备，虽然能够在施</w:t>
      </w:r>
    </w:p>
    <w:p>
      <w:pPr>
        <w:autoSpaceDN w:val="0"/>
        <w:tabs>
          <w:tab w:pos="1008" w:val="left"/>
          <w:tab w:pos="5730" w:val="left"/>
        </w:tabs>
        <w:autoSpaceDE w:val="0"/>
        <w:widowControl/>
        <w:spacing w:line="234" w:lineRule="exact" w:before="0" w:after="56"/>
        <w:ind w:left="732" w:right="0" w:firstLine="0"/>
        <w:jc w:val="left"/>
      </w:pPr>
      <w:r>
        <w:rPr>
          <w:rFonts w:ascii="ZCXGIE" w:hAnsi="ZCXGIE" w:eastAsia="ZCXGIE"/>
          <w:b w:val="0"/>
          <w:i w:val="0"/>
          <w:color w:val="221F1F"/>
          <w:sz w:val="18"/>
        </w:rPr>
        <w:t xml:space="preserve">3 </w:t>
      </w:r>
      <w:r>
        <w:tab/>
      </w:r>
      <w:r>
        <w:rPr>
          <w:rFonts w:ascii="ZCXGIE" w:hAnsi="ZCXGIE" w:eastAsia="ZCXGIE"/>
          <w:b w:val="0"/>
          <w:i w:val="0"/>
          <w:color w:val="221F1F"/>
          <w:sz w:val="18"/>
        </w:rPr>
        <w:t>TBM</w:t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 xml:space="preserve"> 设备使用优势对比分析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工过程中进行同步的管片衬砌，但是由于该种施工模式较为</w:t>
      </w:r>
    </w:p>
    <w:p>
      <w:pPr>
        <w:sectPr>
          <w:type w:val="continuous"/>
          <w:pgSz w:w="11904" w:h="16156"/>
          <w:pgMar w:top="268" w:right="10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732" w:right="0" w:firstLine="360"/>
        <w:jc w:val="left"/>
      </w:pPr>
      <w:r>
        <w:rPr>
          <w:rFonts w:ascii="ZCXGIE" w:hAnsi="ZCXGIE" w:eastAsia="ZCXGIE"/>
          <w:b w:val="0"/>
          <w:i w:val="0"/>
          <w:color w:val="221F1F"/>
          <w:sz w:val="18"/>
        </w:rPr>
        <w:t>TBM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工法是从宏观角度来定义的，从细节上还可分为多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种类型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全断面隧道掘进机的主要类型分为敞开式</w:t>
      </w:r>
      <w:r>
        <w:rPr>
          <w:rFonts w:ascii="ZCXGIE" w:hAnsi="ZCXGIE" w:eastAsia="ZCXGIE"/>
          <w:b w:val="0"/>
          <w:i w:val="0"/>
          <w:color w:val="221F1F"/>
          <w:sz w:val="18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单护盾</w:t>
      </w:r>
      <w:r>
        <w:rPr>
          <w:rFonts w:ascii="ZCXGIE" w:hAnsi="ZCXGIE" w:eastAsia="ZCXGIE"/>
          <w:b w:val="0"/>
          <w:i w:val="0"/>
          <w:color w:val="221F1F"/>
          <w:sz w:val="18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双护盾</w:t>
      </w:r>
      <w:r>
        <w:rPr>
          <w:rFonts w:ascii="ZCXGIE" w:hAnsi="ZCXGIE" w:eastAsia="ZCXGIE"/>
          <w:b w:val="0"/>
          <w:i w:val="0"/>
          <w:color w:val="221F1F"/>
          <w:sz w:val="18"/>
        </w:rPr>
        <w:t>3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种模式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这</w:t>
      </w:r>
      <w:r>
        <w:rPr>
          <w:rFonts w:ascii="ZCXGIE" w:hAnsi="ZCXGIE" w:eastAsia="ZCXGIE"/>
          <w:b w:val="0"/>
          <w:i w:val="0"/>
          <w:color w:val="221F1F"/>
          <w:sz w:val="18"/>
        </w:rPr>
        <w:t>3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种类型的设备能够针对不同的施工环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境进行针对性施工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</w:p>
    <w:p>
      <w:pPr>
        <w:sectPr>
          <w:type w:val="continuous"/>
          <w:pgSz w:w="11904" w:h="16156"/>
          <w:pgMar w:top="268" w:right="1022" w:bottom="168" w:left="400" w:header="720" w:footer="720" w:gutter="0"/>
          <w:cols w:num="2" w:equalWidth="0">
            <w:col w:w="5598" w:space="0"/>
            <w:col w:w="4884" w:space="0"/>
          </w:cols>
          <w:docGrid w:linePitch="360"/>
        </w:sectPr>
      </w:pPr>
    </w:p>
    <w:p>
      <w:pPr>
        <w:autoSpaceDN w:val="0"/>
        <w:autoSpaceDE w:val="0"/>
        <w:widowControl/>
        <w:spacing w:line="260" w:lineRule="exact" w:before="0" w:after="0"/>
        <w:ind w:left="132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单一，一旦遇到微风化类型的花岗岩结构时，该种设备利用管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片衬砌的效果较差，且会花费较多的施工费用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288" w:lineRule="exact" w:before="2" w:after="56"/>
        <w:ind w:left="132" w:right="0" w:firstLine="358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而利用双护盾的改良型</w:t>
      </w:r>
      <w:r>
        <w:rPr>
          <w:rFonts w:ascii="ZCXGIE" w:hAnsi="ZCXGIE" w:eastAsia="ZCXGIE"/>
          <w:b w:val="0"/>
          <w:i w:val="0"/>
          <w:color w:val="221F1F"/>
          <w:sz w:val="18"/>
        </w:rPr>
        <w:t>TBM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设备进行施工时，由于其具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备敞开式施工模式以及土压平衡施工模式，可以针对不同风</w:t>
      </w:r>
    </w:p>
    <w:p>
      <w:pPr>
        <w:sectPr>
          <w:type w:val="nextColumn"/>
          <w:pgSz w:w="11904" w:h="16156"/>
          <w:pgMar w:top="268" w:right="1022" w:bottom="168" w:left="400" w:header="720" w:footer="720" w:gutter="0"/>
          <w:cols w:num="2" w:equalWidth="0">
            <w:col w:w="5598" w:space="0"/>
            <w:col w:w="488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494"/>
        <w:gridCol w:w="3494"/>
        <w:gridCol w:w="3494"/>
      </w:tblGrid>
      <w:tr>
        <w:trPr>
          <w:trHeight w:hRule="exact" w:val="21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92" w:firstLine="0"/>
              <w:jc w:val="right"/>
            </w:pP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3.1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94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敞开式类型</w:t>
            </w:r>
          </w:p>
        </w:tc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48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化类型的岩层进行掘进，也能够检测岩层自身的承重能力，利</w:t>
            </w:r>
          </w:p>
        </w:tc>
      </w:tr>
    </w:tbl>
    <w:p>
      <w:pPr>
        <w:autoSpaceDN w:val="0"/>
        <w:autoSpaceDE w:val="0"/>
        <w:widowControl/>
        <w:spacing w:line="14" w:lineRule="exact" w:before="0" w:after="54"/>
        <w:ind w:left="0" w:right="0"/>
      </w:pPr>
    </w:p>
    <w:p>
      <w:pPr>
        <w:sectPr>
          <w:type w:val="continuous"/>
          <w:pgSz w:w="11904" w:h="16156"/>
          <w:pgMar w:top="268" w:right="10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0" w:lineRule="exact" w:before="0" w:after="0"/>
        <w:ind w:left="732" w:right="176" w:firstLine="358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敞开式类型是最原始的</w:t>
      </w:r>
      <w:r>
        <w:rPr>
          <w:rFonts w:ascii="ZCXGIE" w:hAnsi="ZCXGIE" w:eastAsia="ZCXGIE"/>
          <w:b w:val="0"/>
          <w:i w:val="0"/>
          <w:color w:val="221F1F"/>
          <w:sz w:val="18"/>
        </w:rPr>
        <w:t>TBM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设备，其主要利用设备自带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的支撑结构与洞壁之间形成的力点进行掘进作业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该种类型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的设备适用于岩层质地较为坚固的工程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如果在工程中遇到</w:t>
      </w:r>
    </w:p>
    <w:p>
      <w:pPr>
        <w:sectPr>
          <w:type w:val="continuous"/>
          <w:pgSz w:w="11904" w:h="16156"/>
          <w:pgMar w:top="268" w:right="1022" w:bottom="168" w:left="400" w:header="720" w:footer="720" w:gutter="0"/>
          <w:cols w:num="2" w:equalWidth="0">
            <w:col w:w="5552" w:space="0"/>
            <w:col w:w="4930" w:space="0"/>
          </w:cols>
          <w:docGrid w:linePitch="360"/>
        </w:sectPr>
      </w:pPr>
    </w:p>
    <w:p>
      <w:pPr>
        <w:autoSpaceDN w:val="0"/>
        <w:autoSpaceDE w:val="0"/>
        <w:widowControl/>
        <w:spacing w:line="270" w:lineRule="exact" w:before="0" w:after="54"/>
        <w:ind w:left="178" w:right="108" w:firstLine="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用模筑衬砌方式进行支护施工，而土压平衡模式则可以实现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管片衬砌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因此，利用双护盾</w:t>
      </w:r>
      <w:r>
        <w:rPr>
          <w:rFonts w:ascii="ZCXGIE" w:hAnsi="ZCXGIE" w:eastAsia="ZCXGIE"/>
          <w:b w:val="0"/>
          <w:i w:val="0"/>
          <w:color w:val="221F1F"/>
          <w:sz w:val="18"/>
        </w:rPr>
        <w:t>TBM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全断面隧道掘进机对于青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岛某工程地铁隧道施工具有较大的应用价值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</w:p>
    <w:p>
      <w:pPr>
        <w:sectPr>
          <w:type w:val="nextColumn"/>
          <w:pgSz w:w="11904" w:h="16156"/>
          <w:pgMar w:top="268" w:right="1022" w:bottom="168" w:left="400" w:header="720" w:footer="720" w:gutter="0"/>
          <w:cols w:num="2" w:equalWidth="0">
            <w:col w:w="5552" w:space="0"/>
            <w:col w:w="4930" w:space="0"/>
          </w:cols>
          <w:docGrid w:linePitch="360"/>
        </w:sectPr>
      </w:pPr>
    </w:p>
    <w:p>
      <w:pPr>
        <w:autoSpaceDN w:val="0"/>
        <w:tabs>
          <w:tab w:pos="5730" w:val="left"/>
          <w:tab w:pos="6006" w:val="left"/>
        </w:tabs>
        <w:autoSpaceDE w:val="0"/>
        <w:widowControl/>
        <w:spacing w:line="234" w:lineRule="exact" w:before="0" w:after="0"/>
        <w:ind w:left="732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破碎岩层时，可以利用自身携带的钻头以及灌注设备进行自</w:t>
      </w:r>
      <w:r>
        <w:tab/>
      </w:r>
      <w:r>
        <w:rPr>
          <w:rFonts w:ascii="ZCXGIE" w:hAnsi="ZCXGIE" w:eastAsia="ZCXGIE"/>
          <w:b w:val="0"/>
          <w:i w:val="0"/>
          <w:color w:val="221F1F"/>
          <w:sz w:val="18"/>
        </w:rPr>
        <w:t>4</w:t>
      </w:r>
      <w:r>
        <w:tab/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结语</w:t>
      </w:r>
    </w:p>
    <w:p>
      <w:pPr>
        <w:autoSpaceDN w:val="0"/>
        <w:tabs>
          <w:tab w:pos="6096" w:val="left"/>
        </w:tabs>
        <w:autoSpaceDE w:val="0"/>
        <w:widowControl/>
        <w:spacing w:line="234" w:lineRule="exact" w:before="56" w:after="0"/>
        <w:ind w:left="732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主注浆，从而起到初期支护的作用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地铁隧道工程是我国城市化建设和交通工程建设的重</w:t>
      </w:r>
    </w:p>
    <w:p>
      <w:pPr>
        <w:autoSpaceDN w:val="0"/>
        <w:tabs>
          <w:tab w:pos="1154" w:val="left"/>
          <w:tab w:pos="5730" w:val="left"/>
        </w:tabs>
        <w:autoSpaceDE w:val="0"/>
        <w:widowControl/>
        <w:spacing w:line="232" w:lineRule="exact" w:before="0" w:after="56"/>
        <w:ind w:left="732" w:right="0" w:firstLine="0"/>
        <w:jc w:val="left"/>
      </w:pPr>
      <w:r>
        <w:rPr>
          <w:rFonts w:ascii="ZCXGIE" w:hAnsi="ZCXGIE" w:eastAsia="ZCXGIE"/>
          <w:b w:val="0"/>
          <w:i w:val="0"/>
          <w:color w:val="221F1F"/>
          <w:sz w:val="18"/>
        </w:rPr>
        <w:t>3.2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单护盾类型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点，而</w:t>
      </w:r>
      <w:r>
        <w:rPr>
          <w:rFonts w:ascii="ZCXGIE" w:hAnsi="ZCXGIE" w:eastAsia="ZCXGIE"/>
          <w:b w:val="0"/>
          <w:i w:val="0"/>
          <w:color w:val="221F1F"/>
          <w:sz w:val="18"/>
        </w:rPr>
        <w:t>TBM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施工工法已经成为当前地铁隧道施工中最受欢迎</w:t>
      </w:r>
    </w:p>
    <w:p>
      <w:pPr>
        <w:sectPr>
          <w:type w:val="continuous"/>
          <w:pgSz w:w="11904" w:h="16156"/>
          <w:pgMar w:top="268" w:right="10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732" w:right="0" w:firstLine="358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目前常见的单护盾全断面掘进机是在传统当护盾模式上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进行改良的新型设备，主要依靠土压平衡盾构实现高效率的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岩石挖掘，对软质岩层以及硬质岩层均有较好的掘进效率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在掘进过程中可以利用管片进行初期衬砌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</w:p>
    <w:p>
      <w:pPr>
        <w:sectPr>
          <w:type w:val="continuous"/>
          <w:pgSz w:w="11904" w:h="16156"/>
          <w:pgMar w:top="268" w:right="1022" w:bottom="168" w:left="400" w:header="720" w:footer="720" w:gutter="0"/>
          <w:cols w:num="2" w:equalWidth="0">
            <w:col w:w="5598" w:space="0"/>
            <w:col w:w="4884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54"/>
        <w:ind w:left="132" w:right="108" w:firstLine="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的施工技术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本文通过对几种施工工法以及</w:t>
      </w:r>
      <w:r>
        <w:rPr>
          <w:rFonts w:ascii="ZCXGIE" w:hAnsi="ZCXGIE" w:eastAsia="ZCXGIE"/>
          <w:b w:val="0"/>
          <w:i w:val="0"/>
          <w:color w:val="221F1F"/>
          <w:sz w:val="18"/>
        </w:rPr>
        <w:t>TBM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设备类型和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应用成效进行分析后得出，</w:t>
      </w:r>
      <w:r>
        <w:rPr>
          <w:rFonts w:ascii="ZCXGIE" w:hAnsi="ZCXGIE" w:eastAsia="ZCXGIE"/>
          <w:b w:val="0"/>
          <w:i w:val="0"/>
          <w:color w:val="221F1F"/>
          <w:sz w:val="18"/>
        </w:rPr>
        <w:t>3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种类型的</w:t>
      </w:r>
      <w:r>
        <w:rPr>
          <w:rFonts w:ascii="ZCXGIE" w:hAnsi="ZCXGIE" w:eastAsia="ZCXGIE"/>
          <w:b w:val="0"/>
          <w:i w:val="0"/>
          <w:color w:val="221F1F"/>
          <w:sz w:val="18"/>
        </w:rPr>
        <w:t>TBM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掘进机适用于不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同类型的地铁隧道工程，相关工程单位需要结合实际工程的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岩层性质和水文条件选择适合的</w:t>
      </w:r>
      <w:r>
        <w:rPr>
          <w:rFonts w:ascii="ZCXGIE" w:hAnsi="ZCXGIE" w:eastAsia="ZCXGIE"/>
          <w:b w:val="0"/>
          <w:i w:val="0"/>
          <w:color w:val="221F1F"/>
          <w:sz w:val="18"/>
        </w:rPr>
        <w:t>TBM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技术，才能充分发挥该</w:t>
      </w:r>
    </w:p>
    <w:p>
      <w:pPr>
        <w:sectPr>
          <w:type w:val="nextColumn"/>
          <w:pgSz w:w="11904" w:h="16156"/>
          <w:pgMar w:top="268" w:right="1022" w:bottom="168" w:left="400" w:header="720" w:footer="720" w:gutter="0"/>
          <w:cols w:num="2" w:equalWidth="0">
            <w:col w:w="5598" w:space="0"/>
            <w:col w:w="488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494"/>
        <w:gridCol w:w="3494"/>
        <w:gridCol w:w="3494"/>
      </w:tblGrid>
      <w:tr>
        <w:trPr>
          <w:trHeight w:hRule="exact" w:val="254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52" w:firstLine="0"/>
              <w:jc w:val="right"/>
            </w:pP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3.3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34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双护盾类型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5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项技术的价值，进一步提升地铁隧道工程的建设效率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。</w:t>
            </w:r>
          </w:p>
        </w:tc>
      </w:tr>
      <w:tr>
        <w:trPr>
          <w:trHeight w:hRule="exact" w:val="250"/>
        </w:trPr>
        <w:tc>
          <w:tcPr>
            <w:tcW w:type="dxa" w:w="3494"/>
            <w:vMerge/>
            <w:tcBorders/>
          </w:tcPr>
          <w:p/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6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当前使用的双护盾全断面掘进机已经增加了出砟系统，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36" w:after="0"/>
              <w:ind w:left="15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参考文献：</w:t>
            </w:r>
          </w:p>
        </w:tc>
      </w:tr>
    </w:tbl>
    <w:p>
      <w:pPr>
        <w:autoSpaceDN w:val="0"/>
        <w:autoSpaceDE w:val="0"/>
        <w:widowControl/>
        <w:spacing w:line="14" w:lineRule="exact" w:before="0" w:after="56"/>
        <w:ind w:left="0" w:right="0"/>
      </w:pPr>
    </w:p>
    <w:p>
      <w:pPr>
        <w:sectPr>
          <w:type w:val="continuous"/>
          <w:pgSz w:w="11904" w:h="16156"/>
          <w:pgMar w:top="268" w:right="10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4" w:lineRule="exact" w:before="0" w:after="0"/>
        <w:ind w:left="732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在螺旋器以及喷锚支护系统的合作下，可以在掘进过程中将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废料运送出来，并且能够通过管片或者复合结构进行衬砌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经过改良后的双护盾类型</w:t>
      </w:r>
      <w:r>
        <w:rPr>
          <w:rFonts w:ascii="ZCXGIE" w:hAnsi="ZCXGIE" w:eastAsia="ZCXGIE"/>
          <w:b w:val="0"/>
          <w:i w:val="0"/>
          <w:color w:val="221F1F"/>
          <w:sz w:val="18"/>
        </w:rPr>
        <w:t>TBM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掘进机具备了其他</w:t>
      </w:r>
      <w:r>
        <w:rPr>
          <w:rFonts w:ascii="ZCXGIE" w:hAnsi="ZCXGIE" w:eastAsia="ZCXGIE"/>
          <w:b w:val="0"/>
          <w:i w:val="0"/>
          <w:color w:val="221F1F"/>
          <w:sz w:val="18"/>
        </w:rPr>
        <w:t>2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种形式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的优点，对软硬地层均可进行高效率的施工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</w:p>
    <w:p>
      <w:pPr>
        <w:sectPr>
          <w:type w:val="continuous"/>
          <w:pgSz w:w="11904" w:h="16156"/>
          <w:pgMar w:top="268" w:right="1022" w:bottom="168" w:left="400" w:header="720" w:footer="720" w:gutter="0"/>
          <w:cols w:num="2" w:equalWidth="0">
            <w:col w:w="5564" w:space="0"/>
            <w:col w:w="4918" w:space="0"/>
          </w:cols>
          <w:docGrid w:linePitch="360"/>
        </w:sectPr>
      </w:pPr>
    </w:p>
    <w:p>
      <w:pPr>
        <w:autoSpaceDN w:val="0"/>
        <w:tabs>
          <w:tab w:pos="612" w:val="left"/>
        </w:tabs>
        <w:autoSpaceDE w:val="0"/>
        <w:widowControl/>
        <w:spacing w:line="260" w:lineRule="exact" w:before="0" w:after="0"/>
        <w:ind w:left="100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［</w:t>
      </w:r>
      <w:r>
        <w:rPr>
          <w:rFonts w:ascii="ZCXGIE" w:hAnsi="ZCXGIE" w:eastAsia="ZCXGIE"/>
          <w:b w:val="0"/>
          <w:i w:val="0"/>
          <w:color w:val="221F1F"/>
          <w:sz w:val="18"/>
        </w:rPr>
        <w:t>1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］刘长利</w:t>
      </w:r>
      <w:r>
        <w:rPr>
          <w:rFonts w:ascii="ZCXGIE" w:hAnsi="ZCXGIE" w:eastAsia="ZCXGIE"/>
          <w:b w:val="0"/>
          <w:i w:val="0"/>
          <w:color w:val="221F1F"/>
          <w:sz w:val="18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高海拔超长铁路隧道</w:t>
      </w:r>
      <w:r>
        <w:rPr>
          <w:rFonts w:ascii="ZCXGIE" w:hAnsi="ZCXGIE" w:eastAsia="ZCXGIE"/>
          <w:b w:val="0"/>
          <w:i w:val="0"/>
          <w:color w:val="221F1F"/>
          <w:sz w:val="18"/>
        </w:rPr>
        <w:t>TBM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施工断面优化的探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讨［</w:t>
      </w:r>
      <w:r>
        <w:rPr>
          <w:rFonts w:ascii="ZCXGIE" w:hAnsi="ZCXGIE" w:eastAsia="ZCXGIE"/>
          <w:b w:val="0"/>
          <w:i w:val="0"/>
          <w:color w:val="221F1F"/>
          <w:sz w:val="18"/>
        </w:rPr>
        <w:t>J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］</w:t>
      </w:r>
      <w:r>
        <w:rPr>
          <w:rFonts w:ascii="ZCXGIE" w:hAnsi="ZCXGIE" w:eastAsia="ZCXGIE"/>
          <w:b w:val="0"/>
          <w:i w:val="0"/>
          <w:color w:val="221F1F"/>
          <w:sz w:val="18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铁道建筑，</w:t>
      </w:r>
      <w:r>
        <w:rPr>
          <w:rFonts w:ascii="ZCXGIE" w:hAnsi="ZCXGIE" w:eastAsia="ZCXGIE"/>
          <w:b w:val="0"/>
          <w:i w:val="0"/>
          <w:color w:val="221F1F"/>
          <w:sz w:val="18"/>
        </w:rPr>
        <w:t>2020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，</w:t>
      </w:r>
      <w:r>
        <w:rPr>
          <w:rFonts w:ascii="ZCXGIE" w:hAnsi="ZCXGIE" w:eastAsia="ZCXGIE"/>
          <w:b w:val="0"/>
          <w:i w:val="0"/>
          <w:color w:val="221F1F"/>
          <w:sz w:val="18"/>
        </w:rPr>
        <w:t>60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（</w:t>
      </w:r>
      <w:r>
        <w:rPr>
          <w:rFonts w:ascii="ZCXGIE" w:hAnsi="ZCXGIE" w:eastAsia="ZCXGIE"/>
          <w:b w:val="0"/>
          <w:i w:val="0"/>
          <w:color w:val="221F1F"/>
          <w:sz w:val="18"/>
        </w:rPr>
        <w:t>3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）：</w:t>
      </w:r>
      <w:r>
        <w:rPr>
          <w:rFonts w:ascii="ZCXGIE" w:hAnsi="ZCXGIE" w:eastAsia="ZCXGIE"/>
          <w:b w:val="0"/>
          <w:i w:val="0"/>
          <w:color w:val="221F1F"/>
          <w:sz w:val="18"/>
        </w:rPr>
        <w:t>28- 33.</w:t>
      </w:r>
    </w:p>
    <w:p>
      <w:pPr>
        <w:autoSpaceDN w:val="0"/>
        <w:tabs>
          <w:tab w:pos="612" w:val="left"/>
        </w:tabs>
        <w:autoSpaceDE w:val="0"/>
        <w:widowControl/>
        <w:spacing w:line="288" w:lineRule="exact" w:before="0" w:after="56"/>
        <w:ind w:left="100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［</w:t>
      </w:r>
      <w:r>
        <w:rPr>
          <w:rFonts w:ascii="ZCXGIE" w:hAnsi="ZCXGIE" w:eastAsia="ZCXGIE"/>
          <w:b w:val="0"/>
          <w:i w:val="0"/>
          <w:color w:val="221F1F"/>
          <w:sz w:val="18"/>
        </w:rPr>
        <w:t>2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］杨皓博</w:t>
      </w:r>
      <w:r>
        <w:rPr>
          <w:rFonts w:ascii="ZCXGIE" w:hAnsi="ZCXGIE" w:eastAsia="ZCXGIE"/>
          <w:b w:val="0"/>
          <w:i w:val="0"/>
          <w:color w:val="221F1F"/>
          <w:sz w:val="18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软岩平硐</w:t>
      </w:r>
      <w:r>
        <w:rPr>
          <w:rFonts w:ascii="ZCXGIE" w:hAnsi="ZCXGIE" w:eastAsia="ZCXGIE"/>
          <w:b w:val="0"/>
          <w:i w:val="0"/>
          <w:color w:val="221F1F"/>
          <w:sz w:val="18"/>
        </w:rPr>
        <w:t>TBM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施工围岩稳定性控制研究［</w:t>
      </w:r>
      <w:r>
        <w:rPr>
          <w:rFonts w:ascii="ZCXGIE" w:hAnsi="ZCXGIE" w:eastAsia="ZCXGIE"/>
          <w:b w:val="0"/>
          <w:i w:val="0"/>
          <w:color w:val="221F1F"/>
          <w:sz w:val="18"/>
        </w:rPr>
        <w:t>D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］</w:t>
      </w:r>
      <w:r>
        <w:rPr>
          <w:rFonts w:ascii="ZCXGIE" w:hAnsi="ZCXGIE" w:eastAsia="ZCXGIE"/>
          <w:b w:val="0"/>
          <w:i w:val="0"/>
          <w:color w:val="221F1F"/>
          <w:sz w:val="18"/>
        </w:rPr>
        <w:t>.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西安：西安科技大学，</w:t>
      </w:r>
      <w:r>
        <w:rPr>
          <w:rFonts w:ascii="ZCXGIE" w:hAnsi="ZCXGIE" w:eastAsia="ZCXGIE"/>
          <w:b w:val="0"/>
          <w:i w:val="0"/>
          <w:color w:val="221F1F"/>
          <w:sz w:val="18"/>
        </w:rPr>
        <w:t>2018.</w:t>
      </w:r>
    </w:p>
    <w:p>
      <w:pPr>
        <w:sectPr>
          <w:type w:val="nextColumn"/>
          <w:pgSz w:w="11904" w:h="16156"/>
          <w:pgMar w:top="268" w:right="1022" w:bottom="168" w:left="400" w:header="720" w:footer="720" w:gutter="0"/>
          <w:cols w:num="2" w:equalWidth="0">
            <w:col w:w="5564" w:space="0"/>
            <w:col w:w="491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32.0" w:type="dxa"/>
      </w:tblPr>
      <w:tblGrid>
        <w:gridCol w:w="3494"/>
        <w:gridCol w:w="3494"/>
        <w:gridCol w:w="3494"/>
      </w:tblGrid>
      <w:tr>
        <w:trPr>
          <w:trHeight w:hRule="exact" w:val="260"/>
        </w:trPr>
        <w:tc>
          <w:tcPr>
            <w:tcW w:type="dxa" w:w="288"/>
            <w:vMerge w:val="restart"/>
            <w:tcBorders>
              <w:bottom w:sz="2.39999999999963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center"/>
            </w:pP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3.4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34" w:right="0" w:firstLine="0"/>
              <w:jc w:val="left"/>
            </w:pP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TBM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工法施工效果对比</w:t>
            </w:r>
          </w:p>
        </w:tc>
        <w:tc>
          <w:tcPr>
            <w:tcW w:type="dxa" w:w="4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64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［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3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］丁洪波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长距离隧道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TBM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 xml:space="preserve"> 关键施工数据动态管理研究</w:t>
            </w:r>
          </w:p>
        </w:tc>
      </w:tr>
      <w:tr>
        <w:trPr>
          <w:trHeight w:hRule="exact" w:val="976"/>
        </w:trPr>
        <w:tc>
          <w:tcPr>
            <w:tcW w:type="dxa" w:w="3494"/>
            <w:vMerge/>
            <w:tcBorders>
              <w:bottom w:sz="2.399999999999636" w:val="single" w:color="#221F1F"/>
            </w:tcBorders>
          </w:tcPr>
          <w:p/>
        </w:tc>
        <w:tc>
          <w:tcPr>
            <w:tcW w:type="dxa" w:w="4480"/>
            <w:tcBorders>
              <w:bottom w:sz="2.39999999999963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我国曾经利用双护盾类型的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TBM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设备建设新疆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青海等</w:t>
            </w:r>
          </w:p>
        </w:tc>
        <w:tc>
          <w:tcPr>
            <w:tcW w:type="dxa" w:w="4870"/>
            <w:tcBorders>
              <w:bottom w:sz="2.39999999999963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8" w:after="0"/>
              <w:ind w:left="61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［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D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］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.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8"/>
              </w:rPr>
              <w:t>大连：大连理工大学，</w:t>
            </w:r>
            <w:r>
              <w:rPr>
                <w:rFonts w:ascii="ZCXGIE" w:hAnsi="ZCXGIE" w:eastAsia="ZCXGIE"/>
                <w:b w:val="0"/>
                <w:i w:val="0"/>
                <w:color w:val="221F1F"/>
                <w:sz w:val="18"/>
              </w:rPr>
              <w:t>2017.</w:t>
            </w:r>
          </w:p>
        </w:tc>
      </w:tr>
    </w:tbl>
    <w:p>
      <w:pPr>
        <w:autoSpaceDN w:val="0"/>
        <w:autoSpaceDE w:val="0"/>
        <w:widowControl/>
        <w:spacing w:line="234" w:lineRule="exact" w:before="430" w:after="0"/>
        <w:ind w:left="666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（上接第</w:t>
      </w:r>
      <w:r>
        <w:rPr>
          <w:rFonts w:ascii="ZCXGIE" w:hAnsi="ZCXGIE" w:eastAsia="ZCXGIE"/>
          <w:b w:val="0"/>
          <w:i w:val="0"/>
          <w:color w:val="221F1F"/>
          <w:sz w:val="18"/>
        </w:rPr>
        <w:t>209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页）</w:t>
      </w:r>
    </w:p>
    <w:p>
      <w:pPr>
        <w:autoSpaceDN w:val="0"/>
        <w:tabs>
          <w:tab w:pos="5730" w:val="left"/>
        </w:tabs>
        <w:autoSpaceDE w:val="0"/>
        <w:widowControl/>
        <w:spacing w:line="232" w:lineRule="exact" w:before="28" w:after="0"/>
        <w:ind w:left="732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测洞口情况，调整掘进参数；</w:t>
      </w:r>
      <w:r>
        <w:rPr>
          <w:rFonts w:ascii="ZCXGIs" w:hAnsi="ZCXGIs" w:eastAsia="ZCXGIs"/>
          <w:b w:val="0"/>
          <w:i w:val="0"/>
          <w:color w:val="221F1F"/>
          <w:sz w:val="18"/>
        </w:rPr>
        <w:t>⑤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拼装管片进入加固范围后，盾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推进工作，做好相关监测与管理工作，保证隧道顺利</w:t>
      </w:r>
      <w:r>
        <w:rPr>
          <w:rFonts w:ascii="ZCXGIE" w:hAnsi="ZCXGIE" w:eastAsia="ZCXGIE"/>
          <w:b w:val="0"/>
          <w:i w:val="0"/>
          <w:color w:val="221F1F"/>
          <w:sz w:val="18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安全</w:t>
      </w:r>
    </w:p>
    <w:p>
      <w:pPr>
        <w:autoSpaceDN w:val="0"/>
        <w:tabs>
          <w:tab w:pos="5730" w:val="left"/>
        </w:tabs>
        <w:autoSpaceDE w:val="0"/>
        <w:widowControl/>
        <w:spacing w:line="234" w:lineRule="exact" w:before="56" w:after="0"/>
        <w:ind w:left="732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尾后</w:t>
      </w:r>
      <w:r>
        <w:rPr>
          <w:rFonts w:ascii="ZCXGIE" w:hAnsi="ZCXGIE" w:eastAsia="ZCXGIE"/>
          <w:b w:val="0"/>
          <w:i w:val="0"/>
          <w:color w:val="221F1F"/>
          <w:sz w:val="18"/>
        </w:rPr>
        <w:t>5</w:t>
      </w:r>
      <w:r>
        <w:rPr>
          <w:rFonts w:ascii="ZCXGIs" w:hAnsi="ZCXGIs" w:eastAsia="ZCXGIs"/>
          <w:b w:val="0"/>
          <w:i w:val="0"/>
          <w:color w:val="221F1F"/>
          <w:sz w:val="18"/>
        </w:rPr>
        <w:t>～</w:t>
      </w:r>
      <w:r>
        <w:rPr>
          <w:rFonts w:ascii="ZCXGIE" w:hAnsi="ZCXGIE" w:eastAsia="ZCXGIE"/>
          <w:b w:val="0"/>
          <w:i w:val="0"/>
          <w:color w:val="221F1F"/>
          <w:sz w:val="18"/>
        </w:rPr>
        <w:t>6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环处注硬性浆液；</w:t>
      </w:r>
      <w:r>
        <w:rPr>
          <w:rFonts w:ascii="ZCXGIs" w:hAnsi="ZCXGIs" w:eastAsia="ZCXGIs"/>
          <w:b w:val="0"/>
          <w:i w:val="0"/>
          <w:color w:val="221F1F"/>
          <w:sz w:val="18"/>
        </w:rPr>
        <w:t>⑥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完成最后一环管片拼装后，注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贯通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</w:p>
    <w:p>
      <w:pPr>
        <w:autoSpaceDN w:val="0"/>
        <w:tabs>
          <w:tab w:pos="5730" w:val="left"/>
        </w:tabs>
        <w:autoSpaceDE w:val="0"/>
        <w:widowControl/>
        <w:spacing w:line="234" w:lineRule="exact" w:before="56" w:after="0"/>
        <w:ind w:left="732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浆封堵；</w:t>
      </w:r>
      <w:r>
        <w:rPr>
          <w:rFonts w:ascii="ZCXGIs" w:hAnsi="ZCXGIs" w:eastAsia="ZCXGIs"/>
          <w:b w:val="0"/>
          <w:i w:val="0"/>
          <w:color w:val="221F1F"/>
          <w:sz w:val="18"/>
        </w:rPr>
        <w:t>⑦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螺栓紧固</w:t>
      </w:r>
      <w:r>
        <w:rPr>
          <w:rFonts w:ascii="ZCXGIE" w:hAnsi="ZCXGIE" w:eastAsia="ZCXGIE"/>
          <w:b w:val="0"/>
          <w:i w:val="0"/>
          <w:color w:val="221F1F"/>
          <w:sz w:val="18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复拧紧，保证密封防水效果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参考文献：</w:t>
      </w:r>
    </w:p>
    <w:p>
      <w:pPr>
        <w:autoSpaceDN w:val="0"/>
        <w:tabs>
          <w:tab w:pos="1008" w:val="left"/>
          <w:tab w:pos="5664" w:val="left"/>
        </w:tabs>
        <w:autoSpaceDE w:val="0"/>
        <w:widowControl/>
        <w:spacing w:line="232" w:lineRule="exact" w:before="0" w:after="56"/>
        <w:ind w:left="732" w:right="0" w:firstLine="0"/>
        <w:jc w:val="left"/>
      </w:pPr>
      <w:r>
        <w:rPr>
          <w:rFonts w:ascii="ZCXGIE" w:hAnsi="ZCXGIE" w:eastAsia="ZCXGIE"/>
          <w:b w:val="0"/>
          <w:i w:val="0"/>
          <w:color w:val="221F1F"/>
          <w:sz w:val="18"/>
        </w:rPr>
        <w:t>4</w:t>
      </w:r>
      <w:r>
        <w:tab/>
      </w:r>
      <w:r>
        <w:rPr>
          <w:rFonts w:ascii="方正黑体_GBK" w:hAnsi="方正黑体_GBK" w:eastAsia="方正黑体_GBK"/>
          <w:b w:val="0"/>
          <w:i w:val="0"/>
          <w:color w:val="221F1F"/>
          <w:sz w:val="18"/>
        </w:rPr>
        <w:t>结语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［</w:t>
      </w:r>
      <w:r>
        <w:rPr>
          <w:rFonts w:ascii="ZCXGIE" w:hAnsi="ZCXGIE" w:eastAsia="ZCXGIE"/>
          <w:b w:val="0"/>
          <w:i w:val="0"/>
          <w:color w:val="221F1F"/>
          <w:sz w:val="18"/>
        </w:rPr>
        <w:t>1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］高文华，李晓冬，程康，等</w:t>
      </w:r>
      <w:r>
        <w:rPr>
          <w:rFonts w:ascii="ZCXGIE" w:hAnsi="ZCXGIE" w:eastAsia="ZCXGIE"/>
          <w:b w:val="0"/>
          <w:i w:val="0"/>
          <w:color w:val="221F1F"/>
          <w:sz w:val="18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沈阳地铁盾构隧道下穿桥梁影</w:t>
      </w:r>
    </w:p>
    <w:p>
      <w:pPr>
        <w:sectPr>
          <w:type w:val="continuous"/>
          <w:pgSz w:w="11904" w:h="16156"/>
          <w:pgMar w:top="268" w:right="10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0" w:lineRule="exact" w:before="0" w:after="0"/>
        <w:ind w:left="732" w:right="0" w:firstLine="358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目前各大城市交通发展中，地铁盾构施工技术的应用越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来越广泛</w:t>
      </w:r>
      <w:r>
        <w:rPr>
          <w:rFonts w:ascii="ZCXGIE" w:hAnsi="ZCXGIE" w:eastAsia="ZCXGIE"/>
          <w:b w:val="0"/>
          <w:i w:val="0"/>
          <w:color w:val="221F1F"/>
          <w:sz w:val="18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区间隧道施工中，为最大限度地减小作业风险，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必须注重始发</w:t>
      </w:r>
      <w:r>
        <w:rPr>
          <w:rFonts w:ascii="ZCXGIE" w:hAnsi="ZCXGIE" w:eastAsia="ZCXGIE"/>
          <w:b w:val="0"/>
          <w:i w:val="0"/>
          <w:color w:val="221F1F"/>
          <w:sz w:val="18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接收端头加固，规范落实洞门破除以及盾构</w:t>
      </w:r>
    </w:p>
    <w:p>
      <w:pPr>
        <w:sectPr>
          <w:type w:val="continuous"/>
          <w:pgSz w:w="11904" w:h="16156"/>
          <w:pgMar w:top="268" w:right="1022" w:bottom="168" w:left="400" w:header="720" w:footer="720" w:gutter="0"/>
          <w:cols w:num="2" w:equalWidth="0">
            <w:col w:w="5562" w:space="0"/>
            <w:col w:w="4920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614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响因素及施工方法［</w:t>
      </w:r>
      <w:r>
        <w:rPr>
          <w:rFonts w:ascii="ZCXGIE" w:hAnsi="ZCXGIE" w:eastAsia="ZCXGIE"/>
          <w:b w:val="0"/>
          <w:i w:val="0"/>
          <w:color w:val="221F1F"/>
          <w:sz w:val="18"/>
        </w:rPr>
        <w:t>J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］</w:t>
      </w:r>
      <w:r>
        <w:rPr>
          <w:rFonts w:ascii="ZCXGIE" w:hAnsi="ZCXGIE" w:eastAsia="ZCXGIE"/>
          <w:b w:val="0"/>
          <w:i w:val="0"/>
          <w:color w:val="221F1F"/>
          <w:sz w:val="18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城市住宅，</w:t>
      </w:r>
      <w:r>
        <w:rPr>
          <w:rFonts w:ascii="ZCXGIE" w:hAnsi="ZCXGIE" w:eastAsia="ZCXGIE"/>
          <w:b w:val="0"/>
          <w:i w:val="0"/>
          <w:color w:val="221F1F"/>
          <w:sz w:val="18"/>
        </w:rPr>
        <w:t>2017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，</w:t>
      </w:r>
      <w:r>
        <w:rPr>
          <w:rFonts w:ascii="ZCXGIE" w:hAnsi="ZCXGIE" w:eastAsia="ZCXGIE"/>
          <w:b w:val="0"/>
          <w:i w:val="0"/>
          <w:color w:val="221F1F"/>
          <w:sz w:val="18"/>
        </w:rPr>
        <w:t>24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（</w:t>
      </w:r>
      <w:r>
        <w:rPr>
          <w:rFonts w:ascii="ZCXGIE" w:hAnsi="ZCXGIE" w:eastAsia="ZCXGIE"/>
          <w:b w:val="0"/>
          <w:i w:val="0"/>
          <w:color w:val="221F1F"/>
          <w:sz w:val="18"/>
        </w:rPr>
        <w:t>2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）：</w:t>
      </w:r>
      <w:r>
        <w:rPr>
          <w:rFonts w:ascii="ZCXGIE" w:hAnsi="ZCXGIE" w:eastAsia="ZCXGIE"/>
          <w:b w:val="0"/>
          <w:i w:val="0"/>
          <w:color w:val="221F1F"/>
          <w:sz w:val="18"/>
        </w:rPr>
        <w:t>97- 100.</w:t>
      </w:r>
    </w:p>
    <w:p>
      <w:pPr>
        <w:autoSpaceDN w:val="0"/>
        <w:tabs>
          <w:tab w:pos="548" w:val="left"/>
        </w:tabs>
        <w:autoSpaceDE w:val="0"/>
        <w:widowControl/>
        <w:spacing w:line="288" w:lineRule="exact" w:before="0" w:after="728"/>
        <w:ind w:left="102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［</w:t>
      </w:r>
      <w:r>
        <w:rPr>
          <w:rFonts w:ascii="ZCXGIE" w:hAnsi="ZCXGIE" w:eastAsia="ZCXGIE"/>
          <w:b w:val="0"/>
          <w:i w:val="0"/>
          <w:color w:val="221F1F"/>
          <w:sz w:val="18"/>
        </w:rPr>
        <w:t>2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］金鑫</w:t>
      </w:r>
      <w:r>
        <w:rPr>
          <w:rFonts w:ascii="ZCXGIE" w:hAnsi="ZCXGIE" w:eastAsia="ZCXGIE"/>
          <w:b w:val="0"/>
          <w:i w:val="0"/>
          <w:color w:val="221F1F"/>
          <w:sz w:val="18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盾构无障碍始发与接收施工力学行为及施工工艺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［</w:t>
      </w:r>
      <w:r>
        <w:rPr>
          <w:rFonts w:ascii="ZCXGIE" w:hAnsi="ZCXGIE" w:eastAsia="ZCXGIE"/>
          <w:b w:val="0"/>
          <w:i w:val="0"/>
          <w:color w:val="221F1F"/>
          <w:sz w:val="18"/>
        </w:rPr>
        <w:t>D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］</w:t>
      </w:r>
      <w:r>
        <w:rPr>
          <w:rFonts w:ascii="ZCXGIE" w:hAnsi="ZCXGIE" w:eastAsia="ZCXGIE"/>
          <w:b w:val="0"/>
          <w:i w:val="0"/>
          <w:color w:val="221F1F"/>
          <w:sz w:val="18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北京：北京建筑大学，</w:t>
      </w:r>
      <w:r>
        <w:rPr>
          <w:rFonts w:ascii="ZCXGIE" w:hAnsi="ZCXGIE" w:eastAsia="ZCXGIE"/>
          <w:b w:val="0"/>
          <w:i w:val="0"/>
          <w:color w:val="221F1F"/>
          <w:sz w:val="18"/>
        </w:rPr>
        <w:t>2017.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77.9999999999995" w:type="dxa"/>
      </w:tblPr>
      <w:tblGrid>
        <w:gridCol w:w="5241"/>
        <w:gridCol w:w="5241"/>
      </w:tblGrid>
      <w:tr>
        <w:trPr>
          <w:trHeight w:hRule="exact" w:val="184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6839" cy="8381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39" cy="838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0" w:right="0" w:firstLine="0"/>
              <w:jc w:val="center"/>
            </w:pPr>
            <w:r>
              <w:rPr>
                <w:rFonts w:ascii="ZCXGIE" w:hAnsi="ZCXGIE" w:eastAsia="ZCXGIE"/>
                <w:b w:val="0"/>
                <w:i w:val="0"/>
                <w:color w:val="221F1F"/>
                <w:sz w:val="14"/>
              </w:rPr>
              <w:t>211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32"/>
        <w:ind w:left="0" w:right="0"/>
      </w:pPr>
    </w:p>
    <w:p>
      <w:pPr>
        <w:sectPr>
          <w:type w:val="nextColumn"/>
          <w:pgSz w:w="11904" w:h="16156"/>
          <w:pgMar w:top="268" w:right="1022" w:bottom="168" w:left="400" w:header="720" w:footer="720" w:gutter="0"/>
          <w:cols w:num="2" w:equalWidth="0">
            <w:col w:w="5562" w:space="0"/>
            <w:col w:w="492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4" w:h="16156"/>
      <w:pgMar w:top="268" w:right="1022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