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1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720090</wp:posOffset>
            </wp:positionH>
            <wp:positionV relativeFrom="page">
              <wp:posOffset>290830</wp:posOffset>
            </wp:positionV>
            <wp:extent cx="6121400" cy="359545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5954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1054100</wp:posOffset>
            </wp:positionH>
            <wp:positionV relativeFrom="page">
              <wp:posOffset>495300</wp:posOffset>
            </wp:positionV>
            <wp:extent cx="38100" cy="508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6235700</wp:posOffset>
            </wp:positionH>
            <wp:positionV relativeFrom="page">
              <wp:posOffset>508000</wp:posOffset>
            </wp:positionV>
            <wp:extent cx="38100" cy="508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6197600</wp:posOffset>
            </wp:positionH>
            <wp:positionV relativeFrom="page">
              <wp:posOffset>495300</wp:posOffset>
            </wp:positionV>
            <wp:extent cx="38100" cy="381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6362700</wp:posOffset>
            </wp:positionH>
            <wp:positionV relativeFrom="page">
              <wp:posOffset>431800</wp:posOffset>
            </wp:positionV>
            <wp:extent cx="38100" cy="381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469900</wp:posOffset>
            </wp:positionV>
            <wp:extent cx="38100" cy="381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6223000</wp:posOffset>
            </wp:positionH>
            <wp:positionV relativeFrom="page">
              <wp:posOffset>393700</wp:posOffset>
            </wp:positionV>
            <wp:extent cx="50800" cy="508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6184900</wp:posOffset>
            </wp:positionH>
            <wp:positionV relativeFrom="page">
              <wp:posOffset>444500</wp:posOffset>
            </wp:positionV>
            <wp:extent cx="38100" cy="381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6629400</wp:posOffset>
            </wp:positionH>
            <wp:positionV relativeFrom="page">
              <wp:posOffset>419100</wp:posOffset>
            </wp:positionV>
            <wp:extent cx="38100" cy="381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6515100</wp:posOffset>
            </wp:positionH>
            <wp:positionV relativeFrom="page">
              <wp:posOffset>419100</wp:posOffset>
            </wp:positionV>
            <wp:extent cx="38100" cy="508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6477000</wp:posOffset>
            </wp:positionH>
            <wp:positionV relativeFrom="page">
              <wp:posOffset>419100</wp:posOffset>
            </wp:positionV>
            <wp:extent cx="38100" cy="508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792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5400" cy="38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580.0" w:type="dxa"/>
      </w:tblPr>
      <w:tblGrid>
        <w:gridCol w:w="10392"/>
      </w:tblGrid>
      <w:tr>
        <w:trPr>
          <w:trHeight w:hRule="exact" w:val="160"/>
        </w:trPr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16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8100" cy="381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442" w:lineRule="exact" w:before="306" w:after="0"/>
        <w:ind w:left="0" w:right="1918" w:firstLine="0"/>
        <w:jc w:val="right"/>
      </w:pPr>
      <w:r>
        <w:rPr>
          <w:w w:val="101.01538438063402"/>
          <w:rFonts w:ascii="FZHTK" w:hAnsi="FZHTK" w:eastAsia="FZHTK"/>
          <w:b w:val="0"/>
          <w:i w:val="0"/>
          <w:color w:val="000000"/>
          <w:sz w:val="39"/>
        </w:rPr>
        <w:t>地铁盾构施工风险控制技术研究</w:t>
      </w:r>
    </w:p>
    <w:p>
      <w:pPr>
        <w:autoSpaceDN w:val="0"/>
        <w:autoSpaceDE w:val="0"/>
        <w:widowControl/>
        <w:spacing w:line="308" w:lineRule="exact" w:before="220" w:after="0"/>
        <w:ind w:left="0" w:right="4424" w:firstLine="0"/>
        <w:jc w:val="right"/>
      </w:pPr>
      <w:r>
        <w:rPr>
          <w:w w:val="101.34814933494285"/>
          <w:rFonts w:ascii="FZFSK" w:hAnsi="FZFSK" w:eastAsia="FZFSK"/>
          <w:b w:val="0"/>
          <w:i w:val="0"/>
          <w:color w:val="000000"/>
          <w:sz w:val="27"/>
        </w:rPr>
        <w:t>杨国文</w:t>
      </w:r>
    </w:p>
    <w:p>
      <w:pPr>
        <w:autoSpaceDN w:val="0"/>
        <w:autoSpaceDE w:val="0"/>
        <w:widowControl/>
        <w:spacing w:line="486" w:lineRule="exact" w:before="0" w:after="134"/>
        <w:ind w:left="0" w:right="2592" w:firstLine="0"/>
        <w:jc w:val="righ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（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中铁十二局集团有限公司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山西</w:t>
      </w:r>
      <w:r>
        <w:rPr>
          <w:w w:val="97.96190715971447"/>
          <w:rFonts w:ascii="FZSSK" w:hAnsi="FZSSK" w:eastAsia="FZSSK"/>
          <w:b w:val="0"/>
          <w:i w:val="0"/>
          <w:color w:val="000000"/>
          <w:sz w:val="21"/>
        </w:rPr>
        <w:t>太原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 ０３００２４）</w:t>
      </w:r>
    </w:p>
    <w:p>
      <w:pPr>
        <w:sectPr>
          <w:pgSz w:w="11906" w:h="16838"/>
          <w:pgMar w:top="430" w:right="1114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exact" w:before="0" w:after="0"/>
        <w:ind w:left="736" w:right="0" w:firstLine="0"/>
        <w:jc w:val="left"/>
      </w:pP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摘</w:t>
      </w: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要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：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随着现代社会的高速发展和大众对出行效率的需求</w:t>
      </w:r>
    </w:p>
    <w:p>
      <w:pPr>
        <w:autoSpaceDN w:val="0"/>
        <w:autoSpaceDE w:val="0"/>
        <w:widowControl/>
        <w:spacing w:line="270" w:lineRule="exact" w:before="0" w:after="0"/>
        <w:ind w:left="736" w:right="0" w:firstLine="0"/>
        <w:jc w:val="left"/>
      </w:pP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提升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全国各地有能力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、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有条件的城市都在修建地铁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但地铁</w:t>
      </w:r>
    </w:p>
    <w:p>
      <w:pPr>
        <w:autoSpaceDN w:val="0"/>
        <w:autoSpaceDE w:val="0"/>
        <w:widowControl/>
        <w:spacing w:line="270" w:lineRule="exact" w:before="0" w:after="0"/>
        <w:ind w:left="736" w:right="0" w:firstLine="0"/>
        <w:jc w:val="left"/>
      </w:pP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线路大部分在城市地下进行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所以施工环境容易受地质条件</w:t>
      </w:r>
    </w:p>
    <w:p>
      <w:pPr>
        <w:autoSpaceDN w:val="0"/>
        <w:autoSpaceDE w:val="0"/>
        <w:widowControl/>
        <w:spacing w:line="270" w:lineRule="exact" w:before="0" w:after="0"/>
        <w:ind w:left="736" w:right="0" w:firstLine="0"/>
        <w:jc w:val="left"/>
      </w:pP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和其他因素所影响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导致安全事故频发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本文列举了相关的</w:t>
      </w:r>
    </w:p>
    <w:p>
      <w:pPr>
        <w:autoSpaceDN w:val="0"/>
        <w:autoSpaceDE w:val="0"/>
        <w:widowControl/>
        <w:spacing w:line="268" w:lineRule="exact" w:before="0" w:after="0"/>
        <w:ind w:left="736" w:right="0" w:firstLine="0"/>
        <w:jc w:val="left"/>
      </w:pP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事故案例进行探讨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通过结合背景对地铁盾构施工中的风险</w:t>
      </w:r>
    </w:p>
    <w:p>
      <w:pPr>
        <w:autoSpaceDN w:val="0"/>
        <w:autoSpaceDE w:val="0"/>
        <w:widowControl/>
        <w:spacing w:line="268" w:lineRule="exact" w:before="2" w:after="0"/>
        <w:ind w:left="736" w:right="0" w:firstLine="0"/>
        <w:jc w:val="left"/>
      </w:pP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源进行了辨识分析和研究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并针对典型的风险点提出了相关</w:t>
      </w:r>
    </w:p>
    <w:p>
      <w:pPr>
        <w:autoSpaceDN w:val="0"/>
        <w:autoSpaceDE w:val="0"/>
        <w:widowControl/>
        <w:spacing w:line="268" w:lineRule="exact" w:before="2" w:after="0"/>
        <w:ind w:left="736" w:right="0" w:firstLine="0"/>
        <w:jc w:val="left"/>
      </w:pP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控制措施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为同类型地铁盾构施工提供参考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以期促进行业</w:t>
      </w:r>
    </w:p>
    <w:p>
      <w:pPr>
        <w:autoSpaceDN w:val="0"/>
        <w:autoSpaceDE w:val="0"/>
        <w:widowControl/>
        <w:spacing w:line="268" w:lineRule="exact" w:before="2" w:after="0"/>
        <w:ind w:left="736" w:right="0" w:firstLine="0"/>
        <w:jc w:val="left"/>
      </w:pP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发展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</w:p>
    <w:p>
      <w:pPr>
        <w:autoSpaceDN w:val="0"/>
        <w:autoSpaceDE w:val="0"/>
        <w:widowControl/>
        <w:spacing w:line="268" w:lineRule="exact" w:before="2" w:after="0"/>
        <w:ind w:left="736" w:right="0" w:firstLine="0"/>
        <w:jc w:val="left"/>
      </w:pP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关键词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：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盾构施工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；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风险控制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；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城市轨道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；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地铁施工</w:t>
      </w:r>
    </w:p>
    <w:p>
      <w:pPr>
        <w:autoSpaceDN w:val="0"/>
        <w:tabs>
          <w:tab w:pos="3008" w:val="left"/>
        </w:tabs>
        <w:autoSpaceDE w:val="0"/>
        <w:widowControl/>
        <w:spacing w:line="286" w:lineRule="exact" w:before="132" w:after="0"/>
        <w:ind w:left="736" w:right="1440" w:firstLine="0"/>
        <w:jc w:val="left"/>
      </w:pP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中图分类号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：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Ｕ４５５．４３</w:t>
      </w:r>
      <w:r>
        <w:tab/>
      </w: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文献标志码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：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Ｂ</w:t>
      </w: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文章编号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：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１６７２－４０１１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（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２０２１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）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０４－０１２６－０２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ＤＯＩ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：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１０􀆰３９６９／ｊ􀆰ｉｓｓｎ􀆰１６７２－４０１１􀆰２０２１􀆰０４􀆰０６２</w:t>
      </w:r>
    </w:p>
    <w:p>
      <w:pPr>
        <w:autoSpaceDN w:val="0"/>
        <w:autoSpaceDE w:val="0"/>
        <w:widowControl/>
        <w:spacing w:line="320" w:lineRule="exact" w:before="0" w:after="0"/>
        <w:ind w:left="724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１ </w:t>
      </w:r>
      <w:r>
        <w:rPr>
          <w:w w:val="97.96190715971447"/>
          <w:rFonts w:ascii="FZHTK" w:hAnsi="FZHTK" w:eastAsia="FZHTK"/>
          <w:b w:val="0"/>
          <w:i w:val="0"/>
          <w:color w:val="000000"/>
          <w:sz w:val="21"/>
        </w:rPr>
        <w:t>研究背景</w:t>
      </w:r>
    </w:p>
    <w:p>
      <w:pPr>
        <w:autoSpaceDN w:val="0"/>
        <w:autoSpaceDE w:val="0"/>
        <w:widowControl/>
        <w:spacing w:line="270" w:lineRule="exact" w:before="246" w:after="0"/>
        <w:ind w:left="736" w:right="204" w:firstLine="360"/>
        <w:jc w:val="both"/>
      </w:pP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地铁与城市交通系统相连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是人们出行的最好方式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我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国的主要城市正在大兴建设和规划地铁项目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相较于其他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国外的发达国家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我国地铁建设起步较晚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但发展速度远远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超过同期的其他国家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如上海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、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深圳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、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北京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、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广州已构成庞大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的地铁运营线路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并且还在不断延长扩展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</w:p>
    <w:p>
      <w:pPr>
        <w:autoSpaceDN w:val="0"/>
        <w:autoSpaceDE w:val="0"/>
        <w:widowControl/>
        <w:spacing w:line="202" w:lineRule="exact" w:before="0" w:after="0"/>
        <w:ind w:left="1096" w:right="0" w:firstLine="0"/>
        <w:jc w:val="left"/>
      </w:pP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随着我国自主研发的盾构机的投入使用和盾构法施工</w:t>
      </w:r>
    </w:p>
    <w:p>
      <w:pPr>
        <w:autoSpaceDN w:val="0"/>
        <w:autoSpaceDE w:val="0"/>
        <w:widowControl/>
        <w:spacing w:line="418" w:lineRule="exact" w:before="0" w:after="0"/>
        <w:ind w:left="736" w:right="0" w:firstLine="0"/>
        <w:jc w:val="left"/>
      </w:pP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技术的逐渐成熟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盾构施工在地铁建设中越来越常见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除了</w:t>
      </w:r>
    </w:p>
    <w:p>
      <w:pPr>
        <w:autoSpaceDN w:val="0"/>
        <w:autoSpaceDE w:val="0"/>
        <w:widowControl/>
        <w:spacing w:line="202" w:lineRule="exact" w:before="0" w:after="0"/>
        <w:ind w:left="736" w:right="0" w:firstLine="0"/>
        <w:jc w:val="left"/>
      </w:pP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个别城市的特殊地理条件外大多数的城市在地铁建设项目</w:t>
      </w:r>
    </w:p>
    <w:p>
      <w:pPr>
        <w:autoSpaceDN w:val="0"/>
        <w:autoSpaceDE w:val="0"/>
        <w:widowControl/>
        <w:spacing w:line="270" w:lineRule="exact" w:before="148" w:after="0"/>
        <w:ind w:left="736" w:right="204" w:firstLine="0"/>
        <w:jc w:val="both"/>
      </w:pP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中都以盾构法为主要施工工法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从我国香港地铁首次使用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盾构法施工开始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国内其他城市的地铁建设也都以盾构法施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工为主要施工工法进行吸收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、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创新</w:t>
      </w:r>
      <w:r>
        <w:rPr>
          <w:w w:val="102.8600025177002"/>
          <w:rFonts w:ascii="E" w:hAnsi="E" w:eastAsia="E"/>
          <w:b w:val="0"/>
          <w:i w:val="0"/>
          <w:color w:val="000000"/>
          <w:sz w:val="10"/>
        </w:rPr>
        <w:t>［１－２］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随着盾构法的普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及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盾构的种类也越来越多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比如泥水盾构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、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土压盾构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、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泥水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加土压盾构等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盾构隧道的直径也越来越大</w:t>
      </w:r>
      <w:r>
        <w:rPr>
          <w:w w:val="102.8600025177002"/>
          <w:rFonts w:ascii="E" w:hAnsi="E" w:eastAsia="E"/>
          <w:b w:val="0"/>
          <w:i w:val="0"/>
          <w:color w:val="000000"/>
          <w:sz w:val="10"/>
        </w:rPr>
        <w:t>［３］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由于地铁建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设是在地下进行施工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地下的地质结构和地面环境复杂多样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和工程建设中的风险控制重视不足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导致安全事故频发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造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成人员伤亡和巨大的财产损失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引发了社会的焦点关注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</w:p>
    <w:p>
      <w:pPr>
        <w:autoSpaceDN w:val="0"/>
        <w:autoSpaceDE w:val="0"/>
        <w:widowControl/>
        <w:spacing w:line="322" w:lineRule="exact" w:before="0" w:after="0"/>
        <w:ind w:left="724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２ </w:t>
      </w:r>
      <w:r>
        <w:rPr>
          <w:w w:val="97.96190715971447"/>
          <w:rFonts w:ascii="FZHTK" w:hAnsi="FZHTK" w:eastAsia="FZHTK"/>
          <w:b w:val="0"/>
          <w:i w:val="0"/>
          <w:color w:val="000000"/>
          <w:sz w:val="21"/>
        </w:rPr>
        <w:t>风险控制研究目的</w:t>
      </w:r>
    </w:p>
    <w:p>
      <w:pPr>
        <w:autoSpaceDN w:val="0"/>
        <w:autoSpaceDE w:val="0"/>
        <w:widowControl/>
        <w:spacing w:line="270" w:lineRule="exact" w:before="246" w:after="0"/>
        <w:ind w:left="736" w:right="204" w:firstLine="360"/>
        <w:jc w:val="both"/>
      </w:pP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与其他交通系统不同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城市地铁工程是一项复杂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、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风险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大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、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易受地下地质环境和地面建筑影响的综合性工程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地质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条件多变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、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环境不确定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、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对地下施工的施工工艺要求高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、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专业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复杂等特点决定了地铁施工的高风险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因此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及时开展地铁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盾构隧道施工中各个环节的风险辨识和分析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针对高风险阶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段进行针对性的控制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在地铁安全施工中显得尤为重要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通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过风险控制管理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为地铁施工技术方案提供科学的支撑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保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障工程安全建设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降低施工成本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缩短施工工期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</w:p>
    <w:p>
      <w:pPr>
        <w:autoSpaceDN w:val="0"/>
        <w:autoSpaceDE w:val="0"/>
        <w:widowControl/>
        <w:spacing w:line="320" w:lineRule="exact" w:before="0" w:after="0"/>
        <w:ind w:left="724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３ </w:t>
      </w:r>
      <w:r>
        <w:rPr>
          <w:w w:val="97.96190715971447"/>
          <w:rFonts w:ascii="FZHTK" w:hAnsi="FZHTK" w:eastAsia="FZHTK"/>
          <w:b w:val="0"/>
          <w:i w:val="0"/>
          <w:color w:val="000000"/>
          <w:sz w:val="21"/>
        </w:rPr>
        <w:t>工程概况</w:t>
      </w:r>
    </w:p>
    <w:p>
      <w:pPr>
        <w:autoSpaceDN w:val="0"/>
        <w:autoSpaceDE w:val="0"/>
        <w:widowControl/>
        <w:spacing w:line="270" w:lineRule="exact" w:before="248" w:after="32"/>
        <w:ind w:left="736" w:right="144" w:firstLine="360"/>
        <w:jc w:val="left"/>
      </w:pP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某城市轨道交通工程规划为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１、２、３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号线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总长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９５ｋｍ，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规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划的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４、５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号线总长为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１０１ｋｍ，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地铁规划总长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１９６ｋｍ。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一号线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8.0" w:type="dxa"/>
      </w:tblPr>
      <w:tblGrid>
        <w:gridCol w:w="2078"/>
        <w:gridCol w:w="2078"/>
        <w:gridCol w:w="2078"/>
        <w:gridCol w:w="2078"/>
        <w:gridCol w:w="2078"/>
      </w:tblGrid>
      <w:tr>
        <w:trPr>
          <w:trHeight w:hRule="exact" w:val="716"/>
        </w:trPr>
        <w:tc>
          <w:tcPr>
            <w:tcW w:type="dxa" w:w="4752"/>
            <w:gridSpan w:val="5"/>
            <w:tcBorders>
              <w:top w:sz="6.111999988555908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50" w:after="0"/>
              <w:ind w:left="8" w:right="0" w:firstLine="0"/>
              <w:jc w:val="left"/>
            </w:pPr>
            <w:r>
              <w:rPr>
                <w:w w:val="97.03750014305115"/>
                <w:rFonts w:ascii="FZHTK" w:hAnsi="FZHTK" w:eastAsia="FZHTK"/>
                <w:b w:val="0"/>
                <w:i w:val="0"/>
                <w:color w:val="000000"/>
                <w:sz w:val="16"/>
              </w:rPr>
              <w:t>收稿日期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：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２０２０－１１－２６</w:t>
            </w:r>
            <w:r>
              <w:br/>
            </w:r>
            <w:r>
              <w:rPr>
                <w:w w:val="97.03750014305115"/>
                <w:rFonts w:ascii="FZHTK" w:hAnsi="FZHTK" w:eastAsia="FZHTK"/>
                <w:b w:val="0"/>
                <w:i w:val="0"/>
                <w:color w:val="000000"/>
                <w:sz w:val="16"/>
              </w:rPr>
              <w:t>作者简介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：</w:t>
            </w:r>
            <w:r>
              <w:rPr>
                <w:w w:val="97.03750014305115"/>
                <w:rFonts w:ascii="FZKTK" w:hAnsi="FZKTK" w:eastAsia="FZKTK"/>
                <w:b w:val="0"/>
                <w:i w:val="0"/>
                <w:color w:val="000000"/>
                <w:sz w:val="16"/>
              </w:rPr>
              <w:t>杨国文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（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１９８１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—），</w:t>
            </w:r>
            <w:r>
              <w:rPr>
                <w:w w:val="97.03750014305115"/>
                <w:rFonts w:ascii="FZKTK" w:hAnsi="FZKTK" w:eastAsia="FZKTK"/>
                <w:b w:val="0"/>
                <w:i w:val="0"/>
                <w:color w:val="000000"/>
                <w:sz w:val="16"/>
              </w:rPr>
              <w:t>女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，</w:t>
            </w:r>
            <w:r>
              <w:rPr>
                <w:w w:val="97.03750014305115"/>
                <w:rFonts w:ascii="FZKTK" w:hAnsi="FZKTK" w:eastAsia="FZKTK"/>
                <w:b w:val="0"/>
                <w:i w:val="0"/>
                <w:color w:val="000000"/>
                <w:sz w:val="16"/>
              </w:rPr>
              <w:t>河北唐山人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，</w:t>
            </w:r>
            <w:r>
              <w:rPr>
                <w:w w:val="97.03750014305115"/>
                <w:rFonts w:ascii="FZKTK" w:hAnsi="FZKTK" w:eastAsia="FZKTK"/>
                <w:b w:val="0"/>
                <w:i w:val="0"/>
                <w:color w:val="000000"/>
                <w:sz w:val="16"/>
              </w:rPr>
              <w:t>硕士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，</w:t>
            </w:r>
            <w:r>
              <w:rPr>
                <w:w w:val="97.03750014305115"/>
                <w:rFonts w:ascii="FZKTK" w:hAnsi="FZKTK" w:eastAsia="FZKTK"/>
                <w:b w:val="0"/>
                <w:i w:val="0"/>
                <w:color w:val="000000"/>
                <w:sz w:val="16"/>
              </w:rPr>
              <w:t>经济师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，</w:t>
            </w:r>
            <w:r>
              <w:rPr>
                <w:w w:val="97.03750014305115"/>
                <w:rFonts w:ascii="FZKTK" w:hAnsi="FZKTK" w:eastAsia="FZKTK"/>
                <w:b w:val="0"/>
                <w:i w:val="0"/>
                <w:color w:val="000000"/>
                <w:sz w:val="16"/>
              </w:rPr>
              <w:t>主要从事</w:t>
            </w:r>
            <w:r>
              <w:rPr>
                <w:w w:val="97.03750014305115"/>
                <w:rFonts w:ascii="FZKTK" w:hAnsi="FZKTK" w:eastAsia="FZKTK"/>
                <w:b w:val="0"/>
                <w:i w:val="0"/>
                <w:color w:val="000000"/>
                <w:sz w:val="16"/>
              </w:rPr>
              <w:t>工程造价工作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。</w:t>
            </w:r>
          </w:p>
        </w:tc>
      </w:tr>
      <w:tr>
        <w:trPr>
          <w:trHeight w:hRule="exact" w:val="474"/>
        </w:trPr>
        <w:tc>
          <w:tcPr>
            <w:tcW w:type="dxa" w:w="3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6" w:lineRule="exact" w:before="8" w:after="0"/>
              <w:ind w:left="0" w:right="0" w:firstLine="0"/>
              <w:jc w:val="righ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·</w:t>
            </w:r>
          </w:p>
        </w:tc>
        <w:tc>
          <w:tcPr>
            <w:tcW w:type="dxa" w:w="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6" w:lineRule="exact" w:before="8" w:after="0"/>
              <w:ind w:left="0" w:right="0" w:firstLine="0"/>
              <w:jc w:val="center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１</w:t>
            </w:r>
          </w:p>
        </w:tc>
        <w:tc>
          <w:tcPr>
            <w:tcW w:type="dxa" w:w="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6" w:lineRule="exact" w:before="8" w:after="0"/>
              <w:ind w:left="0" w:right="0" w:firstLine="0"/>
              <w:jc w:val="center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２</w:t>
            </w:r>
          </w:p>
        </w:tc>
        <w:tc>
          <w:tcPr>
            <w:tcW w:type="dxa" w:w="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6" w:lineRule="exact" w:before="8" w:after="0"/>
              <w:ind w:left="0" w:right="0" w:firstLine="0"/>
              <w:jc w:val="center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６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6" w:lineRule="exact" w:before="8" w:after="0"/>
              <w:ind w:left="2" w:right="0" w:firstLine="0"/>
              <w:jc w:val="left"/>
            </w:pPr>
            <w:r>
              <w:rPr>
                <w:w w:val="97.96190715971447"/>
                <w:rFonts w:ascii="E" w:hAnsi="E" w:eastAsia="E"/>
                <w:b w:val="0"/>
                <w:i w:val="0"/>
                <w:color w:val="000000"/>
                <w:sz w:val="21"/>
              </w:rPr>
              <w:t>·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1906" w:h="16838"/>
          <w:pgMar w:top="430" w:right="1114" w:bottom="168" w:left="400" w:header="720" w:footer="720" w:gutter="0"/>
          <w:cols w:num="2" w:equalWidth="0">
            <w:col w:w="5574" w:space="0"/>
            <w:col w:w="4818" w:space="0"/>
          </w:cols>
          <w:docGrid w:linePitch="360"/>
        </w:sectPr>
      </w:pPr>
    </w:p>
    <w:p>
      <w:pPr>
        <w:autoSpaceDN w:val="0"/>
        <w:autoSpaceDE w:val="0"/>
        <w:widowControl/>
        <w:spacing w:line="276" w:lineRule="exact" w:before="142" w:after="0"/>
        <w:ind w:left="162" w:right="20" w:firstLine="0"/>
        <w:jc w:val="both"/>
      </w:pP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一期的主要盾构施工方法为土压盾构法和复合泥水盾构法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盾构隧道主要穿越的环境有卵石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、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泥岩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、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砂岩和河流环境及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土层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地下水位线埋深在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５～１３ｍ。１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号线一期工程穿越城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区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项目周边的地下管线和地面建筑物错综复杂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且部分路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段直接穿越入侵高层建筑地下空间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盾构施工风险大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、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难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度高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</w:p>
    <w:p>
      <w:pPr>
        <w:autoSpaceDN w:val="0"/>
        <w:autoSpaceDE w:val="0"/>
        <w:widowControl/>
        <w:spacing w:line="320" w:lineRule="exact" w:before="0" w:after="0"/>
        <w:ind w:left="150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４ </w:t>
      </w:r>
      <w:r>
        <w:rPr>
          <w:w w:val="97.96190715971447"/>
          <w:rFonts w:ascii="FZHTK" w:hAnsi="FZHTK" w:eastAsia="FZHTK"/>
          <w:b w:val="0"/>
          <w:i w:val="0"/>
          <w:color w:val="000000"/>
          <w:sz w:val="21"/>
        </w:rPr>
        <w:t>地铁隧道盾构施工风险管理存在的问题</w:t>
      </w:r>
    </w:p>
    <w:p>
      <w:pPr>
        <w:autoSpaceDN w:val="0"/>
        <w:tabs>
          <w:tab w:pos="522" w:val="left"/>
        </w:tabs>
        <w:autoSpaceDE w:val="0"/>
        <w:widowControl/>
        <w:spacing w:line="272" w:lineRule="exact" w:before="256" w:after="0"/>
        <w:ind w:left="152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４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．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１ 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对地铁盾构施工风险管理的意识缺乏</w:t>
      </w:r>
      <w:r>
        <w:br/>
      </w:r>
      <w:r>
        <w:tab/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目前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我国地铁建设正处于高峰期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截至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２０２０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年全国已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有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４３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个城市开始建设地铁和运营地铁项目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这给相关技术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和管理人员带来了巨大的缺口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而目前我国地铁专业技术人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员的专业素质参差不齐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管理人员普遍缺乏风险控制意识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许多项目负责人只注重工期和效益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忽视了风险控制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导致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地铁建设风险管理资金和时间投入明显不足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对风险控制的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方案和措施不科学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、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不完善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是近年来地铁建设安全事故频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繁发生的主要原因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</w:p>
    <w:p>
      <w:pPr>
        <w:autoSpaceDN w:val="0"/>
        <w:autoSpaceDE w:val="0"/>
        <w:widowControl/>
        <w:spacing w:line="418" w:lineRule="exact" w:before="0" w:after="0"/>
        <w:ind w:left="152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４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．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２ 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地铁施工风险控制管理待完善</w:t>
      </w:r>
    </w:p>
    <w:p>
      <w:pPr>
        <w:autoSpaceDN w:val="0"/>
        <w:autoSpaceDE w:val="0"/>
        <w:widowControl/>
        <w:spacing w:line="202" w:lineRule="exact" w:before="0" w:after="0"/>
        <w:ind w:left="522" w:right="0" w:firstLine="0"/>
        <w:jc w:val="left"/>
      </w:pP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目前我国地铁施工的风险控制和管理仍处于完善和深</w:t>
      </w:r>
    </w:p>
    <w:p>
      <w:pPr>
        <w:autoSpaceDN w:val="0"/>
        <w:autoSpaceDE w:val="0"/>
        <w:widowControl/>
        <w:spacing w:line="272" w:lineRule="exact" w:before="146" w:after="0"/>
        <w:ind w:left="162" w:right="22" w:firstLine="0"/>
        <w:jc w:val="both"/>
      </w:pP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化的阶段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地铁施工环境处于城市中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人流量大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、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地下管线错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综复杂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同时地铁施工是庞大和复杂的系统工程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协作要求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强</w:t>
      </w:r>
      <w:r>
        <w:rPr>
          <w:w w:val="102.8600025177002"/>
          <w:rFonts w:ascii="E" w:hAnsi="E" w:eastAsia="E"/>
          <w:b w:val="0"/>
          <w:i w:val="0"/>
          <w:color w:val="000000"/>
          <w:sz w:val="10"/>
        </w:rPr>
        <w:t>［４］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目前我国的大部分施工企业风险控制管理的理念认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知不一样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导致管理者对于风险控制的意识和认识水平不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同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所以存在着不同的风险管理思路和管理方法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在很大程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度上导致风险管理不系统和不完善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比如在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２０１９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年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１２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月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广州地铁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１１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号线塌陷事故中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施工单位对于风险辨识不充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分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导致在施工过程中出现渗水情况时没有及时采取针对性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的安全防范措施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虽然井下施工人员安全撤离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但是由于事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故塌陷地处的沙河站人流超级繁忙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且施工方未及时采取围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蔽或警戒措施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导致地面通行人员坠入塌陷现场遇难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这是</w:t>
      </w:r>
    </w:p>
    <w:p>
      <w:pPr>
        <w:autoSpaceDN w:val="0"/>
        <w:autoSpaceDE w:val="0"/>
        <w:widowControl/>
        <w:spacing w:line="202" w:lineRule="exact" w:before="0" w:after="0"/>
        <w:ind w:left="162" w:right="0" w:firstLine="0"/>
        <w:jc w:val="left"/>
      </w:pP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一起典型的地铁施工中风险控制管理不足所引发的安全</w:t>
      </w:r>
    </w:p>
    <w:p>
      <w:pPr>
        <w:autoSpaceDN w:val="0"/>
        <w:autoSpaceDE w:val="0"/>
        <w:widowControl/>
        <w:spacing w:line="418" w:lineRule="exact" w:before="0" w:after="0"/>
        <w:ind w:left="162" w:right="0" w:firstLine="0"/>
        <w:jc w:val="left"/>
      </w:pP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事故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</w:p>
    <w:p>
      <w:pPr>
        <w:autoSpaceDN w:val="0"/>
        <w:tabs>
          <w:tab w:pos="522" w:val="left"/>
        </w:tabs>
        <w:autoSpaceDE w:val="0"/>
        <w:widowControl/>
        <w:spacing w:line="272" w:lineRule="exact" w:before="146" w:after="0"/>
        <w:ind w:left="152" w:right="0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４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．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３ </w:t>
      </w:r>
      <w:r>
        <w:rPr>
          <w:w w:val="98.1111102634006"/>
          <w:rFonts w:ascii="FZKTK" w:hAnsi="FZKTK" w:eastAsia="FZKTK"/>
          <w:b w:val="0"/>
          <w:i w:val="0"/>
          <w:color w:val="000000"/>
          <w:sz w:val="18"/>
        </w:rPr>
        <w:t>风险管理手段和措施落后</w:t>
      </w:r>
      <w:r>
        <w:br/>
      </w:r>
      <w:r>
        <w:tab/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以广州地铁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１１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号线塌陷事故为例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该事故中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施工单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位缺乏有效的应急联动机制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在地下渗水的情况下未能及时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对地面进行防塌陷措施和相关预警措施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在井下施工中仍依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靠手机进行通信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在应急情况下无法保持正常的通信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风险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管理手段和措施以及设备都有待改善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</w:p>
    <w:p>
      <w:pPr>
        <w:autoSpaceDN w:val="0"/>
        <w:autoSpaceDE w:val="0"/>
        <w:widowControl/>
        <w:spacing w:line="320" w:lineRule="exact" w:before="0" w:after="0"/>
        <w:ind w:left="150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５ </w:t>
      </w:r>
      <w:r>
        <w:rPr>
          <w:w w:val="97.96190715971447"/>
          <w:rFonts w:ascii="FZHTK" w:hAnsi="FZHTK" w:eastAsia="FZHTK"/>
          <w:b w:val="0"/>
          <w:i w:val="0"/>
          <w:color w:val="000000"/>
          <w:sz w:val="21"/>
        </w:rPr>
        <w:t>地铁盾构施工的风险控制</w:t>
      </w:r>
    </w:p>
    <w:p>
      <w:pPr>
        <w:autoSpaceDN w:val="0"/>
        <w:autoSpaceDE w:val="0"/>
        <w:widowControl/>
        <w:spacing w:line="204" w:lineRule="exact" w:before="182" w:after="0"/>
        <w:ind w:left="522" w:right="0" w:firstLine="0"/>
        <w:jc w:val="left"/>
      </w:pP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工程施工当中盾构隧道施工风险源辨识通过对环境条</w:t>
      </w:r>
    </w:p>
    <w:p>
      <w:pPr>
        <w:autoSpaceDN w:val="0"/>
        <w:autoSpaceDE w:val="0"/>
        <w:widowControl/>
        <w:spacing w:line="272" w:lineRule="exact" w:before="146" w:after="0"/>
        <w:ind w:left="162" w:right="22" w:firstLine="0"/>
        <w:jc w:val="both"/>
      </w:pP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件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、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设备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、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施工管理三个方向展开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本文为主要的风险源制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定了相关风险控制措施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其他的风险源控制措施未一一列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举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相关的风险控制措施如下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</w:p>
    <w:p>
      <w:pPr>
        <w:autoSpaceDN w:val="0"/>
        <w:autoSpaceDE w:val="0"/>
        <w:widowControl/>
        <w:spacing w:line="272" w:lineRule="exact" w:before="146" w:after="484"/>
        <w:ind w:left="162" w:right="20" w:firstLine="350"/>
        <w:jc w:val="both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１）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进出洞风险控制措施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在对盾构机进出洞段施工时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应先对洞口进行注浆加固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同时均匀地安装橡胶止水帘和在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第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０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号管片处铺设钢性密封材料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提高进出洞口的完整度和</w:t>
      </w:r>
    </w:p>
    <w:p>
      <w:pPr>
        <w:sectPr>
          <w:type w:val="nextColumn"/>
          <w:pgSz w:w="11906" w:h="16838"/>
          <w:pgMar w:top="430" w:right="1114" w:bottom="168" w:left="400" w:header="720" w:footer="720" w:gutter="0"/>
          <w:cols w:num="2" w:equalWidth="0">
            <w:col w:w="5574" w:space="0"/>
            <w:col w:w="481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6" w:h="16838"/>
          <w:pgMar w:top="430" w:right="1114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720090</wp:posOffset>
            </wp:positionH>
            <wp:positionV relativeFrom="page">
              <wp:posOffset>274320</wp:posOffset>
            </wp:positionV>
            <wp:extent cx="6121400" cy="37478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7478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1028700</wp:posOffset>
            </wp:positionH>
            <wp:positionV relativeFrom="page">
              <wp:posOffset>444500</wp:posOffset>
            </wp:positionV>
            <wp:extent cx="38100" cy="3810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1041400</wp:posOffset>
            </wp:positionH>
            <wp:positionV relativeFrom="page">
              <wp:posOffset>431800</wp:posOffset>
            </wp:positionV>
            <wp:extent cx="38100" cy="381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6311900</wp:posOffset>
            </wp:positionH>
            <wp:positionV relativeFrom="page">
              <wp:posOffset>495300</wp:posOffset>
            </wp:positionV>
            <wp:extent cx="38100" cy="3810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6273800</wp:posOffset>
            </wp:positionH>
            <wp:positionV relativeFrom="page">
              <wp:posOffset>482600</wp:posOffset>
            </wp:positionV>
            <wp:extent cx="38100" cy="3810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6413500</wp:posOffset>
            </wp:positionH>
            <wp:positionV relativeFrom="page">
              <wp:posOffset>444500</wp:posOffset>
            </wp:positionV>
            <wp:extent cx="50800" cy="5080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6235700</wp:posOffset>
            </wp:positionH>
            <wp:positionV relativeFrom="page">
              <wp:posOffset>342900</wp:posOffset>
            </wp:positionV>
            <wp:extent cx="38100" cy="3810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3581400</wp:posOffset>
            </wp:positionH>
            <wp:positionV relativeFrom="page">
              <wp:posOffset>431800</wp:posOffset>
            </wp:positionV>
            <wp:extent cx="38100" cy="3810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0.0" w:type="dxa"/>
      </w:tblPr>
      <w:tblGrid>
        <w:gridCol w:w="3464"/>
        <w:gridCol w:w="3464"/>
        <w:gridCol w:w="3464"/>
      </w:tblGrid>
      <w:tr>
        <w:trPr>
          <w:trHeight w:hRule="exact" w:val="100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2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8100" cy="381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8100" cy="381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124"/>
        <w:ind w:left="0" w:right="0"/>
      </w:pPr>
    </w:p>
    <w:p>
      <w:pPr>
        <w:sectPr>
          <w:pgSz w:w="11906" w:h="16838"/>
          <w:pgMar w:top="430" w:right="1114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0" w:lineRule="exact" w:before="148" w:after="0"/>
        <w:ind w:left="736" w:right="178" w:firstLine="0"/>
        <w:jc w:val="both"/>
      </w:pP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支撑力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避免在盾构进出洞时发生渗水和涌砂事故</w:t>
      </w:r>
      <w:r>
        <w:rPr>
          <w:w w:val="102.8600025177002"/>
          <w:rFonts w:ascii="E" w:hAnsi="E" w:eastAsia="E"/>
          <w:b w:val="0"/>
          <w:i w:val="0"/>
          <w:color w:val="000000"/>
          <w:sz w:val="10"/>
        </w:rPr>
        <w:t>［５］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在盾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构即将出洞时应严格调整盾构的轴线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保证盾构可以准确地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穿越洞口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对盾构的接收井进行护筒防护加固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防止盾构接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收井发生涌水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、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涌砂造成塌方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</w:p>
    <w:p>
      <w:pPr>
        <w:autoSpaceDN w:val="0"/>
        <w:autoSpaceDE w:val="0"/>
        <w:widowControl/>
        <w:spacing w:line="270" w:lineRule="exact" w:before="148" w:after="0"/>
        <w:ind w:left="736" w:right="178" w:firstLine="352"/>
        <w:jc w:val="both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２）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地面沉降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及时地测量地表情况并调整盾构泥水压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力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以避免地面发生沉降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浆液应具备干缩性小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、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耐冲刷等特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性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同步注浆时应保证填充率在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１１０％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以上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并根据沉降的情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况实时调整和进行二次注浆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以避免发生二次沉降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</w:p>
    <w:p>
      <w:pPr>
        <w:autoSpaceDN w:val="0"/>
        <w:autoSpaceDE w:val="0"/>
        <w:widowControl/>
        <w:spacing w:line="270" w:lineRule="exact" w:before="148" w:after="0"/>
        <w:ind w:left="736" w:right="178" w:firstLine="352"/>
        <w:jc w:val="both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３）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刀盘被困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由于盾构施工穿越卵石富层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所以针对穿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越条件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设置刀盘转速应低于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１．８ｒ／ｍｉｎ，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注意观察刀盘扭矩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实时情况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必要时可采取刀盘正反转交替的形式掘进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同时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控制好盾构姿态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防止在盾构姿态修正时导致刀盘受力不均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匀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以避免刀盘被困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</w:p>
    <w:p>
      <w:pPr>
        <w:autoSpaceDN w:val="0"/>
        <w:autoSpaceDE w:val="0"/>
        <w:widowControl/>
        <w:spacing w:line="270" w:lineRule="exact" w:before="148" w:after="0"/>
        <w:ind w:left="736" w:right="174" w:firstLine="352"/>
        <w:jc w:val="both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４）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开挖面失稳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在盾构掘进过程中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应超前探明隧道穿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越周边地质的空腔和溶洞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并及时进行回填处理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在盾构掘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进过程中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泥水涌入空腔导致压力失衡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引发开挖面失稳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</w:p>
    <w:p>
      <w:pPr>
        <w:autoSpaceDN w:val="0"/>
        <w:autoSpaceDE w:val="0"/>
        <w:widowControl/>
        <w:spacing w:line="202" w:lineRule="exact" w:before="0" w:after="0"/>
        <w:ind w:left="736" w:right="0" w:firstLine="0"/>
        <w:jc w:val="left"/>
      </w:pP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在盾构掘进过程中需要根据地质的情况及时调整泥水的黏</w:t>
      </w:r>
    </w:p>
    <w:p>
      <w:pPr>
        <w:autoSpaceDN w:val="0"/>
        <w:tabs>
          <w:tab w:pos="1088" w:val="left"/>
        </w:tabs>
        <w:autoSpaceDE w:val="0"/>
        <w:widowControl/>
        <w:spacing w:line="272" w:lineRule="exact" w:before="146" w:after="0"/>
        <w:ind w:left="736" w:right="144" w:firstLine="0"/>
        <w:jc w:val="left"/>
      </w:pP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稠度和压力等参数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并保证泵送泥水量的稳定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严格控制开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挖面的泥水压力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压力应保证在设计范围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± ０．２ＭＰａ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内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５）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破碎机故障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由于盾构施工条件卵石丰富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所以在设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计中应充分考虑到破碎机需要对卵石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、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石块频繁的破碎引起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的油缸磨损和连接销疲劳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应在这两方面重点关注和保护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  <w:r>
        <w:tab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６）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穿越管线和建筑物地下空间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对于影响盾构施工的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管线应提前迁改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在盾构下穿管线和建筑物时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需要提前进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行注浆加固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防止建筑物失衡</w:t>
      </w:r>
      <w:r>
        <w:rPr>
          <w:w w:val="102.8600025177002"/>
          <w:rFonts w:ascii="E" w:hAnsi="E" w:eastAsia="E"/>
          <w:b w:val="0"/>
          <w:i w:val="0"/>
          <w:color w:val="000000"/>
          <w:sz w:val="10"/>
        </w:rPr>
        <w:t>［６］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穿越过程中应控制好掘进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参数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同步注浆填充率保证在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１１０％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以上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做到严格控制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、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随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时观察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、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动态调整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、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一次通过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以防止盾构对建筑物和管线影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响干扰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</w:p>
    <w:p>
      <w:pPr>
        <w:autoSpaceDN w:val="0"/>
        <w:autoSpaceDE w:val="0"/>
        <w:widowControl/>
        <w:spacing w:line="270" w:lineRule="exact" w:before="148" w:after="0"/>
        <w:ind w:left="736" w:right="174" w:firstLine="352"/>
        <w:jc w:val="both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７）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不明气体段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盾构施工过程中如遇到不明气体路段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应采集和探明不明气体的成分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根据气体成分制定下一步措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施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如遇易燃易爆气体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应探明气体含量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同时做到通风和防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火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如果气体含量高必须安排人员撤离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同时可采取地面打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孔排气的方案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地面气体采集可参照石油天然气系统方案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以防止气体逃逸发生危害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污染环境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</w:p>
    <w:p>
      <w:pPr>
        <w:sectPr>
          <w:type w:val="continuous"/>
          <w:pgSz w:w="11906" w:h="16838"/>
          <w:pgMar w:top="430" w:right="1114" w:bottom="168" w:left="400" w:header="720" w:footer="720" w:gutter="0"/>
          <w:cols w:num="2" w:equalWidth="0">
            <w:col w:w="5548" w:space="0"/>
            <w:col w:w="4844" w:space="0"/>
          </w:cols>
          <w:docGrid w:linePitch="360"/>
        </w:sectPr>
      </w:pPr>
    </w:p>
    <w:p>
      <w:pPr>
        <w:autoSpaceDN w:val="0"/>
        <w:autoSpaceDE w:val="0"/>
        <w:widowControl/>
        <w:spacing w:line="270" w:lineRule="exact" w:before="148" w:after="0"/>
        <w:ind w:left="188" w:right="22" w:firstLine="350"/>
        <w:jc w:val="both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８）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开仓作业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需要提前了解开挖面的稳定情况和渗水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情况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并根据周围地质条件进行加固处理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如有渗水情况需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要提前进行降水处理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特殊条件下应实施压气作业</w:t>
      </w:r>
      <w:r>
        <w:rPr>
          <w:w w:val="102.8600025177002"/>
          <w:rFonts w:ascii="E" w:hAnsi="E" w:eastAsia="E"/>
          <w:b w:val="0"/>
          <w:i w:val="0"/>
          <w:color w:val="000000"/>
          <w:sz w:val="10"/>
        </w:rPr>
        <w:t>［７］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开仓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作业前需要制定完善的应急预案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应急物资和备用设备需要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随时待位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在各方面准备充分后方可进行开仓作业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以防止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造成安全事故</w:t>
      </w:r>
      <w:r>
        <w:rPr>
          <w:w w:val="102.8600025177002"/>
          <w:rFonts w:ascii="E" w:hAnsi="E" w:eastAsia="E"/>
          <w:b w:val="0"/>
          <w:i w:val="0"/>
          <w:color w:val="000000"/>
          <w:sz w:val="10"/>
        </w:rPr>
        <w:t>［８］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</w:p>
    <w:p>
      <w:pPr>
        <w:autoSpaceDN w:val="0"/>
        <w:autoSpaceDE w:val="0"/>
        <w:widowControl/>
        <w:spacing w:line="270" w:lineRule="exact" w:before="148" w:after="0"/>
        <w:ind w:left="188" w:right="22" w:firstLine="350"/>
        <w:jc w:val="both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９）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人员风险意识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定期组织管理人员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、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技术人员和作业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人员进行教育培训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组织举办以风险控制为主题的专项活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动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提升专业技术人员的技术水平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提升风险意识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在施工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过程中狠抓风险管理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制定完善的风险管理制度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严格按照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设计和施工要求进行施工作业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同时监理单位应做好监督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工作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</w:p>
    <w:p>
      <w:pPr>
        <w:autoSpaceDN w:val="0"/>
        <w:autoSpaceDE w:val="0"/>
        <w:widowControl/>
        <w:spacing w:line="320" w:lineRule="exact" w:before="0" w:after="0"/>
        <w:ind w:left="176" w:right="0" w:firstLine="0"/>
        <w:jc w:val="lef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 xml:space="preserve">６ </w:t>
      </w:r>
      <w:r>
        <w:rPr>
          <w:w w:val="97.96190715971447"/>
          <w:rFonts w:ascii="FZHTK" w:hAnsi="FZHTK" w:eastAsia="FZHTK"/>
          <w:b w:val="0"/>
          <w:i w:val="0"/>
          <w:color w:val="000000"/>
          <w:sz w:val="21"/>
        </w:rPr>
        <w:t>结束语</w:t>
      </w:r>
    </w:p>
    <w:p>
      <w:pPr>
        <w:autoSpaceDN w:val="0"/>
        <w:tabs>
          <w:tab w:pos="548" w:val="left"/>
          <w:tab w:pos="3820" w:val="left"/>
        </w:tabs>
        <w:autoSpaceDE w:val="0"/>
        <w:widowControl/>
        <w:spacing w:line="270" w:lineRule="exact" w:before="246" w:after="0"/>
        <w:ind w:left="188" w:right="0" w:firstLine="0"/>
        <w:jc w:val="left"/>
      </w:pPr>
      <w:r>
        <w:tab/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综上所述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本文针对地铁盾构施工风险管理过程中存在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的问题和风险因素提出控制措施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希望能为相关管理人员和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施工人员提供参考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从而保证施工过程的安全性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确保工程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整体质量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［ＩＤ：０１１２４１］</w:t>
      </w:r>
    </w:p>
    <w:p>
      <w:pPr>
        <w:autoSpaceDN w:val="0"/>
        <w:autoSpaceDE w:val="0"/>
        <w:widowControl/>
        <w:spacing w:line="224" w:lineRule="exact" w:before="40" w:after="0"/>
        <w:ind w:left="188" w:right="0" w:firstLine="0"/>
        <w:jc w:val="left"/>
      </w:pPr>
      <w:r>
        <w:rPr>
          <w:w w:val="97.03750014305115"/>
          <w:rFonts w:ascii="FZHTK" w:hAnsi="FZHTK" w:eastAsia="FZHTK"/>
          <w:b w:val="0"/>
          <w:i w:val="0"/>
          <w:color w:val="000000"/>
          <w:sz w:val="16"/>
        </w:rPr>
        <w:t>参考文献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：</w:t>
      </w:r>
    </w:p>
    <w:p>
      <w:pPr>
        <w:autoSpaceDN w:val="0"/>
        <w:autoSpaceDE w:val="0"/>
        <w:widowControl/>
        <w:spacing w:line="368" w:lineRule="exact" w:before="138" w:after="0"/>
        <w:ind w:left="188" w:right="0" w:firstLine="0"/>
        <w:jc w:val="left"/>
      </w:pP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［１］ 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郑刚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，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崔涛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，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姜晓婷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．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砂土层中盾构隧道局部破坏引发连续破</w:t>
      </w:r>
    </w:p>
    <w:p>
      <w:pPr>
        <w:autoSpaceDN w:val="0"/>
        <w:autoSpaceDE w:val="0"/>
        <w:widowControl/>
        <w:spacing w:line="384" w:lineRule="exact" w:before="0" w:after="0"/>
        <w:ind w:left="614" w:right="0" w:firstLine="0"/>
        <w:jc w:val="left"/>
      </w:pP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坏的机理研究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［Ｊ］．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岩土工程学报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，２０１５，３７（９）：１５５－１５７．</w:t>
      </w:r>
    </w:p>
    <w:p>
      <w:pPr>
        <w:autoSpaceDN w:val="0"/>
        <w:autoSpaceDE w:val="0"/>
        <w:widowControl/>
        <w:spacing w:line="368" w:lineRule="exact" w:before="0" w:after="0"/>
        <w:ind w:left="188" w:right="0" w:firstLine="0"/>
        <w:jc w:val="left"/>
      </w:pP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［２］ 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王运钢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，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徐岩军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．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盾构隧道施工轴线纠偏计算方法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［Ｊ］．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城市轨</w:t>
      </w:r>
    </w:p>
    <w:p>
      <w:pPr>
        <w:autoSpaceDN w:val="0"/>
        <w:autoSpaceDE w:val="0"/>
        <w:widowControl/>
        <w:spacing w:line="384" w:lineRule="exact" w:before="0" w:after="0"/>
        <w:ind w:left="614" w:right="0" w:firstLine="0"/>
        <w:jc w:val="left"/>
      </w:pP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道交通研究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，２０１７，２０（１）：７５－７８．</w:t>
      </w:r>
    </w:p>
    <w:p>
      <w:pPr>
        <w:autoSpaceDN w:val="0"/>
        <w:autoSpaceDE w:val="0"/>
        <w:widowControl/>
        <w:spacing w:line="368" w:lineRule="exact" w:before="0" w:after="0"/>
        <w:ind w:left="188" w:right="0" w:firstLine="0"/>
        <w:jc w:val="left"/>
      </w:pP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［３］ 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唐晓武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，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朱季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，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刘维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，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等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．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盾构施工过程中的土体变形研究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［Ｊ］．</w:t>
      </w:r>
    </w:p>
    <w:p>
      <w:pPr>
        <w:autoSpaceDN w:val="0"/>
        <w:autoSpaceDE w:val="0"/>
        <w:widowControl/>
        <w:spacing w:line="384" w:lineRule="exact" w:before="0" w:after="0"/>
        <w:ind w:left="614" w:right="0" w:firstLine="0"/>
        <w:jc w:val="left"/>
      </w:pP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岩石力学与工程学报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，２０１０，２９（２）：４１７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－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４２２．</w:t>
      </w:r>
    </w:p>
    <w:p>
      <w:pPr>
        <w:autoSpaceDN w:val="0"/>
        <w:autoSpaceDE w:val="0"/>
        <w:widowControl/>
        <w:spacing w:line="368" w:lineRule="exact" w:before="0" w:after="0"/>
        <w:ind w:left="188" w:right="0" w:firstLine="0"/>
        <w:jc w:val="left"/>
      </w:pP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［４］ 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薛子斌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，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朱考飞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，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张云毅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，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等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．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盾构隧道下穿河道施工控制技术</w:t>
      </w:r>
    </w:p>
    <w:p>
      <w:pPr>
        <w:autoSpaceDN w:val="0"/>
        <w:autoSpaceDE w:val="0"/>
        <w:widowControl/>
        <w:spacing w:line="382" w:lineRule="exact" w:before="0" w:after="0"/>
        <w:ind w:left="614" w:right="0" w:firstLine="0"/>
        <w:jc w:val="left"/>
      </w:pP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［Ｊ］．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工程建设与设计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，２０１９，６７（９）：１９２－１９３，２１２．</w:t>
      </w:r>
    </w:p>
    <w:p>
      <w:pPr>
        <w:autoSpaceDN w:val="0"/>
        <w:autoSpaceDE w:val="0"/>
        <w:widowControl/>
        <w:spacing w:line="366" w:lineRule="exact" w:before="0" w:after="0"/>
        <w:ind w:left="188" w:right="0" w:firstLine="0"/>
        <w:jc w:val="left"/>
      </w:pP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［５］ 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郭飞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，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陶连金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，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孔恒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，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等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．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兰州砂卵石地层盾构施工振动传播及</w:t>
      </w:r>
    </w:p>
    <w:p>
      <w:pPr>
        <w:autoSpaceDN w:val="0"/>
        <w:autoSpaceDE w:val="0"/>
        <w:widowControl/>
        <w:spacing w:line="382" w:lineRule="exact" w:before="0" w:after="0"/>
        <w:ind w:left="0" w:right="0" w:firstLine="0"/>
        <w:jc w:val="center"/>
      </w:pP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衰减特性分析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［Ｊ］．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岩土力学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，２０１８，４０（９）：３３７－３３８．</w:t>
      </w:r>
    </w:p>
    <w:p>
      <w:pPr>
        <w:autoSpaceDN w:val="0"/>
        <w:tabs>
          <w:tab w:pos="624" w:val="left"/>
        </w:tabs>
        <w:autoSpaceDE w:val="0"/>
        <w:widowControl/>
        <w:spacing w:line="368" w:lineRule="exact" w:before="0" w:after="0"/>
        <w:ind w:left="188" w:right="0" w:firstLine="0"/>
        <w:jc w:val="left"/>
      </w:pP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［６］ </w:t>
      </w:r>
      <w:r>
        <w:tab/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李宗豪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．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地铁盾构施工风险的分析与控制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［Ｊ］．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智能城市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，</w:t>
      </w:r>
    </w:p>
    <w:p>
      <w:pPr>
        <w:autoSpaceDN w:val="0"/>
        <w:autoSpaceDE w:val="0"/>
        <w:widowControl/>
        <w:spacing w:line="382" w:lineRule="exact" w:before="0" w:after="0"/>
        <w:ind w:left="604" w:right="0" w:firstLine="0"/>
        <w:jc w:val="left"/>
      </w:pP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２０１９，５（２０）：１７５－１７６．</w:t>
      </w:r>
    </w:p>
    <w:p>
      <w:pPr>
        <w:autoSpaceDN w:val="0"/>
        <w:autoSpaceDE w:val="0"/>
        <w:widowControl/>
        <w:spacing w:line="368" w:lineRule="exact" w:before="0" w:after="0"/>
        <w:ind w:left="188" w:right="0" w:firstLine="0"/>
        <w:jc w:val="left"/>
      </w:pP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［７］ 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张轲轲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．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地铁盾构施工风险管理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［Ｊ］．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建筑技术开发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，２０１９，４６</w:t>
      </w:r>
    </w:p>
    <w:p>
      <w:pPr>
        <w:autoSpaceDN w:val="0"/>
        <w:autoSpaceDE w:val="0"/>
        <w:widowControl/>
        <w:spacing w:line="384" w:lineRule="exact" w:before="0" w:after="0"/>
        <w:ind w:left="614" w:right="0" w:firstLine="0"/>
        <w:jc w:val="left"/>
      </w:pP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（１４）：８０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－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８１．</w:t>
      </w:r>
    </w:p>
    <w:p>
      <w:pPr>
        <w:autoSpaceDN w:val="0"/>
        <w:autoSpaceDE w:val="0"/>
        <w:widowControl/>
        <w:spacing w:line="486" w:lineRule="exact" w:before="5452" w:after="126"/>
        <w:ind w:left="0" w:right="130" w:firstLine="0"/>
        <w:jc w:val="right"/>
      </w:pP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·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１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２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７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·</w:t>
      </w:r>
    </w:p>
    <w:p>
      <w:pPr>
        <w:sectPr>
          <w:type w:val="nextColumn"/>
          <w:pgSz w:w="11906" w:h="16838"/>
          <w:pgMar w:top="430" w:right="1114" w:bottom="168" w:left="400" w:header="720" w:footer="720" w:gutter="0"/>
          <w:cols w:num="2" w:equalWidth="0">
            <w:col w:w="5548" w:space="0"/>
            <w:col w:w="4844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type w:val="continuous"/>
      <w:pgSz w:w="11906" w:h="16838"/>
      <w:pgMar w:top="430" w:right="1114" w:bottom="168" w:left="4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