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3919220</wp:posOffset>
            </wp:positionH>
            <wp:positionV relativeFrom="page">
              <wp:posOffset>7694930</wp:posOffset>
            </wp:positionV>
            <wp:extent cx="2933700" cy="2273693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27369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4572000</wp:posOffset>
            </wp:positionH>
            <wp:positionV relativeFrom="page">
              <wp:posOffset>9613900</wp:posOffset>
            </wp:positionV>
            <wp:extent cx="76200" cy="762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8839200</wp:posOffset>
            </wp:positionV>
            <wp:extent cx="139700" cy="1397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8585200</wp:posOffset>
            </wp:positionV>
            <wp:extent cx="88900" cy="38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6565900</wp:posOffset>
            </wp:positionH>
            <wp:positionV relativeFrom="page">
              <wp:posOffset>9525000</wp:posOffset>
            </wp:positionV>
            <wp:extent cx="88900" cy="63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9486900</wp:posOffset>
            </wp:positionV>
            <wp:extent cx="203200" cy="1016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5715000</wp:posOffset>
            </wp:positionH>
            <wp:positionV relativeFrom="page">
              <wp:posOffset>8877300</wp:posOffset>
            </wp:positionV>
            <wp:extent cx="279400" cy="2794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5219700</wp:posOffset>
            </wp:positionH>
            <wp:positionV relativeFrom="page">
              <wp:posOffset>8864600</wp:posOffset>
            </wp:positionV>
            <wp:extent cx="304800" cy="292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92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854"/>
        <w:gridCol w:w="3854"/>
        <w:gridCol w:w="3854"/>
      </w:tblGrid>
      <w:tr>
        <w:trPr>
          <w:trHeight w:hRule="exact" w:val="37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8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28"/>
              </w:rPr>
              <w:t>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20"/>
              </w:rPr>
              <w:t>174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28"/>
              </w:rPr>
              <w:t>·</w:t>
            </w:r>
          </w:p>
        </w:tc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104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221F1F"/>
                <w:sz w:val="18"/>
              </w:rPr>
              <w:t>| 工程管理</w:t>
            </w:r>
            <w:r>
              <w:rPr>
                <w:rFonts w:ascii="SimHei" w:hAnsi="SimHei" w:eastAsia="SimHei"/>
                <w:b w:val="0"/>
                <w:i w:val="0"/>
                <w:color w:val="221F1F"/>
                <w:sz w:val="18"/>
              </w:rPr>
              <w:t xml:space="preserve">| </w:t>
            </w:r>
            <w:r>
              <w:rPr>
                <w:rFonts w:ascii="FZLTHK" w:hAnsi="FZLTHK" w:eastAsia="FZLTHK"/>
                <w:b w:val="0"/>
                <w:i w:val="0"/>
                <w:color w:val="221F1F"/>
                <w:sz w:val="12"/>
              </w:rPr>
              <w:t>Engineering Management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2" w:after="0"/>
              <w:ind w:left="0" w:right="602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221F1F"/>
                <w:sz w:val="16"/>
              </w:rPr>
              <w:t>2020 年第17 期</w:t>
            </w:r>
          </w:p>
        </w:tc>
      </w:tr>
    </w:tbl>
    <w:p>
      <w:pPr>
        <w:autoSpaceDN w:val="0"/>
        <w:autoSpaceDE w:val="0"/>
        <w:widowControl/>
        <w:spacing w:line="185" w:lineRule="auto" w:before="456" w:after="0"/>
        <w:ind w:left="1722" w:right="0" w:firstLine="0"/>
        <w:jc w:val="left"/>
      </w:pPr>
      <w:r>
        <w:rPr>
          <w:rFonts w:ascii="SimHei" w:hAnsi="SimHei" w:eastAsia="SimHei"/>
          <w:b w:val="0"/>
          <w:i w:val="0"/>
          <w:color w:val="221F1F"/>
          <w:sz w:val="35"/>
        </w:rPr>
        <w:t>地铁盾构隧道下穿建筑物施工影响规律与风险分析</w:t>
      </w:r>
    </w:p>
    <w:p>
      <w:pPr>
        <w:autoSpaceDN w:val="0"/>
        <w:autoSpaceDE w:val="0"/>
        <w:widowControl/>
        <w:spacing w:line="185" w:lineRule="auto" w:before="230" w:after="0"/>
        <w:ind w:left="0" w:right="5660" w:firstLine="0"/>
        <w:jc w:val="right"/>
      </w:pPr>
      <w:r>
        <w:rPr>
          <w:rFonts w:ascii="KaiTi" w:hAnsi="KaiTi" w:eastAsia="KaiTi"/>
          <w:b w:val="0"/>
          <w:i w:val="0"/>
          <w:color w:val="221F1F"/>
          <w:sz w:val="22"/>
        </w:rPr>
        <w:t>杜雪峰</w:t>
      </w:r>
    </w:p>
    <w:p>
      <w:pPr>
        <w:autoSpaceDN w:val="0"/>
        <w:autoSpaceDE w:val="0"/>
        <w:widowControl/>
        <w:spacing w:line="204" w:lineRule="auto" w:before="132" w:after="0"/>
        <w:ind w:left="0" w:right="3650" w:firstLine="0"/>
        <w:jc w:val="right"/>
      </w:pPr>
      <w:r>
        <w:rPr>
          <w:rFonts w:ascii="SimSun" w:hAnsi="SimSun" w:eastAsia="SimSun"/>
          <w:b w:val="0"/>
          <w:i w:val="0"/>
          <w:color w:val="221F1F"/>
          <w:sz w:val="18"/>
        </w:rPr>
        <w:t xml:space="preserve">（中铁十二局集团第三工程有限公司，山西 太原 </w:t>
      </w:r>
      <w:r>
        <w:rPr>
          <w:rFonts w:ascii="TimesNewRomanPSMT" w:hAnsi="TimesNewRomanPSMT" w:eastAsia="TimesNewRomanPSMT"/>
          <w:b w:val="0"/>
          <w:i w:val="0"/>
          <w:color w:val="221F1F"/>
          <w:sz w:val="18"/>
        </w:rPr>
        <w:t>030000</w:t>
      </w:r>
      <w:r>
        <w:rPr>
          <w:rFonts w:ascii="SimSun" w:hAnsi="SimSun" w:eastAsia="SimSun"/>
          <w:b w:val="0"/>
          <w:i w:val="0"/>
          <w:color w:val="221F1F"/>
          <w:sz w:val="18"/>
        </w:rPr>
        <w:t>）</w:t>
      </w:r>
    </w:p>
    <w:p>
      <w:pPr>
        <w:autoSpaceDN w:val="0"/>
        <w:autoSpaceDE w:val="0"/>
        <w:widowControl/>
        <w:spacing w:line="245" w:lineRule="auto" w:before="92" w:after="0"/>
        <w:ind w:left="754" w:right="1170" w:firstLine="0"/>
        <w:jc w:val="both"/>
      </w:pPr>
      <w:r>
        <w:rPr>
          <w:rFonts w:ascii="SimHei" w:hAnsi="SimHei" w:eastAsia="SimHei"/>
          <w:b w:val="0"/>
          <w:i w:val="0"/>
          <w:color w:val="221F1F"/>
          <w:sz w:val="18"/>
        </w:rPr>
        <w:t>摘 要：</w:t>
      </w:r>
      <w:r>
        <w:rPr>
          <w:rFonts w:ascii="KaiTi" w:hAnsi="KaiTi" w:eastAsia="KaiTi"/>
          <w:b w:val="0"/>
          <w:i w:val="0"/>
          <w:color w:val="221F1F"/>
          <w:sz w:val="18"/>
        </w:rPr>
        <w:t>近年来，地铁逐步成为各大城市重要的交通基础设施，在缓解城市交通紧张、提升交通效率方面发挥着不可替</w:t>
      </w:r>
      <w:r>
        <w:rPr>
          <w:rFonts w:ascii="KaiTi" w:hAnsi="KaiTi" w:eastAsia="KaiTi"/>
          <w:b w:val="0"/>
          <w:i w:val="0"/>
          <w:color w:val="221F1F"/>
          <w:sz w:val="18"/>
        </w:rPr>
        <w:t>代的作用。盾构法是地铁隧道施工中最为常用的一种施工方式，但在盾构施工中，如果地铁隧道施工中存在下穿建筑物</w:t>
      </w:r>
      <w:r>
        <w:rPr>
          <w:rFonts w:ascii="KaiTi" w:hAnsi="KaiTi" w:eastAsia="KaiTi"/>
          <w:b w:val="0"/>
          <w:i w:val="0"/>
          <w:color w:val="221F1F"/>
          <w:sz w:val="18"/>
        </w:rPr>
        <w:t>的情况，就可能会影响建筑物的稳定性，存在一定的施工风险。基于此，文章以某地铁工程为例，分析了地铁盾构隧道</w:t>
      </w:r>
      <w:r>
        <w:rPr>
          <w:rFonts w:ascii="KaiTi" w:hAnsi="KaiTi" w:eastAsia="KaiTi"/>
          <w:b w:val="0"/>
          <w:i w:val="0"/>
          <w:color w:val="221F1F"/>
          <w:sz w:val="18"/>
        </w:rPr>
        <w:t>下穿建筑物施工的影响规律与风险。</w:t>
      </w:r>
    </w:p>
    <w:p>
      <w:pPr>
        <w:autoSpaceDN w:val="0"/>
        <w:autoSpaceDE w:val="0"/>
        <w:widowControl/>
        <w:spacing w:line="185" w:lineRule="auto" w:before="60" w:after="30"/>
        <w:ind w:left="754" w:right="0" w:firstLine="0"/>
        <w:jc w:val="left"/>
      </w:pPr>
      <w:r>
        <w:rPr>
          <w:rFonts w:ascii="SimHei" w:hAnsi="SimHei" w:eastAsia="SimHei"/>
          <w:b w:val="0"/>
          <w:i w:val="0"/>
          <w:color w:val="221F1F"/>
          <w:sz w:val="18"/>
        </w:rPr>
        <w:t>关键词：</w:t>
      </w:r>
      <w:r>
        <w:rPr>
          <w:rFonts w:ascii="KaiTi" w:hAnsi="KaiTi" w:eastAsia="KaiTi"/>
          <w:b w:val="0"/>
          <w:i w:val="0"/>
          <w:color w:val="221F1F"/>
          <w:sz w:val="18"/>
        </w:rPr>
        <w:t>地铁隧道；盾构施工；下穿建筑；风险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854"/>
        <w:gridCol w:w="3854"/>
        <w:gridCol w:w="3854"/>
      </w:tblGrid>
      <w:tr>
        <w:trPr>
          <w:trHeight w:hRule="exact" w:val="268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3" w:lineRule="auto" w:before="30" w:after="0"/>
              <w:ind w:left="394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221F1F"/>
                <w:sz w:val="18"/>
              </w:rPr>
              <w:t>中图分类号：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 xml:space="preserve">U231 </w:t>
            </w:r>
            <w:r>
              <w:rPr>
                <w:w w:val="104.94000434875488"/>
                <w:rFonts w:ascii="TimesNewRomanPSMT" w:hAnsi="TimesNewRomanPSMT" w:eastAsia="TimesNewRomanPSMT"/>
                <w:b w:val="0"/>
                <w:i w:val="0"/>
                <w:color w:val="221F1F"/>
                <w:sz w:val="10"/>
              </w:rPr>
              <w:t>+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.3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8" w:after="0"/>
              <w:ind w:left="0" w:right="0" w:firstLine="0"/>
              <w:jc w:val="center"/>
            </w:pPr>
            <w:r>
              <w:rPr>
                <w:rFonts w:ascii="SimHei" w:hAnsi="SimHei" w:eastAsia="SimHei"/>
                <w:b w:val="0"/>
                <w:i w:val="0"/>
                <w:color w:val="221F1F"/>
                <w:sz w:val="18"/>
              </w:rPr>
              <w:t>文献标志码：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A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8" w:after="0"/>
              <w:ind w:left="0" w:right="0" w:firstLine="0"/>
              <w:jc w:val="center"/>
            </w:pPr>
            <w:r>
              <w:rPr>
                <w:rFonts w:ascii="SimHei" w:hAnsi="SimHei" w:eastAsia="SimHei"/>
                <w:b w:val="0"/>
                <w:i w:val="0"/>
                <w:color w:val="221F1F"/>
                <w:sz w:val="18"/>
              </w:rPr>
              <w:t>文章编号：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2096-2789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2020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8"/>
              </w:rPr>
              <w:t>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17</w:t>
            </w:r>
            <w:r>
              <w:rPr>
                <w:rFonts w:ascii="SimHei" w:hAnsi="SimHei" w:eastAsia="SimHei"/>
                <w:b w:val="0"/>
                <w:i w:val="0"/>
                <w:color w:val="221F1F"/>
                <w:sz w:val="18"/>
              </w:rPr>
              <w:t>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0174</w:t>
            </w:r>
            <w:r>
              <w:rPr>
                <w:rFonts w:ascii="SimHei" w:hAnsi="SimHei" w:eastAsia="SimHei"/>
                <w:b w:val="0"/>
                <w:i w:val="0"/>
                <w:color w:val="221F1F"/>
                <w:sz w:val="18"/>
              </w:rPr>
              <w:t>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02</w:t>
            </w:r>
          </w:p>
        </w:tc>
      </w:tr>
    </w:tbl>
    <w:p>
      <w:pPr>
        <w:autoSpaceDN w:val="0"/>
        <w:autoSpaceDE w:val="0"/>
        <w:widowControl/>
        <w:spacing w:line="240" w:lineRule="exact" w:before="18" w:after="330"/>
        <w:ind w:left="75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>DOI:10.19537/j.cnki.2096-2789.2020.17.079</w:t>
      </w:r>
    </w:p>
    <w:p>
      <w:pPr>
        <w:sectPr>
          <w:pgSz w:w="11962" w:h="16894"/>
          <w:pgMar w:top="540" w:right="0" w:bottom="17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54" w:right="144" w:firstLine="368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地铁隧道工程受地形地质等条件的限制，施工难度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系数较大，对隧道技术的要求较高，尤其遇到下穿建筑</w:t>
      </w:r>
    </w:p>
    <w:p>
      <w:pPr>
        <w:sectPr>
          <w:type w:val="continuous"/>
          <w:pgSz w:w="11962" w:h="16894"/>
          <w:pgMar w:top="540" w:right="0" w:bottom="178" w:left="400" w:header="720" w:footer="720" w:gutter="0"/>
          <w:cols w:num="2" w:equalWidth="0">
            <w:col w:w="5572" w:space="0"/>
            <w:col w:w="5990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292"/>
        <w:ind w:left="200" w:right="0" w:firstLine="0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以后，将会造成倒塌事故。</w:t>
      </w:r>
    </w:p>
    <w:p>
      <w:pPr>
        <w:sectPr>
          <w:type w:val="nextColumn"/>
          <w:pgSz w:w="11962" w:h="16894"/>
          <w:pgMar w:top="540" w:right="0" w:bottom="178" w:left="400" w:header="720" w:footer="720" w:gutter="0"/>
          <w:cols w:num="2" w:equalWidth="0">
            <w:col w:w="5572" w:space="0"/>
            <w:col w:w="5990" w:space="0"/>
          </w:cols>
          <w:docGrid w:linePitch="360"/>
        </w:sectPr>
      </w:pPr>
    </w:p>
    <w:p>
      <w:pPr>
        <w:autoSpaceDN w:val="0"/>
        <w:tabs>
          <w:tab w:pos="5772" w:val="left"/>
        </w:tabs>
        <w:autoSpaceDE w:val="0"/>
        <w:widowControl/>
        <w:spacing w:line="204" w:lineRule="auto" w:before="0" w:after="70"/>
        <w:ind w:left="754" w:right="0" w:firstLine="0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物的情况，可能会造成建筑物的沉降与变形，加大安全</w:t>
      </w:r>
      <w:r>
        <w:tab/>
      </w:r>
      <w:r>
        <w:rPr>
          <w:rFonts w:ascii="TimesNewRomanPSMT" w:hAnsi="TimesNewRomanPSMT" w:eastAsia="TimesNewRomanPSMT"/>
          <w:b w:val="0"/>
          <w:i w:val="0"/>
          <w:color w:val="221F1F"/>
          <w:sz w:val="20"/>
        </w:rPr>
        <w:t xml:space="preserve">2   </w:t>
      </w:r>
      <w:r>
        <w:rPr>
          <w:rFonts w:ascii="SimHei" w:hAnsi="SimHei" w:eastAsia="SimHei"/>
          <w:b w:val="0"/>
          <w:i w:val="0"/>
          <w:color w:val="221F1F"/>
          <w:sz w:val="20"/>
        </w:rPr>
        <w:t>工程概况</w:t>
      </w:r>
    </w:p>
    <w:p>
      <w:pPr>
        <w:sectPr>
          <w:type w:val="continuous"/>
          <w:pgSz w:w="11962" w:h="16894"/>
          <w:pgMar w:top="540" w:right="0" w:bottom="17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54" w:right="144" w:firstLine="0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风险。此时，相关人员不仅需要注重隧道施工技术的选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择，还需要加强安全施工管理。</w:t>
      </w:r>
    </w:p>
    <w:p>
      <w:pPr>
        <w:autoSpaceDN w:val="0"/>
        <w:tabs>
          <w:tab w:pos="1122" w:val="left"/>
        </w:tabs>
        <w:autoSpaceDE w:val="0"/>
        <w:widowControl/>
        <w:spacing w:line="245" w:lineRule="auto" w:before="292" w:after="0"/>
        <w:ind w:left="75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20"/>
        </w:rPr>
        <w:t xml:space="preserve">1   </w:t>
      </w:r>
      <w:r>
        <w:rPr>
          <w:rFonts w:ascii="SimHei" w:hAnsi="SimHei" w:eastAsia="SimHei"/>
          <w:b w:val="0"/>
          <w:i w:val="0"/>
          <w:color w:val="221F1F"/>
          <w:sz w:val="20"/>
        </w:rPr>
        <w:t>地铁盾构施工对建筑物的影响</w:t>
      </w:r>
      <w:r>
        <w:br/>
      </w: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 xml:space="preserve">1.1  </w:t>
      </w:r>
      <w:r>
        <w:rPr>
          <w:rFonts w:ascii="KaiTi" w:hAnsi="KaiTi" w:eastAsia="KaiTi"/>
          <w:b w:val="0"/>
          <w:i w:val="0"/>
          <w:color w:val="221F1F"/>
          <w:sz w:val="19"/>
        </w:rPr>
        <w:t>主要影响因素</w:t>
      </w:r>
      <w:r>
        <w:br/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）地质与水文地质条件。盾构隧道下穿建筑物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时，穿越区不同的地质条件是影响建筑物稳定性的主要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因素。此外，地下水也会引发地层变形，水位上下土体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性质的差异性将会使得地层沉降规律受其影响。</w:t>
      </w:r>
    </w:p>
    <w:p>
      <w:pPr>
        <w:autoSpaceDN w:val="0"/>
        <w:autoSpaceDE w:val="0"/>
        <w:widowControl/>
        <w:spacing w:line="247" w:lineRule="auto" w:before="68" w:after="0"/>
        <w:ind w:left="720" w:right="240" w:firstLine="0"/>
        <w:jc w:val="righ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2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）隧道埋深。隧道设计需考虑经济性、安全性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等综合性的因素，尽量在满足隧道基本功能与安全性的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基础上将隧道设计在地质条件相对均一、地层强度适中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的区域内。而在地铁盾构隧道下穿建筑物施工过程中，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如果不考虑隧道埋深因素，将会影响周边建筑物的稳定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性，加大建筑沉降的发生概率。根据相关经验，地表沉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降值与隧道埋深存在紧密的关系：当埋深越大时，建筑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物的沉降值反而越小</w:t>
      </w:r>
      <w:r>
        <w:rPr>
          <w:w w:val="97.51999594948508"/>
          <w:rFonts w:ascii="TimesNewRomanPSMT" w:hAnsi="TimesNewRomanPSMT" w:eastAsia="TimesNewRomanPSMT"/>
          <w:b w:val="0"/>
          <w:i w:val="0"/>
          <w:color w:val="221F1F"/>
          <w:sz w:val="11"/>
        </w:rPr>
        <w:t>[1]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245" w:lineRule="auto" w:before="68" w:after="0"/>
        <w:ind w:left="754" w:right="144" w:firstLine="368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3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）隧道断面形式和大小。地铁盾构隧道下穿建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筑物施工时，建筑物的沉降还会受到隧道断面形式与大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小的影响。如果为圆形的隧道断面形态，那么在其他条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件相同或者相似的情况下，地表沉降值、沉降槽宽度都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与隧道开挖半径呈正向变化的关系。当开挖断面较大时，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由于施工作业的时间较长，会对周边土体产生严重的扰</w:t>
      </w:r>
    </w:p>
    <w:p>
      <w:pPr>
        <w:sectPr>
          <w:type w:val="continuous"/>
          <w:pgSz w:w="11962" w:h="16894"/>
          <w:pgMar w:top="540" w:right="0" w:bottom="178" w:left="400" w:header="720" w:footer="720" w:gutter="0"/>
          <w:cols w:num="2" w:equalWidth="0">
            <w:col w:w="5616" w:space="0"/>
            <w:col w:w="594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56" w:right="1170" w:firstLine="368"/>
        <w:jc w:val="both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以济南地铁某区间工程为例，线路全长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2.114km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，多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处下穿商业楼、居民楼、加油站及铁路运营线，区间隧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道线间距为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12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～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27.5m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，拱顶埋深约为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10.2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～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23.0m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，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采用盾构法施工。</w:t>
      </w:r>
    </w:p>
    <w:p>
      <w:pPr>
        <w:autoSpaceDN w:val="0"/>
        <w:autoSpaceDE w:val="0"/>
        <w:widowControl/>
        <w:spacing w:line="250" w:lineRule="auto" w:before="72" w:after="0"/>
        <w:ind w:left="156" w:right="1170" w:firstLine="368"/>
        <w:jc w:val="both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在本地铁工程的施工区段围岩裂隙发育，地下水丰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富，洞身处于上软下硬地层，线路主要穿过全风化闪长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岩、强风化闪长岩，局部穿越黏土、碎石土、残积土和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中风化闪长岩等地层，强风化闪长岩局部球状风化抗压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强度偏高，地质条件相对复杂。地铁盾构隧道下穿建筑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物区段内，主要包含了素填土、黏土、强风化闪长岩等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岩层，其力学性质如表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所示。</w:t>
      </w:r>
    </w:p>
    <w:p>
      <w:pPr>
        <w:autoSpaceDN w:val="0"/>
        <w:autoSpaceDE w:val="0"/>
        <w:widowControl/>
        <w:spacing w:line="185" w:lineRule="auto" w:before="168" w:after="134"/>
        <w:ind w:left="0" w:right="2636" w:firstLine="0"/>
        <w:jc w:val="right"/>
      </w:pPr>
      <w:r>
        <w:rPr>
          <w:rFonts w:ascii="SimHei" w:hAnsi="SimHei" w:eastAsia="SimHei"/>
          <w:b w:val="0"/>
          <w:i w:val="0"/>
          <w:color w:val="221F1F"/>
          <w:sz w:val="16"/>
        </w:rPr>
        <w:t>表1 各土层的力学参数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.99999999999955" w:type="dxa"/>
      </w:tblPr>
      <w:tblGrid>
        <w:gridCol w:w="1927"/>
        <w:gridCol w:w="1927"/>
        <w:gridCol w:w="1927"/>
        <w:gridCol w:w="1927"/>
        <w:gridCol w:w="1927"/>
        <w:gridCol w:w="1927"/>
      </w:tblGrid>
      <w:tr>
        <w:trPr>
          <w:trHeight w:hRule="exact" w:val="158"/>
        </w:trPr>
        <w:tc>
          <w:tcPr>
            <w:tcW w:type="dxa" w:w="996"/>
            <w:vMerge w:val="restart"/>
            <w:tcBorders>
              <w:top w:sz="6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岩层</w:t>
            </w:r>
          </w:p>
        </w:tc>
        <w:tc>
          <w:tcPr>
            <w:tcW w:type="dxa" w:w="780"/>
            <w:tcBorders>
              <w:top w:sz="6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容重</w:t>
            </w: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γ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/</w:t>
            </w:r>
          </w:p>
        </w:tc>
        <w:tc>
          <w:tcPr>
            <w:tcW w:type="dxa" w:w="740"/>
            <w:tcBorders>
              <w:top w:sz="6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弹性模量</w:t>
            </w:r>
          </w:p>
        </w:tc>
        <w:tc>
          <w:tcPr>
            <w:tcW w:type="dxa" w:w="740"/>
            <w:vMerge w:val="restart"/>
            <w:tcBorders>
              <w:top w:sz="6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泊松比</w:t>
            </w: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μ</w:t>
            </w:r>
          </w:p>
        </w:tc>
        <w:tc>
          <w:tcPr>
            <w:tcW w:type="dxa" w:w="820"/>
            <w:tcBorders>
              <w:top w:sz="6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内聚力</w:t>
            </w: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/</w:t>
            </w:r>
          </w:p>
        </w:tc>
        <w:tc>
          <w:tcPr>
            <w:tcW w:type="dxa" w:w="560"/>
            <w:vMerge w:val="restart"/>
            <w:tcBorders>
              <w:top w:sz="6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ψ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/°</w:t>
            </w:r>
          </w:p>
        </w:tc>
      </w:tr>
      <w:tr>
        <w:trPr>
          <w:trHeight w:hRule="exact" w:val="238"/>
        </w:trPr>
        <w:tc>
          <w:tcPr>
            <w:tcW w:type="dxa" w:w="1927"/>
            <w:vMerge/>
            <w:tcBorders>
              <w:top w:sz="6.0" w:val="single" w:color="#221F1F"/>
              <w:bottom w:sz="4.0" w:val="single" w:color="#221F1F"/>
            </w:tcBorders>
          </w:tcPr>
          <w:p/>
        </w:tc>
        <w:tc>
          <w:tcPr>
            <w:tcW w:type="dxa" w:w="78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5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 xml:space="preserve">（kN/m </w:t>
            </w:r>
            <w:r>
              <w:rPr>
                <w:w w:val="102.02499628067017"/>
                <w:rFonts w:ascii="SimSun" w:hAnsi="SimSun" w:eastAsia="SimSun"/>
                <w:b w:val="0"/>
                <w:i w:val="0"/>
                <w:color w:val="221F1F"/>
                <w:sz w:val="8"/>
              </w:rPr>
              <w:t>3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）</w:t>
            </w:r>
          </w:p>
        </w:tc>
        <w:tc>
          <w:tcPr>
            <w:tcW w:type="dxa" w:w="74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/>
                <w:color w:val="221F1F"/>
                <w:sz w:val="14"/>
              </w:rPr>
              <w:t>E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/MPa</w:t>
            </w:r>
          </w:p>
        </w:tc>
        <w:tc>
          <w:tcPr>
            <w:tcW w:type="dxa" w:w="1927"/>
            <w:vMerge/>
            <w:tcBorders>
              <w:top w:sz="6.0" w:val="single" w:color="#221F1F"/>
              <w:bottom w:sz="4.0" w:val="single" w:color="#221F1F"/>
            </w:tcBorders>
          </w:tcPr>
          <w:p/>
        </w:tc>
        <w:tc>
          <w:tcPr>
            <w:tcW w:type="dxa" w:w="820"/>
            <w:tcBorders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MPa</w:t>
            </w:r>
          </w:p>
        </w:tc>
        <w:tc>
          <w:tcPr>
            <w:tcW w:type="dxa" w:w="1927"/>
            <w:vMerge/>
            <w:tcBorders>
              <w:top w:sz="6.0" w:val="single" w:color="#221F1F"/>
              <w:bottom w:sz="4.0" w:val="single" w:color="#221F1F"/>
            </w:tcBorders>
          </w:tcPr>
          <w:p/>
        </w:tc>
      </w:tr>
      <w:tr>
        <w:trPr>
          <w:trHeight w:hRule="exact" w:val="242"/>
        </w:trPr>
        <w:tc>
          <w:tcPr>
            <w:tcW w:type="dxa" w:w="996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素填土</w:t>
            </w:r>
          </w:p>
        </w:tc>
        <w:tc>
          <w:tcPr>
            <w:tcW w:type="dxa" w:w="78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19</w:t>
            </w:r>
          </w:p>
        </w:tc>
        <w:tc>
          <w:tcPr>
            <w:tcW w:type="dxa" w:w="7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8</w:t>
            </w:r>
          </w:p>
        </w:tc>
        <w:tc>
          <w:tcPr>
            <w:tcW w:type="dxa" w:w="74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0.3</w:t>
            </w:r>
          </w:p>
        </w:tc>
        <w:tc>
          <w:tcPr>
            <w:tcW w:type="dxa" w:w="82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0.01</w:t>
            </w:r>
          </w:p>
        </w:tc>
        <w:tc>
          <w:tcPr>
            <w:tcW w:type="dxa" w:w="560"/>
            <w:tcBorders>
              <w:top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28</w:t>
            </w:r>
          </w:p>
        </w:tc>
      </w:tr>
      <w:tr>
        <w:trPr>
          <w:trHeight w:hRule="exact" w:val="260"/>
        </w:trPr>
        <w:tc>
          <w:tcPr>
            <w:tcW w:type="dxa" w:w="9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黏土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19.7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15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0.25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0.067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17.9</w:t>
            </w:r>
          </w:p>
        </w:tc>
      </w:tr>
      <w:tr>
        <w:trPr>
          <w:trHeight w:hRule="exact" w:val="264"/>
        </w:trPr>
        <w:tc>
          <w:tcPr>
            <w:tcW w:type="dxa" w:w="996"/>
            <w:tcBorders>
              <w:bottom w:sz="6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中风化闪长岩</w:t>
            </w:r>
          </w:p>
        </w:tc>
        <w:tc>
          <w:tcPr>
            <w:tcW w:type="dxa" w:w="780"/>
            <w:tcBorders>
              <w:bottom w:sz="6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25.8</w:t>
            </w:r>
          </w:p>
        </w:tc>
        <w:tc>
          <w:tcPr>
            <w:tcW w:type="dxa" w:w="740"/>
            <w:tcBorders>
              <w:bottom w:sz="6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1220</w:t>
            </w:r>
          </w:p>
        </w:tc>
        <w:tc>
          <w:tcPr>
            <w:tcW w:type="dxa" w:w="740"/>
            <w:tcBorders>
              <w:bottom w:sz="6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0.18</w:t>
            </w:r>
          </w:p>
        </w:tc>
        <w:tc>
          <w:tcPr>
            <w:tcW w:type="dxa" w:w="820"/>
            <w:tcBorders>
              <w:bottom w:sz="6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0.015</w:t>
            </w:r>
          </w:p>
        </w:tc>
        <w:tc>
          <w:tcPr>
            <w:tcW w:type="dxa" w:w="560"/>
            <w:tcBorders>
              <w:bottom w:sz="6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35</w:t>
            </w:r>
          </w:p>
        </w:tc>
      </w:tr>
    </w:tbl>
    <w:p>
      <w:pPr>
        <w:autoSpaceDN w:val="0"/>
        <w:tabs>
          <w:tab w:pos="524" w:val="left"/>
        </w:tabs>
        <w:autoSpaceDE w:val="0"/>
        <w:widowControl/>
        <w:spacing w:line="245" w:lineRule="auto" w:before="184" w:after="30"/>
        <w:ind w:left="156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20"/>
        </w:rPr>
        <w:t xml:space="preserve">3   </w:t>
      </w:r>
      <w:r>
        <w:rPr>
          <w:rFonts w:ascii="SimHei" w:hAnsi="SimHei" w:eastAsia="SimHei"/>
          <w:b w:val="0"/>
          <w:i w:val="0"/>
          <w:color w:val="221F1F"/>
          <w:sz w:val="20"/>
        </w:rPr>
        <w:t>盾构隧道下穿建筑物施工影响规律</w:t>
      </w:r>
      <w:r>
        <w:br/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以盾构段的施工为研究对象，其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K19+165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～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K19+</w:t>
      </w:r>
      <w:r>
        <w:rPr>
          <w:shd w:val="clear" w:color="auto" w:fill="ee2c29"/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 xml:space="preserve"> 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245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区段垂直下穿某建筑物，长度为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80m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，竖向与地面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的距离达到了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10m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以上。为获得盾构施工对下穿建筑物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的影响规律，选取其中的某一典型区域进行相应的数值</w:t>
      </w:r>
    </w:p>
    <w:p>
      <w:pPr>
        <w:sectPr>
          <w:type w:val="nextColumn"/>
          <w:pgSz w:w="11962" w:h="16894"/>
          <w:pgMar w:top="540" w:right="0" w:bottom="178" w:left="400" w:header="720" w:footer="720" w:gutter="0"/>
          <w:cols w:num="2" w:equalWidth="0">
            <w:col w:w="5616" w:space="0"/>
            <w:col w:w="594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854"/>
        <w:gridCol w:w="3854"/>
        <w:gridCol w:w="3854"/>
      </w:tblGrid>
      <w:tr>
        <w:trPr>
          <w:trHeight w:hRule="exact" w:val="260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" w:after="0"/>
              <w:ind w:left="394" w:right="0" w:firstLine="0"/>
              <w:jc w:val="left"/>
            </w:pPr>
            <w:r>
              <w:rPr>
                <w:w w:val="102.22222010294597"/>
                <w:rFonts w:ascii="SimSun" w:hAnsi="SimSun" w:eastAsia="SimSun"/>
                <w:b w:val="0"/>
                <w:i w:val="0"/>
                <w:color w:val="221F1F"/>
                <w:sz w:val="18"/>
              </w:rPr>
              <w:t>动，土体的稳定性大大降低，隧道的稳定性难以保障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0" w:after="0"/>
              <w:ind w:left="28" w:right="0" w:firstLine="0"/>
              <w:jc w:val="left"/>
            </w:pPr>
            <w:r>
              <w:rPr>
                <w:w w:val="97.51999594948508"/>
                <w:rFonts w:ascii="TimesNewRomanPSMT" w:hAnsi="TimesNewRomanPSMT" w:eastAsia="TimesNewRomanPSMT"/>
                <w:b w:val="0"/>
                <w:i w:val="0"/>
                <w:color w:val="221F1F"/>
                <w:sz w:val="11"/>
              </w:rPr>
              <w:t>[2]</w:t>
            </w:r>
            <w:r>
              <w:rPr>
                <w:w w:val="102.22222010294597"/>
                <w:rFonts w:ascii="SimSun" w:hAnsi="SimSun" w:eastAsia="SimSun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6" w:after="0"/>
              <w:ind w:left="172" w:right="0" w:firstLine="0"/>
              <w:jc w:val="left"/>
            </w:pPr>
            <w:r>
              <w:rPr>
                <w:w w:val="102.22222010294597"/>
                <w:rFonts w:ascii="SimSun" w:hAnsi="SimSun" w:eastAsia="SimSun"/>
                <w:b w:val="0"/>
                <w:i w:val="0"/>
                <w:color w:val="221F1F"/>
                <w:sz w:val="18"/>
              </w:rPr>
              <w:t>模拟，其隧道断面为圆形结构，纵剖面如图</w:t>
            </w:r>
            <w:r>
              <w:rPr>
                <w:w w:val="102.22222010294597"/>
                <w:rFonts w:ascii="TimesNewRomanPSMT" w:hAnsi="TimesNewRomanPSMT" w:eastAsia="TimesNewRomanPSMT"/>
                <w:b w:val="0"/>
                <w:i w:val="0"/>
                <w:color w:val="221F1F"/>
                <w:sz w:val="18"/>
              </w:rPr>
              <w:t>1</w:t>
            </w:r>
            <w:r>
              <w:rPr>
                <w:w w:val="102.22222010294597"/>
                <w:rFonts w:ascii="SimSun" w:hAnsi="SimSun" w:eastAsia="SimSun"/>
                <w:b w:val="0"/>
                <w:i w:val="0"/>
                <w:color w:val="221F1F"/>
                <w:sz w:val="18"/>
              </w:rPr>
              <w:t xml:space="preserve"> 所示。</w:t>
            </w:r>
          </w:p>
        </w:tc>
      </w:tr>
    </w:tbl>
    <w:p>
      <w:pPr>
        <w:autoSpaceDN w:val="0"/>
        <w:tabs>
          <w:tab w:pos="1122" w:val="left"/>
        </w:tabs>
        <w:autoSpaceDE w:val="0"/>
        <w:widowControl/>
        <w:spacing w:line="245" w:lineRule="auto" w:before="22" w:after="0"/>
        <w:ind w:left="754" w:right="60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 xml:space="preserve">1.2  </w:t>
      </w:r>
      <w:r>
        <w:rPr>
          <w:rFonts w:ascii="KaiTi" w:hAnsi="KaiTi" w:eastAsia="KaiTi"/>
          <w:b w:val="0"/>
          <w:i w:val="0"/>
          <w:color w:val="221F1F"/>
          <w:sz w:val="19"/>
        </w:rPr>
        <w:t>建筑物面临的风险</w:t>
      </w:r>
      <w:r>
        <w:br/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）建筑物沉降。盾构法下的隧道开挖施工，可</w:t>
      </w:r>
      <w:r>
        <w:br/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能会造成地层的不均匀沉降。在这种情况下，虽然对建</w:t>
      </w:r>
      <w:r>
        <w:br/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筑物造成的影响是局部性的，但是同样会使建筑物面临</w:t>
      </w:r>
      <w:r>
        <w:br/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着一定的安全威胁，再加上受到不良地质条件等影响，</w:t>
      </w:r>
      <w:r>
        <w:br/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最终将会不断增大建筑物不均匀沉降的威胁。</w:t>
      </w:r>
    </w:p>
    <w:p>
      <w:pPr>
        <w:autoSpaceDN w:val="0"/>
        <w:autoSpaceDE w:val="0"/>
        <w:widowControl/>
        <w:spacing w:line="202" w:lineRule="auto" w:before="68" w:after="20"/>
        <w:ind w:left="1122" w:right="0" w:firstLine="0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2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）建筑物倾斜。地铁盾构隧道施工同样会造成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5781"/>
        <w:gridCol w:w="5781"/>
      </w:tblGrid>
      <w:tr>
        <w:trPr>
          <w:trHeight w:hRule="exact" w:val="258"/>
        </w:trPr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" w:after="0"/>
              <w:ind w:left="0" w:right="0" w:firstLine="0"/>
              <w:jc w:val="center"/>
            </w:pPr>
            <w:r>
              <w:rPr>
                <w:w w:val="102.22222010294597"/>
                <w:rFonts w:ascii="SimSun" w:hAnsi="SimSun" w:eastAsia="SimSun"/>
                <w:b w:val="0"/>
                <w:i w:val="0"/>
                <w:color w:val="221F1F"/>
                <w:sz w:val="18"/>
              </w:rPr>
              <w:t>建筑物的倾斜情况，当建筑物受到施工扰动发生不均匀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37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0"/>
              </w:rPr>
              <w:t>黏土</w:t>
            </w:r>
          </w:p>
        </w:tc>
      </w:tr>
    </w:tbl>
    <w:p>
      <w:pPr>
        <w:autoSpaceDN w:val="0"/>
        <w:autoSpaceDE w:val="0"/>
        <w:widowControl/>
        <w:spacing w:line="245" w:lineRule="auto" w:before="36" w:after="22"/>
        <w:ind w:left="754" w:right="6188" w:firstLine="0"/>
        <w:jc w:val="both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沉降以后，建筑物会出现严重的倾斜。对于高层建筑、</w:t>
      </w:r>
      <w:r>
        <w:br/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桩基底部面积较小的建筑物而言，倾斜将会造成建筑物</w:t>
      </w:r>
      <w:r>
        <w:br/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重心的偏斜。在这种情况下，建筑物结构内部的部分应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6.0" w:type="dxa"/>
      </w:tblPr>
      <w:tblGrid>
        <w:gridCol w:w="5781"/>
        <w:gridCol w:w="5781"/>
      </w:tblGrid>
      <w:tr>
        <w:trPr>
          <w:trHeight w:hRule="exact" w:val="530"/>
        </w:trPr>
        <w:tc>
          <w:tcPr>
            <w:tcW w:type="dxa" w:w="1374"/>
            <w:tcBorders>
              <w:bottom w:sz="6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0" w:after="0"/>
              <w:ind w:left="0" w:right="0" w:firstLine="0"/>
              <w:jc w:val="center"/>
            </w:pPr>
            <w:r>
              <w:rPr>
                <w:w w:val="102.22222010294597"/>
                <w:rFonts w:ascii="SimSun" w:hAnsi="SimSun" w:eastAsia="SimSun"/>
                <w:b w:val="0"/>
                <w:i w:val="0"/>
                <w:color w:val="221F1F"/>
                <w:sz w:val="18"/>
              </w:rPr>
              <w:t>力将会重新分布</w:t>
            </w:r>
          </w:p>
        </w:tc>
        <w:tc>
          <w:tcPr>
            <w:tcW w:type="dxa" w:w="6340"/>
            <w:tcBorders>
              <w:bottom w:sz="6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4" w:after="0"/>
              <w:ind w:left="32" w:right="0" w:firstLine="0"/>
              <w:jc w:val="left"/>
            </w:pPr>
            <w:r>
              <w:rPr>
                <w:w w:val="97.51999594948508"/>
                <w:rFonts w:ascii="TimesNewRomanPSMT" w:hAnsi="TimesNewRomanPSMT" w:eastAsia="TimesNewRomanPSMT"/>
                <w:b w:val="0"/>
                <w:i w:val="0"/>
                <w:color w:val="221F1F"/>
                <w:sz w:val="11"/>
              </w:rPr>
              <w:t>[3]</w:t>
            </w:r>
            <w:r>
              <w:rPr>
                <w:w w:val="102.22222010294597"/>
                <w:rFonts w:ascii="SimSun" w:hAnsi="SimSun" w:eastAsia="SimSun"/>
                <w:b w:val="0"/>
                <w:i w:val="0"/>
                <w:color w:val="221F1F"/>
                <w:sz w:val="18"/>
              </w:rPr>
              <w:t>。在建筑物的倾斜度超出了安全范围</w:t>
            </w:r>
          </w:p>
        </w:tc>
      </w:tr>
    </w:tbl>
    <w:p>
      <w:pPr>
        <w:autoSpaceDN w:val="0"/>
        <w:tabs>
          <w:tab w:pos="7238" w:val="left"/>
        </w:tabs>
        <w:autoSpaceDE w:val="0"/>
        <w:widowControl/>
        <w:spacing w:line="245" w:lineRule="auto" w:before="136" w:after="0"/>
        <w:ind w:left="754" w:right="2592" w:firstLine="0"/>
        <w:jc w:val="left"/>
      </w:pPr>
      <w:r>
        <w:rPr>
          <w:rFonts w:ascii="SimHei" w:hAnsi="SimHei" w:eastAsia="SimHei"/>
          <w:b w:val="0"/>
          <w:i w:val="0"/>
          <w:color w:val="221F1F"/>
          <w:sz w:val="17"/>
        </w:rPr>
        <w:t>作者简介：</w:t>
      </w:r>
      <w:r>
        <w:rPr>
          <w:rFonts w:ascii="KaiTi" w:hAnsi="KaiTi" w:eastAsia="KaiTi"/>
          <w:b w:val="0"/>
          <w:i w:val="0"/>
          <w:color w:val="221F1F"/>
          <w:sz w:val="17"/>
        </w:rPr>
        <w:t>杜雪峰，男，工程师，研究方向：土木工程（交</w:t>
      </w:r>
      <w:r>
        <w:br/>
      </w:r>
      <w:r>
        <w:rPr>
          <w:rFonts w:ascii="KaiTi" w:hAnsi="KaiTi" w:eastAsia="KaiTi"/>
          <w:b w:val="0"/>
          <w:i w:val="0"/>
          <w:color w:val="221F1F"/>
          <w:sz w:val="17"/>
        </w:rPr>
        <w:t>通土建工程方向）。</w:t>
      </w:r>
      <w:r>
        <w:tab/>
      </w:r>
      <w:r>
        <w:rPr>
          <w:rFonts w:ascii="SimHei" w:hAnsi="SimHei" w:eastAsia="SimHei"/>
          <w:b w:val="0"/>
          <w:i w:val="0"/>
          <w:color w:val="221F1F"/>
          <w:sz w:val="16"/>
        </w:rPr>
        <w:t>图1 典型区域纵剖面图</w:t>
      </w:r>
    </w:p>
    <w:p>
      <w:pPr>
        <w:autoSpaceDN w:val="0"/>
        <w:autoSpaceDE w:val="0"/>
        <w:widowControl/>
        <w:spacing w:line="240" w:lineRule="auto" w:before="57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2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62" w:h="16894"/>
          <w:pgMar w:top="540" w:right="0" w:bottom="17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5252"/>
        <w:gridCol w:w="5252"/>
      </w:tblGrid>
      <w:tr>
        <w:trPr>
          <w:trHeight w:hRule="exact" w:val="290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6" w:after="0"/>
              <w:ind w:left="428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221F1F"/>
                <w:sz w:val="16"/>
              </w:rPr>
              <w:t>2020 年第17 期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48" w:firstLine="0"/>
              <w:jc w:val="right"/>
            </w:pPr>
            <w:r>
              <w:rPr>
                <w:rFonts w:ascii="FZLTHK" w:hAnsi="FZLTHK" w:eastAsia="FZLTHK"/>
                <w:b w:val="0"/>
                <w:i w:val="0"/>
                <w:color w:val="221F1F"/>
                <w:sz w:val="12"/>
              </w:rPr>
              <w:t>Engineering Management</w:t>
            </w:r>
            <w:r>
              <w:rPr>
                <w:rFonts w:ascii="SimHei" w:hAnsi="SimHei" w:eastAsia="SimHei"/>
                <w:b w:val="0"/>
                <w:i w:val="0"/>
                <w:color w:val="221F1F"/>
                <w:sz w:val="18"/>
              </w:rPr>
              <w:t xml:space="preserve">| 工程管理 |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28"/>
              </w:rPr>
              <w:t>·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20"/>
              </w:rPr>
              <w:t>175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28"/>
              </w:rPr>
              <w:t>·</w:t>
            </w:r>
          </w:p>
        </w:tc>
      </w:tr>
    </w:tbl>
    <w:p>
      <w:pPr>
        <w:autoSpaceDN w:val="0"/>
        <w:autoSpaceDE w:val="0"/>
        <w:widowControl/>
        <w:spacing w:line="14" w:lineRule="exact" w:before="0" w:after="324"/>
        <w:ind w:left="0" w:right="0"/>
      </w:pPr>
    </w:p>
    <w:p>
      <w:pPr>
        <w:sectPr>
          <w:pgSz w:w="11962" w:h="16894"/>
          <w:pgMar w:top="544" w:right="1058" w:bottom="178" w:left="400" w:header="720" w:footer="720" w:gutter="0"/>
          <w:cols/>
          <w:docGrid w:linePitch="360"/>
        </w:sectPr>
      </w:pPr>
    </w:p>
    <w:p>
      <w:pPr>
        <w:autoSpaceDN w:val="0"/>
        <w:tabs>
          <w:tab w:pos="1122" w:val="left"/>
        </w:tabs>
        <w:autoSpaceDE w:val="0"/>
        <w:widowControl/>
        <w:spacing w:line="247" w:lineRule="auto" w:before="0" w:after="0"/>
        <w:ind w:left="75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 xml:space="preserve">3.1  </w:t>
      </w:r>
      <w:r>
        <w:rPr>
          <w:rFonts w:ascii="KaiTi" w:hAnsi="KaiTi" w:eastAsia="KaiTi"/>
          <w:b w:val="0"/>
          <w:i w:val="0"/>
          <w:color w:val="221F1F"/>
          <w:sz w:val="19"/>
        </w:rPr>
        <w:t>计算模型及参数</w:t>
      </w:r>
      <w:r>
        <w:br/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数值模拟过程中，需规范参数选取，在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y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方向上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延伸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60m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，隧道洞直径为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5.8m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，间距为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8m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，中心间距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为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14m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。而在隧道两侧围岩区域的测定上，左、右、下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三侧均需要延伸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3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倍洞室直径以上，确定为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23m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，上侧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延伸至地表位置为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11.4m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。下穿建筑物的长宽高依次为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34.7m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、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10m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、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24m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，建筑物处于模型顶部中间的位置。</w:t>
      </w:r>
    </w:p>
    <w:p>
      <w:pPr>
        <w:autoSpaceDN w:val="0"/>
        <w:autoSpaceDE w:val="0"/>
        <w:widowControl/>
        <w:spacing w:line="245" w:lineRule="auto" w:before="58" w:after="0"/>
        <w:ind w:left="754" w:right="198" w:firstLine="368"/>
        <w:jc w:val="both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在盾构法施工过程中，在盾构结构位置的处理将会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影响结构刚度。因此，在实际的模拟过程中，需进行管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片抗弯刚度的折减，按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0.7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系数折减，管片参数如表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2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所示。通过数值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FLAC3D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来建立隧道模型。</w:t>
      </w:r>
    </w:p>
    <w:p>
      <w:pPr>
        <w:sectPr>
          <w:type w:val="continuous"/>
          <w:pgSz w:w="11962" w:h="16894"/>
          <w:pgMar w:top="544" w:right="1058" w:bottom="178" w:left="400" w:header="720" w:footer="720" w:gutter="0"/>
          <w:cols w:num="2" w:equalWidth="0">
            <w:col w:w="5572" w:space="0"/>
            <w:col w:w="493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00" w:right="112" w:firstLine="368"/>
        <w:jc w:val="both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该工程在施工过程中，由于开挖时会面临各种复杂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的地质条件，为了应对施工过程中可能存在的围岩变形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风险，在实际的施工过程中可以应用二次注浆的方式来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提高围岩的稳定性。此外，在实际的施工过程中，施工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人员还需要严格根据工程的总体设计标准来进行，并应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用先进的监测技术做好变形与沉降监测。</w:t>
      </w:r>
    </w:p>
    <w:p>
      <w:pPr>
        <w:autoSpaceDN w:val="0"/>
        <w:autoSpaceDE w:val="0"/>
        <w:widowControl/>
        <w:spacing w:line="245" w:lineRule="auto" w:before="72" w:after="218"/>
        <w:ind w:left="200" w:right="0" w:firstLine="368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隧道开挖过程中同样存在一定的水平位移，在此工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程中，水平位移主要集中在隧道以上范围内的地层中，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水平位移的影响区域相对较大。在隧道开挖施工过程中，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随着施工作业的进行，围岩的水平变形量、影响范围逐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步增大。当开挖作业结束以后，洞室左墙围岩的水平变</w:t>
      </w:r>
    </w:p>
    <w:p>
      <w:pPr>
        <w:sectPr>
          <w:type w:val="nextColumn"/>
          <w:pgSz w:w="11962" w:h="16894"/>
          <w:pgMar w:top="544" w:right="1058" w:bottom="178" w:left="400" w:header="720" w:footer="720" w:gutter="0"/>
          <w:cols w:num="2" w:equalWidth="0">
            <w:col w:w="5572" w:space="0"/>
            <w:col w:w="4932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192"/>
        <w:ind w:left="0" w:right="4252" w:firstLine="0"/>
        <w:jc w:val="right"/>
      </w:pPr>
      <w:r>
        <w:rPr>
          <w:rFonts w:ascii="SimHei" w:hAnsi="SimHei" w:eastAsia="SimHei"/>
          <w:b w:val="0"/>
          <w:i w:val="0"/>
          <w:color w:val="221F1F"/>
          <w:sz w:val="16"/>
        </w:rPr>
        <w:t>表2 管片各项参数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6.0" w:type="dxa"/>
      </w:tblPr>
      <w:tblGrid>
        <w:gridCol w:w="1501"/>
        <w:gridCol w:w="1501"/>
        <w:gridCol w:w="1501"/>
        <w:gridCol w:w="1501"/>
        <w:gridCol w:w="1501"/>
        <w:gridCol w:w="1501"/>
        <w:gridCol w:w="1501"/>
      </w:tblGrid>
      <w:tr>
        <w:trPr>
          <w:trHeight w:hRule="exact" w:val="258"/>
        </w:trPr>
        <w:tc>
          <w:tcPr>
            <w:tcW w:type="dxa" w:w="1394"/>
            <w:tcBorders>
              <w:top w:sz="6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 xml:space="preserve">弹性模量/（N/m </w:t>
            </w:r>
            <w:r>
              <w:rPr>
                <w:w w:val="102.02499628067017"/>
                <w:rFonts w:ascii="SimSun" w:hAnsi="SimSun" w:eastAsia="SimSun"/>
                <w:b w:val="0"/>
                <w:i w:val="0"/>
                <w:color w:val="221F1F"/>
                <w:sz w:val="8"/>
              </w:rPr>
              <w:t>3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）</w:t>
            </w:r>
          </w:p>
        </w:tc>
        <w:tc>
          <w:tcPr>
            <w:tcW w:type="dxa" w:w="860"/>
            <w:tcBorders>
              <w:top w:sz="6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泊松比/µ</w:t>
            </w:r>
          </w:p>
        </w:tc>
        <w:tc>
          <w:tcPr>
            <w:tcW w:type="dxa" w:w="760"/>
            <w:tcBorders>
              <w:top w:sz="6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厚度/m</w:t>
            </w:r>
          </w:p>
        </w:tc>
        <w:tc>
          <w:tcPr>
            <w:tcW w:type="dxa" w:w="1240"/>
            <w:tcBorders>
              <w:top w:sz="6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 xml:space="preserve">密度/（kg/m </w:t>
            </w:r>
            <w:r>
              <w:rPr>
                <w:w w:val="102.02499628067017"/>
                <w:rFonts w:ascii="SimSun" w:hAnsi="SimSun" w:eastAsia="SimSun"/>
                <w:b w:val="0"/>
                <w:i w:val="0"/>
                <w:color w:val="221F1F"/>
                <w:sz w:val="8"/>
              </w:rPr>
              <w:t>3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）</w:t>
            </w:r>
          </w:p>
        </w:tc>
        <w:tc>
          <w:tcPr>
            <w:tcW w:type="dxa" w:w="1760"/>
            <w:tcBorders>
              <w:top w:sz="6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 xml:space="preserve">法向耦合刚度/（N/m </w:t>
            </w:r>
            <w:r>
              <w:rPr>
                <w:w w:val="102.02499628067017"/>
                <w:rFonts w:ascii="SimSun" w:hAnsi="SimSun" w:eastAsia="SimSun"/>
                <w:b w:val="0"/>
                <w:i w:val="0"/>
                <w:color w:val="221F1F"/>
                <w:sz w:val="8"/>
              </w:rPr>
              <w:t>3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）</w:t>
            </w:r>
          </w:p>
        </w:tc>
        <w:tc>
          <w:tcPr>
            <w:tcW w:type="dxa" w:w="1780"/>
            <w:tcBorders>
              <w:top w:sz="6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 xml:space="preserve">剪切耦合刚度/（N/m </w:t>
            </w:r>
            <w:r>
              <w:rPr>
                <w:w w:val="102.02499628067017"/>
                <w:rFonts w:ascii="SimSun" w:hAnsi="SimSun" w:eastAsia="SimSun"/>
                <w:b w:val="0"/>
                <w:i w:val="0"/>
                <w:color w:val="221F1F"/>
                <w:sz w:val="8"/>
              </w:rPr>
              <w:t>3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）</w:t>
            </w:r>
          </w:p>
        </w:tc>
        <w:tc>
          <w:tcPr>
            <w:tcW w:type="dxa" w:w="1860"/>
            <w:tcBorders>
              <w:top w:sz="6.0" w:val="single" w:color="#221F1F"/>
              <w:bottom w:sz="4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3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 xml:space="preserve">剪切耦合内聚力/（N/m </w:t>
            </w:r>
            <w:r>
              <w:rPr>
                <w:w w:val="102.02499628067017"/>
                <w:rFonts w:ascii="SimSun" w:hAnsi="SimSun" w:eastAsia="SimSun"/>
                <w:b w:val="0"/>
                <w:i w:val="0"/>
                <w:color w:val="221F1F"/>
                <w:sz w:val="8"/>
              </w:rPr>
              <w:t>3</w:t>
            </w: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）</w:t>
            </w:r>
          </w:p>
        </w:tc>
      </w:tr>
      <w:tr>
        <w:trPr>
          <w:trHeight w:hRule="exact" w:val="234"/>
        </w:trPr>
        <w:tc>
          <w:tcPr>
            <w:tcW w:type="dxa" w:w="1394"/>
            <w:tcBorders>
              <w:top w:sz="4.0" w:val="single" w:color="#221F1F"/>
              <w:bottom w:sz="6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3.45e10</w:t>
            </w:r>
          </w:p>
        </w:tc>
        <w:tc>
          <w:tcPr>
            <w:tcW w:type="dxa" w:w="860"/>
            <w:tcBorders>
              <w:top w:sz="4.0" w:val="single" w:color="#221F1F"/>
              <w:bottom w:sz="6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0.3</w:t>
            </w:r>
          </w:p>
        </w:tc>
        <w:tc>
          <w:tcPr>
            <w:tcW w:type="dxa" w:w="760"/>
            <w:tcBorders>
              <w:top w:sz="4.0" w:val="single" w:color="#221F1F"/>
              <w:bottom w:sz="6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0.3</w:t>
            </w:r>
          </w:p>
        </w:tc>
        <w:tc>
          <w:tcPr>
            <w:tcW w:type="dxa" w:w="1240"/>
            <w:tcBorders>
              <w:top w:sz="4.0" w:val="single" w:color="#221F1F"/>
              <w:bottom w:sz="6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2450</w:t>
            </w:r>
          </w:p>
        </w:tc>
        <w:tc>
          <w:tcPr>
            <w:tcW w:type="dxa" w:w="1760"/>
            <w:tcBorders>
              <w:top w:sz="4.0" w:val="single" w:color="#221F1F"/>
              <w:bottom w:sz="6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lel0</w:t>
            </w:r>
          </w:p>
        </w:tc>
        <w:tc>
          <w:tcPr>
            <w:tcW w:type="dxa" w:w="1780"/>
            <w:tcBorders>
              <w:top w:sz="4.0" w:val="single" w:color="#221F1F"/>
              <w:bottom w:sz="6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7e8</w:t>
            </w:r>
          </w:p>
        </w:tc>
        <w:tc>
          <w:tcPr>
            <w:tcW w:type="dxa" w:w="1860"/>
            <w:tcBorders>
              <w:top w:sz="4.0" w:val="single" w:color="#221F1F"/>
              <w:bottom w:sz="6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221F1F"/>
                <w:sz w:val="14"/>
              </w:rPr>
              <w:t>le6</w:t>
            </w:r>
          </w:p>
        </w:tc>
      </w:tr>
    </w:tbl>
    <w:p>
      <w:pPr>
        <w:autoSpaceDN w:val="0"/>
        <w:autoSpaceDE w:val="0"/>
        <w:widowControl/>
        <w:spacing w:line="14" w:lineRule="exact" w:before="0" w:after="244"/>
        <w:ind w:left="0" w:right="0"/>
      </w:pPr>
    </w:p>
    <w:p>
      <w:pPr>
        <w:sectPr>
          <w:type w:val="continuous"/>
          <w:pgSz w:w="11962" w:h="16894"/>
          <w:pgMar w:top="544" w:right="1058" w:bottom="17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54" w:right="198" w:firstLine="368"/>
        <w:jc w:val="both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在实际的模拟过程中，主要包含以下步骤：（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）根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据已有的隧道工程参数，创建隧道三维模型，再根据此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模型来进行初始地应力的计算，并对建筑物施加等效荷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载，开挖隧道内部的土体；（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2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）在开挖面施加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0.2MPa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压力，且方向要与开挖土体的水平荷载保持一致，模拟</w:t>
      </w:r>
    </w:p>
    <w:p>
      <w:pPr>
        <w:sectPr>
          <w:type w:val="continuous"/>
          <w:pgSz w:w="11962" w:h="16894"/>
          <w:pgMar w:top="544" w:right="1058" w:bottom="178" w:left="400" w:header="720" w:footer="720" w:gutter="0"/>
          <w:cols w:num="2" w:equalWidth="0">
            <w:col w:w="5574" w:space="0"/>
            <w:col w:w="493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60"/>
        <w:ind w:left="198" w:right="0" w:firstLine="0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形量、右墙围岩的水平变形量存在着明显的对称性，且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水平位移处于相对安全的范围以内。隧道开挖施工过程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中，为达到隧道施工的安全性要求，必须保障管片支护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的及时性，保障在开挖过程中，支护始终处于开挖之前，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并要在开挖过程中加强施工监测，严格控制盾构施工中</w:t>
      </w:r>
    </w:p>
    <w:p>
      <w:pPr>
        <w:sectPr>
          <w:type w:val="nextColumn"/>
          <w:pgSz w:w="11962" w:h="16894"/>
          <w:pgMar w:top="544" w:right="1058" w:bottom="178" w:left="400" w:header="720" w:footer="720" w:gutter="0"/>
          <w:cols w:num="2" w:equalWidth="0">
            <w:col w:w="5574" w:space="0"/>
            <w:col w:w="4930" w:space="0"/>
          </w:cols>
          <w:docGrid w:linePitch="360"/>
        </w:sectPr>
      </w:pPr>
    </w:p>
    <w:p>
      <w:pPr>
        <w:autoSpaceDN w:val="0"/>
        <w:tabs>
          <w:tab w:pos="5772" w:val="left"/>
        </w:tabs>
        <w:autoSpaceDE w:val="0"/>
        <w:widowControl/>
        <w:spacing w:line="204" w:lineRule="auto" w:before="0" w:after="58"/>
        <w:ind w:left="754" w:right="0" w:firstLine="0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土仓压力大小；（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3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）开挖结束以后，对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0.14m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厚的同</w:t>
      </w:r>
      <w:r>
        <w:tab/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的安全风险。</w:t>
      </w:r>
    </w:p>
    <w:p>
      <w:pPr>
        <w:sectPr>
          <w:type w:val="continuous"/>
          <w:pgSz w:w="11962" w:h="16894"/>
          <w:pgMar w:top="544" w:right="1058" w:bottom="17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54" w:right="144" w:firstLine="0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步注浆浆液层施工过程加以模拟，随后再安装混凝土管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片，利用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shell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 xml:space="preserve"> 单元来实施模拟；（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4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）模拟整个隧道的</w:t>
      </w:r>
    </w:p>
    <w:p>
      <w:pPr>
        <w:sectPr>
          <w:type w:val="continuous"/>
          <w:pgSz w:w="11962" w:h="16894"/>
          <w:pgMar w:top="544" w:right="1058" w:bottom="178" w:left="400" w:header="720" w:footer="720" w:gutter="0"/>
          <w:cols w:num="2" w:equalWidth="0">
            <w:col w:w="5572" w:space="0"/>
            <w:col w:w="493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66"/>
        <w:ind w:left="200" w:right="0" w:firstLine="368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总之，在地铁盾构隧道下穿建筑物施工过程中，施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工具有复杂性，隧道施工作业会对建筑物的稳定性与安</w:t>
      </w:r>
    </w:p>
    <w:p>
      <w:pPr>
        <w:sectPr>
          <w:type w:val="nextColumn"/>
          <w:pgSz w:w="11962" w:h="16894"/>
          <w:pgMar w:top="544" w:right="1058" w:bottom="178" w:left="400" w:header="720" w:footer="720" w:gutter="0"/>
          <w:cols w:num="2" w:equalWidth="0">
            <w:col w:w="5572" w:space="0"/>
            <w:col w:w="4932" w:space="0"/>
          </w:cols>
          <w:docGrid w:linePitch="360"/>
        </w:sectPr>
      </w:pPr>
    </w:p>
    <w:p>
      <w:pPr>
        <w:autoSpaceDN w:val="0"/>
        <w:tabs>
          <w:tab w:pos="5772" w:val="left"/>
        </w:tabs>
        <w:autoSpaceDE w:val="0"/>
        <w:widowControl/>
        <w:spacing w:line="190" w:lineRule="auto" w:before="0" w:after="66"/>
        <w:ind w:left="754" w:right="0" w:firstLine="0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开挖过程。</w:t>
      </w:r>
      <w:r>
        <w:tab/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全性产生一定的影响。因此，在实际的施工过程中，需</w:t>
      </w:r>
    </w:p>
    <w:p>
      <w:pPr>
        <w:sectPr>
          <w:type w:val="continuous"/>
          <w:pgSz w:w="11962" w:h="16894"/>
          <w:pgMar w:top="544" w:right="1058" w:bottom="178" w:left="400" w:header="720" w:footer="720" w:gutter="0"/>
          <w:cols/>
          <w:docGrid w:linePitch="360"/>
        </w:sectPr>
      </w:pPr>
    </w:p>
    <w:p>
      <w:pPr>
        <w:autoSpaceDN w:val="0"/>
        <w:tabs>
          <w:tab w:pos="1122" w:val="left"/>
        </w:tabs>
        <w:autoSpaceDE w:val="0"/>
        <w:widowControl/>
        <w:spacing w:line="245" w:lineRule="auto" w:before="0" w:after="0"/>
        <w:ind w:left="75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221F1F"/>
          <w:sz w:val="16"/>
        </w:rPr>
        <w:t xml:space="preserve">3.2  </w:t>
      </w:r>
      <w:r>
        <w:rPr>
          <w:rFonts w:ascii="KaiTi" w:hAnsi="KaiTi" w:eastAsia="KaiTi"/>
          <w:b w:val="0"/>
          <w:i w:val="0"/>
          <w:color w:val="221F1F"/>
          <w:sz w:val="19"/>
        </w:rPr>
        <w:t>影响规律分析</w:t>
      </w:r>
      <w:r>
        <w:br/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1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）围岩应力分析。根据模拟结果可以看出，随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着隧道开挖作业的进行，围岩最大主应力逐步呈现减小</w:t>
      </w:r>
    </w:p>
    <w:p>
      <w:pPr>
        <w:sectPr>
          <w:type w:val="continuous"/>
          <w:pgSz w:w="11962" w:h="16894"/>
          <w:pgMar w:top="544" w:right="1058" w:bottom="178" w:left="400" w:header="720" w:footer="720" w:gutter="0"/>
          <w:cols w:num="2" w:equalWidth="0">
            <w:col w:w="5574" w:space="0"/>
            <w:col w:w="493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292"/>
        <w:ind w:left="198" w:right="0" w:firstLine="0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要充分结合工程现场的实际情况，做好施工技术的选择，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并合理设计支护结构，保障盾构法应用的有效性。</w:t>
      </w:r>
    </w:p>
    <w:p>
      <w:pPr>
        <w:sectPr>
          <w:type w:val="nextColumn"/>
          <w:pgSz w:w="11962" w:h="16894"/>
          <w:pgMar w:top="544" w:right="1058" w:bottom="178" w:left="400" w:header="720" w:footer="720" w:gutter="0"/>
          <w:cols w:num="2" w:equalWidth="0">
            <w:col w:w="5574" w:space="0"/>
            <w:col w:w="4930" w:space="0"/>
          </w:cols>
          <w:docGrid w:linePitch="360"/>
        </w:sectPr>
      </w:pPr>
    </w:p>
    <w:p>
      <w:pPr>
        <w:autoSpaceDN w:val="0"/>
        <w:tabs>
          <w:tab w:pos="5772" w:val="left"/>
        </w:tabs>
        <w:autoSpaceDE w:val="0"/>
        <w:widowControl/>
        <w:spacing w:line="204" w:lineRule="auto" w:before="0" w:after="58"/>
        <w:ind w:left="754" w:right="0" w:firstLine="0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的趋势，而最大主应力的最大值远远低于盾构施工中抗</w:t>
      </w:r>
      <w:r>
        <w:tab/>
      </w:r>
      <w:r>
        <w:rPr>
          <w:rFonts w:ascii="TimesNewRomanPSMT" w:hAnsi="TimesNewRomanPSMT" w:eastAsia="TimesNewRomanPSMT"/>
          <w:b w:val="0"/>
          <w:i w:val="0"/>
          <w:color w:val="221F1F"/>
          <w:sz w:val="20"/>
        </w:rPr>
        <w:t xml:space="preserve">4   </w:t>
      </w:r>
      <w:r>
        <w:rPr>
          <w:rFonts w:ascii="SimHei" w:hAnsi="SimHei" w:eastAsia="SimHei"/>
          <w:b w:val="0"/>
          <w:i w:val="0"/>
          <w:color w:val="221F1F"/>
          <w:sz w:val="20"/>
        </w:rPr>
        <w:t>结束语</w:t>
      </w:r>
    </w:p>
    <w:p>
      <w:pPr>
        <w:sectPr>
          <w:type w:val="continuous"/>
          <w:pgSz w:w="11962" w:h="16894"/>
          <w:pgMar w:top="544" w:right="1058" w:bottom="17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54" w:right="198" w:firstLine="0"/>
        <w:jc w:val="both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拉强度的设计要求。这说明施工影响所确定的土仓压力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值能够起到控制围岩应力的作用，避免在盾构施工过程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中围岩应力过大所造成的变形情况。在整个工程模拟区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域内，发现其应力基本上呈现水平分布状态，而在隧道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的某一区域内，最大主应力等值线出现了严重的弯曲情</w:t>
      </w:r>
    </w:p>
    <w:p>
      <w:pPr>
        <w:sectPr>
          <w:type w:val="continuous"/>
          <w:pgSz w:w="11962" w:h="16894"/>
          <w:pgMar w:top="544" w:right="1058" w:bottom="178" w:left="400" w:header="720" w:footer="720" w:gutter="0"/>
          <w:cols w:num="2" w:equalWidth="0">
            <w:col w:w="5572" w:space="0"/>
            <w:col w:w="493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60"/>
        <w:ind w:left="200" w:right="112" w:firstLine="368"/>
        <w:jc w:val="both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近年来，随着地铁工程项目的增多，各种新型的施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工技术逐步被应用于工程建设中。地铁隧道施工常常会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面临极为复杂的施工环境，为了最大程度保障施工的安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全性，降低施工风险，工程人员在施工过程中要加强安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全管理，保障施工的规范性，促进地铁隧道施工的顺利</w:t>
      </w:r>
    </w:p>
    <w:p>
      <w:pPr>
        <w:sectPr>
          <w:type w:val="nextColumn"/>
          <w:pgSz w:w="11962" w:h="16894"/>
          <w:pgMar w:top="544" w:right="1058" w:bottom="178" w:left="400" w:header="720" w:footer="720" w:gutter="0"/>
          <w:cols w:num="2" w:equalWidth="0">
            <w:col w:w="5572" w:space="0"/>
            <w:col w:w="493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501"/>
        <w:gridCol w:w="3501"/>
        <w:gridCol w:w="3501"/>
      </w:tblGrid>
      <w:tr>
        <w:trPr>
          <w:trHeight w:hRule="exact" w:val="206"/>
        </w:trPr>
        <w:tc>
          <w:tcPr>
            <w:tcW w:type="dxa" w:w="5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394" w:right="0" w:firstLine="0"/>
              <w:jc w:val="left"/>
            </w:pPr>
            <w:r>
              <w:rPr>
                <w:w w:val="102.22222010294597"/>
                <w:rFonts w:ascii="SimSun" w:hAnsi="SimSun" w:eastAsia="SimSun"/>
                <w:b w:val="0"/>
                <w:i w:val="0"/>
                <w:color w:val="221F1F"/>
                <w:sz w:val="18"/>
              </w:rPr>
              <w:t>况。这种情况说明此区域是盾构施工对下穿建筑物最主</w:t>
            </w:r>
          </w:p>
        </w:tc>
        <w:tc>
          <w:tcPr>
            <w:tcW w:type="dxa" w:w="3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" w:after="0"/>
              <w:ind w:left="172" w:right="0" w:firstLine="0"/>
              <w:jc w:val="left"/>
            </w:pPr>
            <w:r>
              <w:rPr>
                <w:w w:val="102.22222010294597"/>
                <w:rFonts w:ascii="SimSun" w:hAnsi="SimSun" w:eastAsia="SimSun"/>
                <w:b w:val="0"/>
                <w:i w:val="0"/>
                <w:color w:val="221F1F"/>
                <w:sz w:val="18"/>
              </w:rPr>
              <w:t>进行。</w:t>
            </w:r>
          </w:p>
          <w:p>
            <w:pPr>
              <w:autoSpaceDN w:val="0"/>
              <w:autoSpaceDE w:val="0"/>
              <w:widowControl/>
              <w:spacing w:line="185" w:lineRule="auto" w:before="230" w:after="0"/>
              <w:ind w:left="172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221F1F"/>
                <w:sz w:val="20"/>
              </w:rPr>
              <w:t>参考文献：</w:t>
            </w:r>
          </w:p>
        </w:tc>
      </w:tr>
      <w:tr>
        <w:trPr>
          <w:trHeight w:hRule="exact" w:val="26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0" w:after="0"/>
              <w:ind w:left="0" w:right="14" w:firstLine="0"/>
              <w:jc w:val="right"/>
            </w:pPr>
            <w:r>
              <w:rPr>
                <w:w w:val="102.22222010294597"/>
                <w:rFonts w:ascii="SimSun" w:hAnsi="SimSun" w:eastAsia="SimSun"/>
                <w:b w:val="0"/>
                <w:i w:val="0"/>
                <w:color w:val="221F1F"/>
                <w:sz w:val="18"/>
              </w:rPr>
              <w:t>要的影响区域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4" w:after="0"/>
              <w:ind w:left="40" w:right="0" w:firstLine="0"/>
              <w:jc w:val="left"/>
            </w:pPr>
            <w:r>
              <w:rPr>
                <w:w w:val="97.51999594948508"/>
                <w:rFonts w:ascii="TimesNewRomanPSMT" w:hAnsi="TimesNewRomanPSMT" w:eastAsia="TimesNewRomanPSMT"/>
                <w:b w:val="0"/>
                <w:i w:val="0"/>
                <w:color w:val="221F1F"/>
                <w:sz w:val="11"/>
              </w:rPr>
              <w:t>[4]</w:t>
            </w:r>
            <w:r>
              <w:rPr>
                <w:w w:val="102.22222010294597"/>
                <w:rFonts w:ascii="SimSun" w:hAnsi="SimSun" w:eastAsia="SimSun"/>
                <w:b w:val="0"/>
                <w:i w:val="0"/>
                <w:color w:val="221F1F"/>
                <w:sz w:val="18"/>
              </w:rPr>
              <w:t>。而在两洞拱顶局部范围内，存在严重</w:t>
            </w:r>
          </w:p>
        </w:tc>
        <w:tc>
          <w:tcPr>
            <w:tcW w:type="dxa" w:w="3501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5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6" w:after="0"/>
              <w:ind w:left="394" w:right="0" w:firstLine="0"/>
              <w:jc w:val="left"/>
            </w:pPr>
            <w:r>
              <w:rPr>
                <w:w w:val="102.22222010294597"/>
                <w:rFonts w:ascii="SimSun" w:hAnsi="SimSun" w:eastAsia="SimSun"/>
                <w:b w:val="0"/>
                <w:i w:val="0"/>
                <w:color w:val="221F1F"/>
                <w:sz w:val="18"/>
              </w:rPr>
              <w:t>的应力释放现象，说明该围岩稳定性不足。相比较而言，</w:t>
            </w:r>
          </w:p>
        </w:tc>
        <w:tc>
          <w:tcPr>
            <w:tcW w:type="dxa" w:w="350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72"/>
        <w:ind w:left="0" w:right="0"/>
      </w:pPr>
    </w:p>
    <w:p>
      <w:pPr>
        <w:sectPr>
          <w:type w:val="continuous"/>
          <w:pgSz w:w="11962" w:h="16894"/>
          <w:pgMar w:top="544" w:right="1058" w:bottom="17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0" w:right="0" w:firstLine="0"/>
        <w:jc w:val="center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隧道及其周边围岩处于相对稳定、安全的状态下。</w:t>
      </w:r>
    </w:p>
    <w:p>
      <w:pPr>
        <w:autoSpaceDN w:val="0"/>
        <w:autoSpaceDE w:val="0"/>
        <w:widowControl/>
        <w:spacing w:line="250" w:lineRule="auto" w:before="66" w:after="0"/>
        <w:ind w:left="754" w:right="144" w:firstLine="368"/>
        <w:jc w:val="left"/>
      </w:pP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（</w:t>
      </w:r>
      <w:r>
        <w:rPr>
          <w:w w:val="102.22222010294597"/>
          <w:rFonts w:ascii="TimesNewRomanPSMT" w:hAnsi="TimesNewRomanPSMT" w:eastAsia="TimesNewRomanPSMT"/>
          <w:b w:val="0"/>
          <w:i w:val="0"/>
          <w:color w:val="221F1F"/>
          <w:sz w:val="18"/>
        </w:rPr>
        <w:t>2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）围岩与地表变形分析。根据施工模拟的最终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结果，受到建筑物荷载作用力，在隧道开挖过程中，竖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向变形主要集中在建筑物下部围岩与地表位置，在隧道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拱底存在轻微的回弹隆起现象。而在隧道双洞内靠近中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线的位置，底板鼓起量最大，拱顶沉降最为严重。在整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个隧道开挖施工过程中，在盾构掘进作业的不断进行中，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地表与围岩的沉降值呈逐步增大的趋势，当隧道开挖施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工结束以后，其地表与围岩的最大竖向变形量均在工程</w:t>
      </w:r>
      <w:r>
        <w:rPr>
          <w:w w:val="102.22222010294597"/>
          <w:rFonts w:ascii="SimSun" w:hAnsi="SimSun" w:eastAsia="SimSun"/>
          <w:b w:val="0"/>
          <w:i w:val="0"/>
          <w:color w:val="221F1F"/>
          <w:sz w:val="18"/>
        </w:rPr>
        <w:t>允许的范围内。这说明同步注浆材料、注浆压力的控制</w:t>
      </w:r>
    </w:p>
    <w:p>
      <w:pPr>
        <w:sectPr>
          <w:type w:val="continuous"/>
          <w:pgSz w:w="11962" w:h="16894"/>
          <w:pgMar w:top="544" w:right="1058" w:bottom="178" w:left="400" w:header="720" w:footer="720" w:gutter="0"/>
          <w:cols w:num="2" w:equalWidth="0">
            <w:col w:w="5620" w:space="0"/>
            <w:col w:w="488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434" w:right="0" w:hanging="282"/>
        <w:jc w:val="left"/>
      </w:pPr>
      <w:r>
        <w:rPr>
          <w:rFonts w:ascii="KaiTi" w:hAnsi="KaiTi" w:eastAsia="KaiTi"/>
          <w:b w:val="0"/>
          <w:i w:val="0"/>
          <w:color w:val="221F1F"/>
          <w:sz w:val="17"/>
        </w:rPr>
        <w:t>[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1</w:t>
      </w:r>
      <w:r>
        <w:rPr>
          <w:rFonts w:ascii="KaiTi" w:hAnsi="KaiTi" w:eastAsia="KaiTi"/>
          <w:b w:val="0"/>
          <w:i w:val="0"/>
          <w:color w:val="221F1F"/>
          <w:sz w:val="17"/>
        </w:rPr>
        <w:t>] 冯涵, 张学民, 乔世范, 等. 双线盾构隧道下穿既有建筑物</w:t>
      </w:r>
      <w:r>
        <w:rPr>
          <w:rFonts w:ascii="KaiTi" w:hAnsi="KaiTi" w:eastAsia="KaiTi"/>
          <w:b w:val="0"/>
          <w:i w:val="0"/>
          <w:color w:val="221F1F"/>
          <w:sz w:val="17"/>
        </w:rPr>
        <w:t>诱发地表变形规律分析[J]. 铁道科学与工程学报,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2015</w:t>
      </w:r>
      <w:r>
        <w:rPr>
          <w:rFonts w:ascii="KaiTi" w:hAnsi="KaiTi" w:eastAsia="KaiTi"/>
          <w:b w:val="0"/>
          <w:i w:val="0"/>
          <w:color w:val="221F1F"/>
          <w:sz w:val="17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12</w:t>
      </w:r>
      <w:r>
        <w:rPr>
          <w:rFonts w:ascii="KaiTi" w:hAnsi="KaiTi" w:eastAsia="KaiTi"/>
          <w:b w:val="0"/>
          <w:i w:val="0"/>
          <w:color w:val="221F1F"/>
          <w:sz w:val="17"/>
        </w:rPr>
        <w:t>(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4</w:t>
      </w:r>
      <w:r>
        <w:rPr>
          <w:rFonts w:ascii="KaiTi" w:hAnsi="KaiTi" w:eastAsia="KaiTi"/>
          <w:b w:val="0"/>
          <w:i w:val="0"/>
          <w:color w:val="221F1F"/>
          <w:sz w:val="17"/>
        </w:rPr>
        <w:t>):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866</w:t>
      </w:r>
      <w:r>
        <w:rPr>
          <w:rFonts w:ascii="KaiTi" w:hAnsi="KaiTi" w:eastAsia="KaiTi"/>
          <w:b w:val="0"/>
          <w:i w:val="0"/>
          <w:color w:val="221F1F"/>
          <w:sz w:val="17"/>
        </w:rPr>
        <w:t>-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871</w:t>
      </w:r>
      <w:r>
        <w:rPr>
          <w:rFonts w:ascii="KaiTi" w:hAnsi="KaiTi" w:eastAsia="KaiTi"/>
          <w:b w:val="0"/>
          <w:i w:val="0"/>
          <w:color w:val="221F1F"/>
          <w:sz w:val="17"/>
        </w:rPr>
        <w:t>.</w:t>
      </w:r>
    </w:p>
    <w:p>
      <w:pPr>
        <w:autoSpaceDN w:val="0"/>
        <w:tabs>
          <w:tab w:pos="434" w:val="left"/>
        </w:tabs>
        <w:autoSpaceDE w:val="0"/>
        <w:widowControl/>
        <w:spacing w:line="245" w:lineRule="auto" w:before="98" w:after="0"/>
        <w:ind w:left="152" w:right="0" w:firstLine="0"/>
        <w:jc w:val="left"/>
      </w:pPr>
      <w:r>
        <w:rPr>
          <w:rFonts w:ascii="KaiTi" w:hAnsi="KaiTi" w:eastAsia="KaiTi"/>
          <w:b w:val="0"/>
          <w:i w:val="0"/>
          <w:color w:val="221F1F"/>
          <w:sz w:val="17"/>
        </w:rPr>
        <w:t>[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2</w:t>
      </w:r>
      <w:r>
        <w:rPr>
          <w:rFonts w:ascii="KaiTi" w:hAnsi="KaiTi" w:eastAsia="KaiTi"/>
          <w:b w:val="0"/>
          <w:i w:val="0"/>
          <w:color w:val="221F1F"/>
          <w:sz w:val="17"/>
        </w:rPr>
        <w:t>] 魏纲, 叶琦, 虞兴福. 杭州地铁盾构隧道掘进对建筑物影响</w:t>
      </w:r>
      <w:r>
        <w:rPr>
          <w:rFonts w:ascii="KaiTi" w:hAnsi="KaiTi" w:eastAsia="KaiTi"/>
          <w:b w:val="0"/>
          <w:i w:val="0"/>
          <w:color w:val="221F1F"/>
          <w:sz w:val="17"/>
        </w:rPr>
        <w:t>的实测分析[J]. 现代隧道技术,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2015</w:t>
      </w:r>
      <w:r>
        <w:rPr>
          <w:rFonts w:ascii="KaiTi" w:hAnsi="KaiTi" w:eastAsia="KaiTi"/>
          <w:b w:val="0"/>
          <w:i w:val="0"/>
          <w:color w:val="221F1F"/>
          <w:sz w:val="17"/>
        </w:rPr>
        <w:t>,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52</w:t>
      </w:r>
      <w:r>
        <w:rPr>
          <w:rFonts w:ascii="KaiTi" w:hAnsi="KaiTi" w:eastAsia="KaiTi"/>
          <w:b w:val="0"/>
          <w:i w:val="0"/>
          <w:color w:val="221F1F"/>
          <w:sz w:val="17"/>
        </w:rPr>
        <w:t>(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3</w:t>
      </w:r>
      <w:r>
        <w:rPr>
          <w:rFonts w:ascii="KaiTi" w:hAnsi="KaiTi" w:eastAsia="KaiTi"/>
          <w:b w:val="0"/>
          <w:i w:val="0"/>
          <w:color w:val="221F1F"/>
          <w:sz w:val="17"/>
        </w:rPr>
        <w:t>):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150</w:t>
      </w:r>
      <w:r>
        <w:rPr>
          <w:rFonts w:ascii="KaiTi" w:hAnsi="KaiTi" w:eastAsia="KaiTi"/>
          <w:b w:val="0"/>
          <w:i w:val="0"/>
          <w:color w:val="221F1F"/>
          <w:sz w:val="17"/>
        </w:rPr>
        <w:t>-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159</w:t>
      </w:r>
      <w:r>
        <w:rPr>
          <w:rFonts w:ascii="KaiTi" w:hAnsi="KaiTi" w:eastAsia="KaiTi"/>
          <w:b w:val="0"/>
          <w:i w:val="0"/>
          <w:color w:val="221F1F"/>
          <w:sz w:val="17"/>
        </w:rPr>
        <w:t>.</w:t>
      </w:r>
    </w:p>
    <w:p>
      <w:pPr>
        <w:autoSpaceDN w:val="0"/>
        <w:tabs>
          <w:tab w:pos="434" w:val="left"/>
        </w:tabs>
        <w:autoSpaceDE w:val="0"/>
        <w:widowControl/>
        <w:spacing w:line="245" w:lineRule="auto" w:before="98" w:after="0"/>
        <w:ind w:left="152" w:right="0" w:firstLine="0"/>
        <w:jc w:val="left"/>
      </w:pPr>
      <w:r>
        <w:rPr>
          <w:rFonts w:ascii="KaiTi" w:hAnsi="KaiTi" w:eastAsia="KaiTi"/>
          <w:b w:val="0"/>
          <w:i w:val="0"/>
          <w:color w:val="221F1F"/>
          <w:sz w:val="17"/>
        </w:rPr>
        <w:t>[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3</w:t>
      </w:r>
      <w:r>
        <w:rPr>
          <w:rFonts w:ascii="KaiTi" w:hAnsi="KaiTi" w:eastAsia="KaiTi"/>
          <w:b w:val="0"/>
          <w:i w:val="0"/>
          <w:color w:val="221F1F"/>
          <w:sz w:val="17"/>
        </w:rPr>
        <w:t>] 赵强政. 地铁盾构下穿公路隧道与建筑物基础的影响研究</w:t>
      </w:r>
      <w:r>
        <w:rPr>
          <w:rFonts w:ascii="KaiTi" w:hAnsi="KaiTi" w:eastAsia="KaiTi"/>
          <w:b w:val="0"/>
          <w:i w:val="0"/>
          <w:color w:val="221F1F"/>
          <w:sz w:val="17"/>
        </w:rPr>
        <w:t>[J]. 交通科技,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2016</w:t>
      </w:r>
      <w:r>
        <w:rPr>
          <w:rFonts w:ascii="KaiTi" w:hAnsi="KaiTi" w:eastAsia="KaiTi"/>
          <w:b w:val="0"/>
          <w:i w:val="0"/>
          <w:color w:val="221F1F"/>
          <w:sz w:val="17"/>
        </w:rPr>
        <w:t>(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3</w:t>
      </w:r>
      <w:r>
        <w:rPr>
          <w:rFonts w:ascii="KaiTi" w:hAnsi="KaiTi" w:eastAsia="KaiTi"/>
          <w:b w:val="0"/>
          <w:i w:val="0"/>
          <w:color w:val="221F1F"/>
          <w:sz w:val="17"/>
        </w:rPr>
        <w:t>):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112</w:t>
      </w:r>
      <w:r>
        <w:rPr>
          <w:rFonts w:ascii="KaiTi" w:hAnsi="KaiTi" w:eastAsia="KaiTi"/>
          <w:b w:val="0"/>
          <w:i w:val="0"/>
          <w:color w:val="221F1F"/>
          <w:sz w:val="17"/>
        </w:rPr>
        <w:t>-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114</w:t>
      </w:r>
      <w:r>
        <w:rPr>
          <w:rFonts w:ascii="KaiTi" w:hAnsi="KaiTi" w:eastAsia="KaiTi"/>
          <w:b w:val="0"/>
          <w:i w:val="0"/>
          <w:color w:val="221F1F"/>
          <w:sz w:val="17"/>
        </w:rPr>
        <w:t>.</w:t>
      </w:r>
    </w:p>
    <w:p>
      <w:pPr>
        <w:autoSpaceDN w:val="0"/>
        <w:tabs>
          <w:tab w:pos="434" w:val="left"/>
        </w:tabs>
        <w:autoSpaceDE w:val="0"/>
        <w:widowControl/>
        <w:spacing w:line="245" w:lineRule="auto" w:before="98" w:after="0"/>
        <w:ind w:left="152" w:right="0" w:firstLine="0"/>
        <w:jc w:val="left"/>
      </w:pPr>
      <w:r>
        <w:rPr>
          <w:rFonts w:ascii="KaiTi" w:hAnsi="KaiTi" w:eastAsia="KaiTi"/>
          <w:b w:val="0"/>
          <w:i w:val="0"/>
          <w:color w:val="221F1F"/>
          <w:sz w:val="17"/>
        </w:rPr>
        <w:t>[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4</w:t>
      </w:r>
      <w:r>
        <w:rPr>
          <w:rFonts w:ascii="KaiTi" w:hAnsi="KaiTi" w:eastAsia="KaiTi"/>
          <w:b w:val="0"/>
          <w:i w:val="0"/>
          <w:color w:val="221F1F"/>
          <w:sz w:val="17"/>
        </w:rPr>
        <w:t>] 毕强, 李建林, 冯红方, 等. 地铁盾构隧道下穿对高速铁路</w:t>
      </w:r>
      <w:r>
        <w:rPr>
          <w:rFonts w:ascii="KaiTi" w:hAnsi="KaiTi" w:eastAsia="KaiTi"/>
          <w:b w:val="0"/>
          <w:i w:val="0"/>
          <w:color w:val="221F1F"/>
          <w:sz w:val="17"/>
        </w:rPr>
        <w:t>影响研究[J]. 特种结构,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2017</w:t>
      </w:r>
      <w:r>
        <w:rPr>
          <w:rFonts w:ascii="KaiTi" w:hAnsi="KaiTi" w:eastAsia="KaiTi"/>
          <w:b w:val="0"/>
          <w:i w:val="0"/>
          <w:color w:val="221F1F"/>
          <w:sz w:val="17"/>
        </w:rPr>
        <w:t>,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34</w:t>
      </w:r>
      <w:r>
        <w:rPr>
          <w:rFonts w:ascii="KaiTi" w:hAnsi="KaiTi" w:eastAsia="KaiTi"/>
          <w:b w:val="0"/>
          <w:i w:val="0"/>
          <w:color w:val="221F1F"/>
          <w:sz w:val="17"/>
        </w:rPr>
        <w:t>(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1</w:t>
      </w:r>
      <w:r>
        <w:rPr>
          <w:rFonts w:ascii="KaiTi" w:hAnsi="KaiTi" w:eastAsia="KaiTi"/>
          <w:b w:val="0"/>
          <w:i w:val="0"/>
          <w:color w:val="221F1F"/>
          <w:sz w:val="17"/>
        </w:rPr>
        <w:t>):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68</w:t>
      </w:r>
      <w:r>
        <w:rPr>
          <w:rFonts w:ascii="KaiTi" w:hAnsi="KaiTi" w:eastAsia="KaiTi"/>
          <w:b w:val="0"/>
          <w:i w:val="0"/>
          <w:color w:val="221F1F"/>
          <w:sz w:val="17"/>
        </w:rPr>
        <w:t>-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73</w:t>
      </w:r>
      <w:r>
        <w:rPr>
          <w:rFonts w:ascii="KaiTi" w:hAnsi="KaiTi" w:eastAsia="KaiTi"/>
          <w:b w:val="0"/>
          <w:i w:val="0"/>
          <w:color w:val="221F1F"/>
          <w:sz w:val="17"/>
        </w:rPr>
        <w:t>+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88</w:t>
      </w:r>
      <w:r>
        <w:rPr>
          <w:rFonts w:ascii="KaiTi" w:hAnsi="KaiTi" w:eastAsia="KaiTi"/>
          <w:b w:val="0"/>
          <w:i w:val="0"/>
          <w:color w:val="221F1F"/>
          <w:sz w:val="17"/>
        </w:rPr>
        <w:t>.</w:t>
      </w:r>
    </w:p>
    <w:p>
      <w:pPr>
        <w:autoSpaceDN w:val="0"/>
        <w:autoSpaceDE w:val="0"/>
        <w:widowControl/>
        <w:spacing w:line="206" w:lineRule="auto" w:before="98" w:after="40"/>
        <w:ind w:left="0" w:right="0" w:firstLine="0"/>
        <w:jc w:val="center"/>
      </w:pPr>
      <w:r>
        <w:rPr>
          <w:rFonts w:ascii="KaiTi" w:hAnsi="KaiTi" w:eastAsia="KaiTi"/>
          <w:b w:val="0"/>
          <w:i w:val="0"/>
          <w:color w:val="221F1F"/>
          <w:sz w:val="17"/>
        </w:rPr>
        <w:t>[</w:t>
      </w:r>
      <w:r>
        <w:rPr>
          <w:rFonts w:ascii="TimesNewRomanPSMT" w:hAnsi="TimesNewRomanPSMT" w:eastAsia="TimesNewRomanPSMT"/>
          <w:b w:val="0"/>
          <w:i w:val="0"/>
          <w:color w:val="221F1F"/>
          <w:sz w:val="17"/>
        </w:rPr>
        <w:t>5</w:t>
      </w:r>
      <w:r>
        <w:rPr>
          <w:rFonts w:ascii="KaiTi" w:hAnsi="KaiTi" w:eastAsia="KaiTi"/>
          <w:b w:val="0"/>
          <w:i w:val="0"/>
          <w:color w:val="221F1F"/>
          <w:sz w:val="17"/>
        </w:rPr>
        <w:t>] 邓亮. 盾构隧道下穿既有框架结构的影响分析[J]. 公路交</w:t>
      </w:r>
    </w:p>
    <w:p>
      <w:pPr>
        <w:sectPr>
          <w:type w:val="nextColumn"/>
          <w:pgSz w:w="11962" w:h="16894"/>
          <w:pgMar w:top="544" w:right="1058" w:bottom="178" w:left="400" w:header="720" w:footer="720" w:gutter="0"/>
          <w:cols w:num="2" w:equalWidth="0">
            <w:col w:w="5620" w:space="0"/>
            <w:col w:w="488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501"/>
        <w:gridCol w:w="3501"/>
        <w:gridCol w:w="3501"/>
      </w:tblGrid>
      <w:tr>
        <w:trPr>
          <w:trHeight w:hRule="exact" w:val="288"/>
        </w:trPr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4" w:after="0"/>
              <w:ind w:left="394" w:right="0" w:firstLine="0"/>
              <w:jc w:val="left"/>
            </w:pPr>
            <w:r>
              <w:rPr>
                <w:w w:val="102.22222010294597"/>
                <w:rFonts w:ascii="SimSun" w:hAnsi="SimSun" w:eastAsia="SimSun"/>
                <w:b w:val="0"/>
                <w:i w:val="0"/>
                <w:color w:val="221F1F"/>
                <w:sz w:val="18"/>
              </w:rPr>
              <w:t>能够在一定程度上抑制围岩的变形与沉降现象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18" w:after="0"/>
              <w:ind w:left="30" w:right="0" w:firstLine="0"/>
              <w:jc w:val="left"/>
            </w:pPr>
            <w:r>
              <w:rPr>
                <w:w w:val="97.51999594948508"/>
                <w:rFonts w:ascii="TimesNewRomanPSMT" w:hAnsi="TimesNewRomanPSMT" w:eastAsia="TimesNewRomanPSMT"/>
                <w:b w:val="0"/>
                <w:i w:val="0"/>
                <w:color w:val="221F1F"/>
                <w:sz w:val="11"/>
              </w:rPr>
              <w:t>[5]</w:t>
            </w:r>
            <w:r>
              <w:rPr>
                <w:w w:val="102.22222010294597"/>
                <w:rFonts w:ascii="SimSun" w:hAnsi="SimSun" w:eastAsia="SimSun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0" w:after="0"/>
              <w:ind w:left="574" w:right="0" w:firstLine="0"/>
              <w:jc w:val="left"/>
            </w:pPr>
            <w:r>
              <w:rPr>
                <w:rFonts w:ascii="KaiTi" w:hAnsi="KaiTi" w:eastAsia="KaiTi"/>
                <w:b w:val="0"/>
                <w:i w:val="0"/>
                <w:color w:val="221F1F"/>
                <w:sz w:val="17"/>
              </w:rPr>
              <w:t>通技术,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7"/>
              </w:rPr>
              <w:t>2018</w:t>
            </w:r>
            <w:r>
              <w:rPr>
                <w:rFonts w:ascii="KaiTi" w:hAnsi="KaiTi" w:eastAsia="KaiTi"/>
                <w:b w:val="0"/>
                <w:i w:val="0"/>
                <w:color w:val="221F1F"/>
                <w:sz w:val="17"/>
              </w:rPr>
              <w:t>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7"/>
              </w:rPr>
              <w:t>34</w:t>
            </w:r>
            <w:r>
              <w:rPr>
                <w:rFonts w:ascii="KaiTi" w:hAnsi="KaiTi" w:eastAsia="KaiTi"/>
                <w:b w:val="0"/>
                <w:i w:val="0"/>
                <w:color w:val="221F1F"/>
                <w:sz w:val="17"/>
              </w:rPr>
              <w:t>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7"/>
              </w:rPr>
              <w:t>1</w:t>
            </w:r>
            <w:r>
              <w:rPr>
                <w:rFonts w:ascii="KaiTi" w:hAnsi="KaiTi" w:eastAsia="KaiTi"/>
                <w:b w:val="0"/>
                <w:i w:val="0"/>
                <w:color w:val="221F1F"/>
                <w:sz w:val="17"/>
              </w:rPr>
              <w:t>):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7"/>
              </w:rPr>
              <w:t>96</w:t>
            </w:r>
            <w:r>
              <w:rPr>
                <w:rFonts w:ascii="KaiTi" w:hAnsi="KaiTi" w:eastAsia="KaiTi"/>
                <w:b w:val="0"/>
                <w:i w:val="0"/>
                <w:color w:val="221F1F"/>
                <w:sz w:val="17"/>
              </w:rPr>
              <w:t>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221F1F"/>
                <w:sz w:val="17"/>
              </w:rPr>
              <w:t>100</w:t>
            </w:r>
            <w:r>
              <w:rPr>
                <w:rFonts w:ascii="KaiTi" w:hAnsi="KaiTi" w:eastAsia="KaiTi"/>
                <w:b w:val="0"/>
                <w:i w:val="0"/>
                <w:color w:val="221F1F"/>
                <w:sz w:val="17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0" w:lineRule="auto" w:before="235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27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62" w:h="16894"/>
      <w:pgMar w:top="544" w:right="1058" w:bottom="17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