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5244"/>
        <w:gridCol w:w="5244"/>
      </w:tblGrid>
      <w:tr>
        <w:trPr>
          <w:trHeight w:hRule="exact" w:val="686"/>
        </w:trPr>
        <w:tc>
          <w:tcPr>
            <w:tcW w:type="dxa" w:w="249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2" w:after="0"/>
              <w:ind w:left="210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第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２８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卷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第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期</w:t>
            </w:r>
          </w:p>
          <w:p>
            <w:pPr>
              <w:autoSpaceDN w:val="0"/>
              <w:autoSpaceDE w:val="0"/>
              <w:widowControl/>
              <w:spacing w:line="194" w:lineRule="exact" w:before="0" w:after="0"/>
              <w:ind w:left="156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年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月</w:t>
            </w:r>
          </w:p>
        </w:tc>
        <w:tc>
          <w:tcPr>
            <w:tcW w:type="dxa" w:w="715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2" w:val="left"/>
              </w:tabs>
              <w:autoSpaceDE w:val="0"/>
              <w:widowControl/>
              <w:spacing w:line="272" w:lineRule="exact" w:before="70" w:after="0"/>
              <w:ind w:left="740" w:right="144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000000"/>
                <w:sz w:val="26"/>
              </w:rPr>
              <w:t>安全与环境工程</w:t>
            </w:r>
            <w:r>
              <w:br/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Ｓａｆｅｔｙ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ａｎｄ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Ｅｎｖｉｒｏｎｍｅｎｔａｌ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Ｅｎｇｉｎｅｅｒｉｎｇ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Ｖｏｌ．２８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Ｎｏ．１</w:t>
            </w:r>
          </w:p>
        </w:tc>
      </w:tr>
    </w:tbl>
    <w:p>
      <w:pPr>
        <w:autoSpaceDN w:val="0"/>
        <w:autoSpaceDE w:val="0"/>
        <w:widowControl/>
        <w:spacing w:line="228" w:lineRule="exact" w:before="218" w:after="0"/>
        <w:ind w:left="738" w:right="0" w:firstLine="0"/>
        <w:jc w:val="lef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文章编号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：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１６７１</w:t>
      </w:r>
      <w:r>
        <w:rPr>
          <w:w w:val="96.62988980611166"/>
          <w:rFonts w:ascii="ZCCAqs" w:hAnsi="ZCCAqs" w:eastAsia="ZCCAqs"/>
          <w:b w:val="0"/>
          <w:i w:val="0"/>
          <w:color w:val="000000"/>
          <w:sz w:val="12"/>
        </w:rPr>
        <w:t>－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１５５６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（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２０２１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）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０１</w:t>
      </w:r>
      <w:r>
        <w:rPr>
          <w:w w:val="96.62988980611166"/>
          <w:rFonts w:ascii="ZCCAqs" w:hAnsi="ZCCAqs" w:eastAsia="ZCCAqs"/>
          <w:b w:val="0"/>
          <w:i w:val="0"/>
          <w:color w:val="000000"/>
          <w:sz w:val="12"/>
        </w:rPr>
        <w:t>－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００９５</w:t>
      </w:r>
      <w:r>
        <w:rPr>
          <w:w w:val="96.62988980611166"/>
          <w:rFonts w:ascii="ZCCAqs" w:hAnsi="ZCCAqs" w:eastAsia="ZCCAqs"/>
          <w:b w:val="0"/>
          <w:i w:val="0"/>
          <w:color w:val="000000"/>
          <w:sz w:val="12"/>
        </w:rPr>
        <w:t>－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０８</w:t>
      </w:r>
    </w:p>
    <w:p>
      <w:pPr>
        <w:autoSpaceDN w:val="0"/>
        <w:autoSpaceDE w:val="0"/>
        <w:widowControl/>
        <w:spacing w:line="514" w:lineRule="exact" w:before="302" w:after="0"/>
        <w:ind w:left="1370" w:right="0" w:firstLine="0"/>
        <w:jc w:val="left"/>
      </w:pPr>
      <w:r>
        <w:rPr>
          <w:w w:val="101.01597125713641"/>
          <w:rFonts w:ascii="方正书宋_GBK" w:hAnsi="方正书宋_GBK" w:eastAsia="方正书宋_GBK"/>
          <w:b w:val="0"/>
          <w:i w:val="0"/>
          <w:color w:val="000000"/>
          <w:sz w:val="39"/>
        </w:rPr>
        <w:t>基于突变级数法的地铁盾构施工安全风险评价</w:t>
      </w:r>
    </w:p>
    <w:p>
      <w:pPr>
        <w:autoSpaceDN w:val="0"/>
        <w:autoSpaceDE w:val="0"/>
        <w:widowControl/>
        <w:spacing w:line="342" w:lineRule="exact" w:before="346" w:after="0"/>
        <w:ind w:left="0" w:right="2890" w:firstLine="0"/>
        <w:jc w:val="right"/>
      </w:pPr>
      <w:r>
        <w:rPr>
          <w:w w:val="98.03872315779977"/>
          <w:rFonts w:ascii="方正仿宋_GBK" w:hAnsi="方正仿宋_GBK" w:eastAsia="方正仿宋_GBK"/>
          <w:b w:val="0"/>
          <w:i w:val="0"/>
          <w:color w:val="000000"/>
          <w:sz w:val="23"/>
        </w:rPr>
        <w:t>王永祥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</w:t>
      </w:r>
      <w:r>
        <w:rPr>
          <w:w w:val="98.03872315779977"/>
          <w:rFonts w:ascii="ZCCArR" w:hAnsi="ZCCArR" w:eastAsia="ZCCArR"/>
          <w:b w:val="0"/>
          <w:i w:val="0"/>
          <w:color w:val="000000"/>
          <w:sz w:val="23"/>
        </w:rPr>
        <w:t>，</w:t>
      </w:r>
      <w:r>
        <w:rPr>
          <w:w w:val="98.03872315779977"/>
          <w:rFonts w:ascii="方正仿宋_GBK" w:hAnsi="方正仿宋_GBK" w:eastAsia="方正仿宋_GBK"/>
          <w:b w:val="0"/>
          <w:i w:val="0"/>
          <w:color w:val="000000"/>
          <w:sz w:val="23"/>
        </w:rPr>
        <w:t>吴</w:t>
      </w:r>
      <w:r>
        <w:rPr>
          <w:w w:val="98.03872315779977"/>
          <w:rFonts w:ascii="方正仿宋_GBK" w:hAnsi="方正仿宋_GBK" w:eastAsia="方正仿宋_GBK"/>
          <w:b w:val="0"/>
          <w:i w:val="0"/>
          <w:color w:val="000000"/>
          <w:sz w:val="23"/>
        </w:rPr>
        <w:t>滔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</w:t>
      </w:r>
      <w:r>
        <w:rPr>
          <w:w w:val="98.03872315779977"/>
          <w:rFonts w:ascii="ZCCArR" w:hAnsi="ZCCArR" w:eastAsia="ZCCArR"/>
          <w:b w:val="0"/>
          <w:i w:val="0"/>
          <w:color w:val="000000"/>
          <w:sz w:val="23"/>
        </w:rPr>
        <w:t>，</w:t>
      </w:r>
      <w:r>
        <w:rPr>
          <w:w w:val="98.03872315779977"/>
          <w:rFonts w:ascii="方正仿宋_GBK" w:hAnsi="方正仿宋_GBK" w:eastAsia="方正仿宋_GBK"/>
          <w:b w:val="0"/>
          <w:i w:val="0"/>
          <w:color w:val="000000"/>
          <w:sz w:val="23"/>
        </w:rPr>
        <w:t>李</w:t>
      </w:r>
      <w:r>
        <w:rPr>
          <w:w w:val="98.03872315779977"/>
          <w:rFonts w:ascii="方正仿宋_GBK" w:hAnsi="方正仿宋_GBK" w:eastAsia="方正仿宋_GBK"/>
          <w:b w:val="0"/>
          <w:i w:val="0"/>
          <w:color w:val="000000"/>
          <w:sz w:val="23"/>
        </w:rPr>
        <w:t>亮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</w:t>
      </w:r>
      <w:r>
        <w:rPr>
          <w:w w:val="98.03872315779977"/>
          <w:rFonts w:ascii="ZCCArR" w:hAnsi="ZCCArR" w:eastAsia="ZCCArR"/>
          <w:b w:val="0"/>
          <w:i w:val="0"/>
          <w:color w:val="000000"/>
          <w:sz w:val="23"/>
        </w:rPr>
        <w:t>，</w:t>
      </w:r>
      <w:r>
        <w:rPr>
          <w:w w:val="98.03872315779977"/>
          <w:rFonts w:ascii="方正仿宋_GBK" w:hAnsi="方正仿宋_GBK" w:eastAsia="方正仿宋_GBK"/>
          <w:b w:val="0"/>
          <w:i w:val="0"/>
          <w:color w:val="000000"/>
          <w:sz w:val="23"/>
        </w:rPr>
        <w:t>黄</w:t>
      </w:r>
      <w:r>
        <w:rPr>
          <w:w w:val="98.03872315779977"/>
          <w:rFonts w:ascii="方正仿宋_GBK" w:hAnsi="方正仿宋_GBK" w:eastAsia="方正仿宋_GBK"/>
          <w:b w:val="0"/>
          <w:i w:val="0"/>
          <w:color w:val="000000"/>
          <w:sz w:val="23"/>
        </w:rPr>
        <w:t>滢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</w:t>
      </w:r>
      <w:r>
        <w:rPr>
          <w:w w:val="98.03872315779977"/>
          <w:rFonts w:ascii="ZCCArR" w:hAnsi="ZCCArR" w:eastAsia="ZCCArR"/>
          <w:b w:val="0"/>
          <w:i w:val="0"/>
          <w:color w:val="000000"/>
          <w:sz w:val="23"/>
        </w:rPr>
        <w:t>，</w:t>
      </w:r>
      <w:r>
        <w:rPr>
          <w:w w:val="98.03872315779977"/>
          <w:rFonts w:ascii="方正仿宋_GBK" w:hAnsi="方正仿宋_GBK" w:eastAsia="方正仿宋_GBK"/>
          <w:b w:val="0"/>
          <w:i w:val="0"/>
          <w:color w:val="000000"/>
          <w:sz w:val="23"/>
        </w:rPr>
        <w:t>耿大新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</w:t>
      </w:r>
    </w:p>
    <w:p>
      <w:pPr>
        <w:autoSpaceDN w:val="0"/>
        <w:autoSpaceDE w:val="0"/>
        <w:widowControl/>
        <w:spacing w:line="260" w:lineRule="exact" w:before="160" w:after="0"/>
        <w:ind w:left="960" w:right="0" w:firstLine="0"/>
        <w:jc w:val="left"/>
      </w:pP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１．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华东交通大学土木建筑学院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江西南昌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３３００３３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２．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南昌轨道交通集团有限公司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江西南昌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３３００３８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</w:p>
    <w:p>
      <w:pPr>
        <w:autoSpaceDN w:val="0"/>
        <w:autoSpaceDE w:val="0"/>
        <w:widowControl/>
        <w:spacing w:line="286" w:lineRule="exact" w:before="304" w:after="0"/>
        <w:ind w:left="1156" w:right="432" w:firstLine="0"/>
        <w:jc w:val="lef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摘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要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：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为使地铁盾构施工安全风险评价更科学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、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合理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在实践的基础上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首先将地铁盾构施工风险划分为工程本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体风险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、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周边环境风险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、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施工人员作业安全风险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、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自然风险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４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大类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；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然后结合实际工程的特性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采用德尔菲法进行风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险结构分解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并对风险部位与风险因素进行耦合分析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构建出地铁盾构施工安全风险评价指标体系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；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最后以南昌地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铁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４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号线礼庄山站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—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西站南广场站区间盾构施工为例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将突变级数法应用于该地铁盾构施工安全风险等级评价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。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结果表明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：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该项目的工程本体风险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、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周边环境风险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、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自然风险为一般风险等级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施工人员作业安全风险为可接受风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险等级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并梳理出该项目的主要风险因素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。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项目实施及监测数据结果表明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该评价方法有效可信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，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在地铁盾构施工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安全风险评价中具有适用性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。</w:t>
      </w:r>
    </w:p>
    <w:p>
      <w:pPr>
        <w:autoSpaceDN w:val="0"/>
        <w:autoSpaceDE w:val="0"/>
        <w:widowControl/>
        <w:spacing w:line="294" w:lineRule="exact" w:before="0" w:after="0"/>
        <w:ind w:left="1156" w:right="1152" w:firstLine="0"/>
        <w:jc w:val="lef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关键词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：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地铁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；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盾构施工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；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安全风险评价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；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突变级数法</w:t>
      </w:r>
      <w:r>
        <w:br/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中图分类号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：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Ｘ９４８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；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Ｕ２３１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文献标识码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：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Ａ</w:t>
      </w:r>
      <w:r>
        <w:rPr>
          <w:w w:val="103.09973955154419"/>
          <w:rFonts w:ascii="ZCCAqt" w:hAnsi="ZCCAqt" w:eastAsia="ZCCAqt"/>
          <w:b w:val="0"/>
          <w:i w:val="0"/>
          <w:color w:val="000000"/>
          <w:sz w:val="16"/>
        </w:rPr>
        <w:t>ＤＯＩ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：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１０．１３５７８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／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ｊ．ｃｎｋｉ．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ｉｓｓｎ．１６７１</w:t>
      </w:r>
      <w:r>
        <w:rPr>
          <w:w w:val="96.62988980611166"/>
          <w:rFonts w:ascii="ZCCAqs" w:hAnsi="ZCCAqs" w:eastAsia="ZCCAqs"/>
          <w:b w:val="0"/>
          <w:i w:val="0"/>
          <w:color w:val="000000"/>
          <w:sz w:val="12"/>
        </w:rPr>
        <w:t>－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１５５６．２０２１．０１．０１４</w:t>
      </w:r>
    </w:p>
    <w:p>
      <w:pPr>
        <w:autoSpaceDN w:val="0"/>
        <w:autoSpaceDE w:val="0"/>
        <w:widowControl/>
        <w:spacing w:line="418" w:lineRule="exact" w:before="452" w:after="0"/>
        <w:ind w:left="1872" w:right="1152" w:firstLine="0"/>
        <w:jc w:val="center"/>
      </w:pPr>
      <w:r>
        <w:rPr>
          <w:w w:val="101.71949452367322"/>
          <w:rFonts w:ascii="ZCCAqt" w:hAnsi="ZCCAqt" w:eastAsia="ZCCAqt"/>
          <w:b w:val="0"/>
          <w:i w:val="0"/>
          <w:color w:val="000000"/>
          <w:sz w:val="29"/>
        </w:rPr>
        <w:t>Ｓａｆｅｔｙ</w:t>
      </w:r>
      <w:r>
        <w:rPr>
          <w:w w:val="101.71949452367322"/>
          <w:rFonts w:ascii="ZCCAqt" w:hAnsi="ZCCAqt" w:eastAsia="ZCCAqt"/>
          <w:b w:val="0"/>
          <w:i w:val="0"/>
          <w:color w:val="000000"/>
          <w:sz w:val="29"/>
        </w:rPr>
        <w:t>Ｒｉｓｋ</w:t>
      </w:r>
      <w:r>
        <w:rPr>
          <w:w w:val="101.71949452367322"/>
          <w:rFonts w:ascii="ZCCAqt" w:hAnsi="ZCCAqt" w:eastAsia="ZCCAqt"/>
          <w:b w:val="0"/>
          <w:i w:val="0"/>
          <w:color w:val="000000"/>
          <w:sz w:val="29"/>
        </w:rPr>
        <w:t>Ａｓｓｅｓｓｍｅｎｔ</w:t>
      </w:r>
      <w:r>
        <w:rPr>
          <w:w w:val="101.71949452367322"/>
          <w:rFonts w:ascii="ZCCAqt" w:hAnsi="ZCCAqt" w:eastAsia="ZCCAqt"/>
          <w:b w:val="0"/>
          <w:i w:val="0"/>
          <w:color w:val="000000"/>
          <w:sz w:val="29"/>
        </w:rPr>
        <w:t>ｏｆ</w:t>
      </w:r>
      <w:r>
        <w:rPr>
          <w:w w:val="101.71949452367322"/>
          <w:rFonts w:ascii="ZCCAqt" w:hAnsi="ZCCAqt" w:eastAsia="ZCCAqt"/>
          <w:b w:val="0"/>
          <w:i w:val="0"/>
          <w:color w:val="000000"/>
          <w:sz w:val="29"/>
        </w:rPr>
        <w:t>Ｓｕｂｗａｙ</w:t>
      </w:r>
      <w:r>
        <w:rPr>
          <w:w w:val="101.71949452367322"/>
          <w:rFonts w:ascii="ZCCAqt" w:hAnsi="ZCCAqt" w:eastAsia="ZCCAqt"/>
          <w:b w:val="0"/>
          <w:i w:val="0"/>
          <w:color w:val="000000"/>
          <w:sz w:val="29"/>
        </w:rPr>
        <w:t>Ｓｈｉｅｌｄ</w:t>
      </w:r>
      <w:r>
        <w:rPr>
          <w:w w:val="101.71949452367322"/>
          <w:rFonts w:ascii="ZCCAqt" w:hAnsi="ZCCAqt" w:eastAsia="ZCCAqt"/>
          <w:b w:val="0"/>
          <w:i w:val="0"/>
          <w:color w:val="000000"/>
          <w:sz w:val="29"/>
        </w:rPr>
        <w:t>Ｃｏｎｓｔｒｕｃｔｉｏｎ</w:t>
      </w:r>
      <w:r>
        <w:rPr>
          <w:w w:val="101.71949452367322"/>
          <w:rFonts w:ascii="ZCCAqt" w:hAnsi="ZCCAqt" w:eastAsia="ZCCAqt"/>
          <w:b w:val="0"/>
          <w:i w:val="0"/>
          <w:color w:val="000000"/>
          <w:sz w:val="29"/>
        </w:rPr>
        <w:t>Ｂａｓｅｄ</w:t>
      </w:r>
      <w:r>
        <w:rPr>
          <w:w w:val="101.71949452367322"/>
          <w:rFonts w:ascii="ZCCAqt" w:hAnsi="ZCCAqt" w:eastAsia="ZCCAqt"/>
          <w:b w:val="0"/>
          <w:i w:val="0"/>
          <w:color w:val="000000"/>
          <w:sz w:val="29"/>
        </w:rPr>
        <w:t>ｏｎ</w:t>
      </w:r>
      <w:r>
        <w:rPr>
          <w:w w:val="101.71949452367322"/>
          <w:rFonts w:ascii="ZCCAqt" w:hAnsi="ZCCAqt" w:eastAsia="ZCCAqt"/>
          <w:b w:val="0"/>
          <w:i w:val="0"/>
          <w:color w:val="000000"/>
          <w:sz w:val="29"/>
        </w:rPr>
        <w:t>Ｃａｔａｓｔｒｏｐｈｅ</w:t>
      </w:r>
      <w:r>
        <w:rPr>
          <w:w w:val="101.71949452367322"/>
          <w:rFonts w:ascii="ZCCAqt" w:hAnsi="ZCCAqt" w:eastAsia="ZCCAqt"/>
          <w:b w:val="0"/>
          <w:i w:val="0"/>
          <w:color w:val="000000"/>
          <w:sz w:val="29"/>
        </w:rPr>
        <w:t>Ｐｒｏｇｒｅｓｓｉｏｎ</w:t>
      </w:r>
      <w:r>
        <w:rPr>
          <w:w w:val="101.71949452367322"/>
          <w:rFonts w:ascii="ZCCAqt" w:hAnsi="ZCCAqt" w:eastAsia="ZCCAqt"/>
          <w:b w:val="0"/>
          <w:i w:val="0"/>
          <w:color w:val="000000"/>
          <w:sz w:val="29"/>
        </w:rPr>
        <w:t>Ｍｅｔｈｏｄ</w:t>
      </w:r>
    </w:p>
    <w:p>
      <w:pPr>
        <w:autoSpaceDN w:val="0"/>
        <w:autoSpaceDE w:val="0"/>
        <w:widowControl/>
        <w:spacing w:line="234" w:lineRule="exact" w:before="132" w:after="0"/>
        <w:ind w:left="2230" w:right="0" w:firstLine="0"/>
        <w:jc w:val="left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ＷＡＮＧ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Ｙｏｎｇｘｉａｎｇ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ＷＵ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Ｔａｏ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ＬＩ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Ｌｉａｎｇ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ＨＵＡＮＧ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Ｙｉｎｇ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ＧＥＮＧ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Ｄａｘｉｎ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</w:p>
    <w:p>
      <w:pPr>
        <w:autoSpaceDN w:val="0"/>
        <w:autoSpaceDE w:val="0"/>
        <w:widowControl/>
        <w:spacing w:line="316" w:lineRule="exact" w:before="0" w:after="0"/>
        <w:ind w:left="1152" w:right="576" w:firstLine="0"/>
        <w:jc w:val="center"/>
      </w:pP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．Ｓｃｈｏｏｌ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ｏｆ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Ｃｉｖｉｌ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Ｅｎｇｉｎｅｅｒｉｎｇ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ａｎｄ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Ａｒｃｈｉｔｅｃｔｕｒｅ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Ｅａｓｔ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Ｃｈｉｎａ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Ｊｉａｏｔｏｎｇ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Ｕｎｉｖｅｒｓｉｔｙ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Ｎａｎｃｈａｎｇ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３３００３３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Ｃｈｉｎａ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．Ｎａｎｃｈａｎｇ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Ｒａｉｌ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Ｔｒａｎｓｉｔ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Ｇｒｏｕｐ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Ｃｏ．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Ｌｔｄ．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Ｎａｎｃｈａｎｇ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３３００３８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Ｃｈｉｎａ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</w:p>
    <w:p>
      <w:pPr>
        <w:autoSpaceDN w:val="0"/>
        <w:tabs>
          <w:tab w:pos="692" w:val="left"/>
          <w:tab w:pos="696" w:val="left"/>
          <w:tab w:pos="708" w:val="left"/>
        </w:tabs>
        <w:autoSpaceDE w:val="0"/>
        <w:widowControl/>
        <w:spacing w:line="314" w:lineRule="exact" w:before="102" w:after="0"/>
        <w:ind w:left="672" w:right="0" w:firstLine="0"/>
        <w:jc w:val="left"/>
      </w:pP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Ａｂｓｔｒａｃｔ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Ｉｎ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ｏｒｄｅｒ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ｔｏ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ｍａｋｅ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ｓａｆｅｔｙ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ａｓｓｅｓｓｍｅｎｔ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ｍｅｔｒｏ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ｓｈｉｅｌｄ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ｃｏｎｓｔｒｕｃｔｉｏｎ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ｍｏｒｅ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ｓｃｉｅｎｔｉｆｉｃ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ａｎｄ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ｒｅａ</w:t>
      </w:r>
      <w:r>
        <w:rPr>
          <w:w w:val="98.02019255501884"/>
          <w:rFonts w:ascii="ZCCAqs" w:hAnsi="ZCCAqs" w:eastAsia="ZCCAqs"/>
          <w:b w:val="0"/>
          <w:i w:val="0"/>
          <w:color w:val="000000"/>
          <w:sz w:val="14"/>
        </w:rPr>
        <w:t>－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ｓｏｎａｂｌｅ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ｂａｓｉｓ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ｐｒａｃｔｉｃｅ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ｔｈｉｓ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ｐａｐｅｒ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ｄｉｖｉｄｅｓ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ｓｕｂｗａｙ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ｓｈｉｅｌｄ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ｃｏｕｓｔｒｕｃｔｉｏｎ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ｉｎｔｏ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ｆｏｕｒ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ｃａｔｅｇｏｒｉｅｓ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ｐｒｏｊｅｃｔ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ｂｏｄｙ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ｓｕｒｒｏｕｎｄｉｎｇ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ｅｎｖｉｒｏｎｍｅｎｔ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ｃｏｎｓｔｒｕｃｔｉｏｎ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ｐｅｒｓｏｎｎｅｌ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ｏｐｅｒａｔｉｏｎ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ｓａｆｅｔｙ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ａｎｄ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ｎａｔｕｒａｌ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ｒｉｓｋ．Ｔｈｅｎ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ｕｓｉｎｇ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Ｄｅｌｐｈｉ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ｍｅｔｈｏｄ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ｔｏ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ｄｉｖｉｄｅ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ｓｔｒｕｃｔｕｒｅ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ａｎｄ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ｃｏｍｂｉｎｉｎｇ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ｗｉｔｈ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ｐｒｏｊｅｃｔ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ｃｈａｒａｃｔｅｒｉｓ</w:t>
      </w:r>
      <w:r>
        <w:rPr>
          <w:w w:val="98.02019255501884"/>
          <w:rFonts w:ascii="ZCCAqs" w:hAnsi="ZCCAqs" w:eastAsia="ZCCAqs"/>
          <w:b w:val="0"/>
          <w:i w:val="0"/>
          <w:color w:val="000000"/>
          <w:sz w:val="14"/>
        </w:rPr>
        <w:t>－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ｔｉｃｓ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ｐａｐｅｒ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ｂｕｉｌｄｓ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ａｓｓｅｓｓｍｅｎｔ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ｉｎｄｅｘ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ｓｙｓｔｅｍ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ｓｕｂｗａｙ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ｓｈｉｅｌｄ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ｃｏｎｓｔｒｕｃｔｉｏｎ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ｓａｆｅｔｙ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ｂｙ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ｃｏｕｐｌｉｎｇ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ｆａｃｔｏｒｓ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ａｎｄ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ｐａｒｔｓ．Ｆｉｎａｌｌｙ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ｔａｋｉｎｇ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ｓｈｉｅｌｄ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ｃｏｎｓｔｒｕｃｔｉｏｎ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ｂｅｔｗｅｅｎ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Ｌｉｚｈｕａｎｇｓｈａｎ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ｓｔａｔｉｏｎ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Ｓｏｕｔｈ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Ｓｑｕａｒｅ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ｓｔａｔｉｏｎ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ｗｅｓｔ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ｓｔａｔｉｏｎ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Ｎａｎｃｈａｎｇ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Ｍｅｔｒｏ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Ｌｉｎｅ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４ａｓ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ｅｘａｍｐｌｅ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ｐａｐｅｒ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ａｐｐｌｉｅｓ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ｃａｔａｓｔｒｏｐｈｅ</w:t>
      </w:r>
    </w:p>
    <w:p>
      <w:pPr>
        <w:autoSpaceDN w:val="0"/>
        <w:autoSpaceDE w:val="0"/>
        <w:widowControl/>
        <w:spacing w:line="314" w:lineRule="exact" w:before="2" w:after="0"/>
        <w:ind w:left="692" w:right="0" w:firstLine="0"/>
        <w:jc w:val="left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ｐｒｏｇｒｅｓｓｉｏｎ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ｍｅｔｈｏｄ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ｔｏ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ｓａｆｅｔｙ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ａｓｓｅｓｓｍｅｎｔ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ｍｅｔｒｏ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ｓｈｉｅｌｄ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ｃｏｎｓｔｒｕｃｔｉｏｎ．Ｔｈｅ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ｐａｐｅｒ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ｉｎｄｉｃａｔｅｓ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ｔｈａｔ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ｐｒｏｊｅｃｔ＇ｓ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ｌｅｖｅｌｓ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ｐｒｏｊｅｃｔ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ｂｏｄｙ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ｓｕｒｒｏｕｎｄｉｎｇ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ｅｎｖｉｒｏｎｍｅｎｔ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ａｎｄ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ｎａｔｕｒｅ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ａｒｅ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ａｌｌ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ｇｅｎｅｒａｌ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ｌｅｖｅｌｓ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ａｎｄ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</w:p>
    <w:p>
      <w:pPr>
        <w:autoSpaceDN w:val="0"/>
        <w:autoSpaceDE w:val="0"/>
        <w:widowControl/>
        <w:spacing w:line="234" w:lineRule="exact" w:before="52" w:after="0"/>
        <w:ind w:left="682" w:right="0" w:firstLine="0"/>
        <w:jc w:val="left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ｃｏｎｓｔｒｕｃｔｉｏｎ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ｐｅｒｓｏｎｎｅｌ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＇ｓ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ｓａｆｅｔｙ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ｌｅｖｅｌ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ｉｓ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ａｃｃｅｐｔａｂｌｅ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ｌｅｖｅｌ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ａｎｄ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ｍｅａｎｗｈｉｌｅ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ｍａｉｎ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ｆａｃｔｏｒｓ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</w:p>
    <w:p>
      <w:pPr>
        <w:autoSpaceDN w:val="0"/>
        <w:autoSpaceDE w:val="0"/>
        <w:widowControl/>
        <w:spacing w:line="314" w:lineRule="exact" w:before="0" w:after="0"/>
        <w:ind w:left="576" w:right="0" w:firstLine="0"/>
        <w:jc w:val="center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ｐｒｏｊｅｃｔ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ａｒｅ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ｓｏｒｔｅｄ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ｏｕｔ．Ｔｈｅ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ｒｅｓｕｌｔｓ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ｐｒｏｊｅｃｔ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ｉｍｐｌｅｍｅｎｔａｔｉｏｎ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ａｎｄ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ｍｏｎｉｔｏｒｉｎｇ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ｄａｔａ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ｓｈｏｗ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ｔｈａｔ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ｅｖａｌｕａｔｉｏｎ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ｍｅｔｈｏｄ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ｉｓ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ｅｆｆｅｃｔｉｖｅ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ａｎｄ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ｒｅｌｉａｂｌｅ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ａｎｄ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ｈａｓ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ａｐｐｌｉｃａｂｉｌｉｔｙ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ｉｎ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ｓａｆｅｔｙ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ａｓｓｅｓｓｍｅｎｔ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ｓｕｂｗａｙ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ｓｈｉｅｌｄ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ｃｏｎｓｔｒｕｃｔｉｏｎ．</w:t>
      </w:r>
    </w:p>
    <w:p>
      <w:pPr>
        <w:autoSpaceDN w:val="0"/>
        <w:autoSpaceDE w:val="0"/>
        <w:widowControl/>
        <w:spacing w:line="240" w:lineRule="exact" w:before="80" w:after="292"/>
        <w:ind w:left="716" w:right="0" w:firstLine="0"/>
        <w:jc w:val="left"/>
      </w:pP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Ｋｅｙ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ｗｏｒｄｓ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ｓｕｂｗａｙ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ｓｈｉｅｌｄ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ｃｏｎｓｔｒｕｃｔｉｏｎ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ｓａｆｅｔｙ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ｒｉｓｋ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ａｓｓｅｓｓｍｅｎｔ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ｃａｔａｓｔｒｏｐｈｅ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ｐｒｏｇｒｅｓｓｉｏｎ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ｍｅｔｈｏｄ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496"/>
        <w:gridCol w:w="3496"/>
        <w:gridCol w:w="3496"/>
      </w:tblGrid>
      <w:tr>
        <w:trPr>
          <w:trHeight w:hRule="exact" w:val="294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59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地铁盾构施工具有施工技术复杂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施工周期长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、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168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位以及国内外学者关注和研究的焦点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w w:val="97.03503522005948"/>
                <w:rFonts w:ascii="ZCCArR" w:hAnsi="ZCCArR" w:eastAsia="ZCCArR"/>
                <w:b w:val="0"/>
                <w:i w:val="0"/>
                <w:color w:val="000000"/>
                <w:sz w:val="11"/>
              </w:rPr>
              <w:t>［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</w:t>
            </w:r>
            <w:r>
              <w:rPr>
                <w:w w:val="106.83751106262207"/>
                <w:rFonts w:ascii="ZCCAqs" w:hAnsi="ZCCAqs" w:eastAsia="ZCCAqs"/>
                <w:b w:val="0"/>
                <w:i w:val="0"/>
                <w:color w:val="000000"/>
                <w:sz w:val="7"/>
              </w:rPr>
              <w:t>－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rPr>
                <w:w w:val="97.03503522005948"/>
                <w:rFonts w:ascii="ZCCArR" w:hAnsi="ZCCArR" w:eastAsia="ZCCArR"/>
                <w:b w:val="0"/>
                <w:i w:val="0"/>
                <w:color w:val="000000"/>
                <w:sz w:val="11"/>
              </w:rPr>
              <w:t>］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在地铁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pgSz w:w="11904" w:h="16836"/>
          <w:pgMar w:top="236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738" w:right="144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不可预见风险因素多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事故后果对周边环境的影响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大等特点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因此地铁盾构施工安全是业主等相关单</w:t>
      </w:r>
    </w:p>
    <w:p>
      <w:pPr>
        <w:autoSpaceDN w:val="0"/>
        <w:autoSpaceDE w:val="0"/>
        <w:widowControl/>
        <w:spacing w:line="232" w:lineRule="exact" w:before="328" w:after="0"/>
        <w:ind w:left="736" w:right="1440" w:firstLine="0"/>
        <w:jc w:val="left"/>
      </w:pPr>
      <w:r>
        <w:rPr>
          <w:w w:val="97.03503926595052"/>
          <w:rFonts w:ascii="方正黑体_GBK" w:hAnsi="方正黑体_GBK" w:eastAsia="方正黑体_GBK"/>
          <w:b w:val="0"/>
          <w:i w:val="0"/>
          <w:color w:val="000000"/>
          <w:sz w:val="15"/>
        </w:rPr>
        <w:t>收稿日期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２０２０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０５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２２</w:t>
      </w:r>
      <w:r>
        <w:rPr>
          <w:w w:val="97.03503926595052"/>
          <w:rFonts w:ascii="方正黑体_GBK" w:hAnsi="方正黑体_GBK" w:eastAsia="方正黑体_GBK"/>
          <w:b w:val="0"/>
          <w:i w:val="0"/>
          <w:color w:val="000000"/>
          <w:sz w:val="15"/>
        </w:rPr>
        <w:t>修回日期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２０２０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１２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０４</w:t>
      </w:r>
      <w:r>
        <w:rPr>
          <w:w w:val="97.03503926595052"/>
          <w:rFonts w:ascii="方正黑体_GBK" w:hAnsi="方正黑体_GBK" w:eastAsia="方正黑体_GBK"/>
          <w:b w:val="0"/>
          <w:i w:val="0"/>
          <w:color w:val="000000"/>
          <w:sz w:val="15"/>
        </w:rPr>
        <w:t>基金项目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：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国家自然科学基金项目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５１７６８０２１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）</w:t>
      </w:r>
    </w:p>
    <w:p>
      <w:pPr>
        <w:sectPr>
          <w:type w:val="continuous"/>
          <w:pgSz w:w="11904" w:h="16836"/>
          <w:pgMar w:top="236" w:right="1016" w:bottom="168" w:left="400" w:header="720" w:footer="720" w:gutter="0"/>
          <w:cols w:num="2" w:equalWidth="0">
            <w:col w:w="5550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834"/>
        <w:ind w:left="21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盾构施工过程中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风险评估是整个项目风险管理的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基石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只有在理论联系实际的基础上正确识别风险</w:t>
      </w:r>
    </w:p>
    <w:p>
      <w:pPr>
        <w:sectPr>
          <w:type w:val="nextColumn"/>
          <w:pgSz w:w="11904" w:h="16836"/>
          <w:pgMar w:top="236" w:right="1016" w:bottom="168" w:left="400" w:header="720" w:footer="720" w:gutter="0"/>
          <w:cols w:num="2" w:equalWidth="0">
            <w:col w:w="5550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736" w:right="1296" w:firstLine="0"/>
        <w:jc w:val="left"/>
      </w:pPr>
      <w:r>
        <w:rPr>
          <w:w w:val="97.03503926595052"/>
          <w:rFonts w:ascii="方正黑体_GBK" w:hAnsi="方正黑体_GBK" w:eastAsia="方正黑体_GBK"/>
          <w:b w:val="0"/>
          <w:i w:val="0"/>
          <w:color w:val="000000"/>
          <w:sz w:val="15"/>
        </w:rPr>
        <w:t>作者简介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：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王永祥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１９７０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—），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男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硕士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教授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主要从事施工风险管理理论与实践方面的研究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。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Ｅ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ｍａｉｌ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１３６０７９１０６００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＠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１６３．ｃｏｍ</w:t>
      </w:r>
      <w:r>
        <w:rPr>
          <w:w w:val="97.03503926595052"/>
          <w:rFonts w:ascii="方正黑体_GBK" w:hAnsi="方正黑体_GBK" w:eastAsia="方正黑体_GBK"/>
          <w:b w:val="0"/>
          <w:i w:val="0"/>
          <w:color w:val="000000"/>
          <w:sz w:val="15"/>
        </w:rPr>
        <w:t>通讯作者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：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吴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滔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１９９６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—），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男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硕士研究生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主要研究方向为施工风险管理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。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Ｅ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ｍａｉｌ</w:t>
      </w:r>
      <w:r>
        <w:rPr>
          <w:w w:val="97.03503926595052"/>
          <w:rFonts w:ascii="ZCCArR" w:hAnsi="ZCCArR" w:eastAsia="ZCCArR"/>
          <w:b w:val="0"/>
          <w:i w:val="0"/>
          <w:color w:val="000000"/>
          <w:sz w:val="15"/>
        </w:rPr>
        <w:t>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２９６４９６１７７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＠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ｑｑ．ｃｏｍ</w:t>
      </w:r>
    </w:p>
    <w:p>
      <w:pPr>
        <w:autoSpaceDN w:val="0"/>
        <w:autoSpaceDE w:val="0"/>
        <w:widowControl/>
        <w:spacing w:line="240" w:lineRule="auto" w:before="84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236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5244"/>
        <w:gridCol w:w="5244"/>
      </w:tblGrid>
      <w:tr>
        <w:trPr>
          <w:trHeight w:hRule="exact" w:val="360"/>
        </w:trPr>
        <w:tc>
          <w:tcPr>
            <w:tcW w:type="dxa" w:w="203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98" w:right="0" w:firstLine="0"/>
              <w:jc w:val="left"/>
            </w:pP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９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６</w:t>
            </w:r>
          </w:p>
        </w:tc>
        <w:tc>
          <w:tcPr>
            <w:tcW w:type="dxa" w:w="761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16" w:right="0" w:firstLine="0"/>
              <w:jc w:val="left"/>
            </w:pPr>
            <w:r>
              <w:rPr>
                <w:w w:val="101.44572691483931"/>
                <w:rFonts w:ascii="方正书宋_GBK" w:hAnsi="方正书宋_GBK" w:eastAsia="方正书宋_GBK"/>
                <w:b w:val="0"/>
                <w:i w:val="0"/>
                <w:color w:val="000000"/>
                <w:sz w:val="22"/>
              </w:rPr>
              <w:t>安全与环境工程</w:t>
            </w: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２８</w:t>
            </w: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4"/>
        <w:ind w:left="0" w:right="0"/>
      </w:pPr>
    </w:p>
    <w:p>
      <w:pPr>
        <w:sectPr>
          <w:pgSz w:w="11904" w:h="16836"/>
          <w:pgMar w:top="390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738" w:right="144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因素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准确进行风险评估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才能为后续的风险管理过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程制定适宜的对策和预案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54" w:lineRule="exact" w:before="60" w:after="0"/>
        <w:ind w:left="115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关于地铁盾构施工安全风险评估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许多国内外学</w:t>
      </w:r>
    </w:p>
    <w:p>
      <w:pPr>
        <w:sectPr>
          <w:type w:val="continuous"/>
          <w:pgSz w:w="11904" w:h="16836"/>
          <w:pgMar w:top="390" w:right="1016" w:bottom="168" w:left="400" w:header="720" w:footer="720" w:gutter="0"/>
          <w:cols w:num="2" w:equalWidth="0">
            <w:col w:w="5528" w:space="0"/>
            <w:col w:w="4960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58"/>
        <w:ind w:left="240" w:right="120" w:hanging="52"/>
        <w:jc w:val="both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７０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年代提出的研究突变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质变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现象的理论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突变级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数法是基于突变理论将评价指标体系分解为若干个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目标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由下层指标向上层指标逐层综合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经过递阶运</w:t>
      </w:r>
    </w:p>
    <w:p>
      <w:pPr>
        <w:sectPr>
          <w:type w:val="nextColumn"/>
          <w:pgSz w:w="11904" w:h="16836"/>
          <w:pgMar w:top="390" w:right="1016" w:bottom="168" w:left="400" w:header="720" w:footer="720" w:gutter="0"/>
          <w:cols w:num="2" w:equalWidth="0">
            <w:col w:w="5528" w:space="0"/>
            <w:col w:w="4960" w:space="0"/>
          </w:cols>
          <w:docGrid w:linePitch="360"/>
        </w:sectPr>
      </w:pPr>
    </w:p>
    <w:p>
      <w:pPr>
        <w:autoSpaceDN w:val="0"/>
        <w:tabs>
          <w:tab w:pos="4290" w:val="left"/>
          <w:tab w:pos="5768" w:val="left"/>
        </w:tabs>
        <w:autoSpaceDE w:val="0"/>
        <w:widowControl/>
        <w:spacing w:line="254" w:lineRule="exact" w:before="0" w:after="0"/>
        <w:ind w:left="7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者对其进行了大量的研究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如刘祖容等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［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４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采用层次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算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得到总目标的综合指数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从而对评价指标体系进</w:t>
      </w:r>
    </w:p>
    <w:p>
      <w:pPr>
        <w:autoSpaceDN w:val="0"/>
        <w:tabs>
          <w:tab w:pos="5768" w:val="left"/>
        </w:tabs>
        <w:autoSpaceDE w:val="0"/>
        <w:widowControl/>
        <w:spacing w:line="266" w:lineRule="exact" w:before="52" w:after="0"/>
        <w:ind w:left="7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分析法对南宁市地铁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号线一期工程的盾构施工安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行分析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目前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突变级数法常用的突变模型有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Ｒｅｎｅ</w:t>
      </w:r>
    </w:p>
    <w:p>
      <w:pPr>
        <w:autoSpaceDN w:val="0"/>
        <w:tabs>
          <w:tab w:pos="3276" w:val="left"/>
          <w:tab w:pos="5744" w:val="left"/>
        </w:tabs>
        <w:autoSpaceDE w:val="0"/>
        <w:widowControl/>
        <w:spacing w:line="268" w:lineRule="exact" w:before="34" w:after="46"/>
        <w:ind w:left="7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全进行了风险评估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靳世鹤等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［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５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针对兰州地铁下穿黄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Ｔｈｏｍ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提出的自然界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７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种突变形式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一般常用的有折</w:t>
      </w:r>
    </w:p>
    <w:p>
      <w:pPr>
        <w:sectPr>
          <w:type w:val="continuous"/>
          <w:pgSz w:w="11904" w:h="16836"/>
          <w:pgMar w:top="390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738" w:right="144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河盾构区段水文地质条件复杂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施工难度大的特点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从定量的角度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采用层次分析法对其进行了安全风险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分析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任建喜等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［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６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采用模糊综合评价法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综合评估了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邻近建筑物条件下西安地铁盾构施工的安全风险等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级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应国柱等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［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７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将二元非线性模糊评价模型应用于地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铁盾构施工的安全风险评估中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相较于传统的模糊评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价模型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该模型具有层次性和非线性的特点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Ｘｉｎ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等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［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８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］</w:t>
      </w:r>
    </w:p>
    <w:p>
      <w:pPr>
        <w:autoSpaceDN w:val="0"/>
        <w:autoSpaceDE w:val="0"/>
        <w:widowControl/>
        <w:spacing w:line="314" w:lineRule="exact" w:before="0" w:after="0"/>
        <w:ind w:left="576" w:right="144" w:firstLine="0"/>
        <w:jc w:val="center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将模糊层次分析法与综合评价法相结合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并将其应用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于地铁盾构施工的安全风险评估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Ｗｅｉ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等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［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９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提出一种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Ｇ</w:t>
      </w:r>
      <w:r>
        <w:rPr>
          <w:w w:val="98.02019255501884"/>
          <w:rFonts w:ascii="ZCCAqs" w:hAnsi="ZCCAqs" w:eastAsia="ZCCAqs"/>
          <w:b w:val="0"/>
          <w:i w:val="0"/>
          <w:color w:val="000000"/>
          <w:sz w:val="14"/>
        </w:rPr>
        <w:t>－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ＣＯＷＡ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地铁施工的安全风险评估方法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通过引入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Ｃ</w:t>
      </w:r>
      <w:r>
        <w:rPr>
          <w:w w:val="98.02019255501884"/>
          <w:rFonts w:ascii="ZCCAqs" w:hAnsi="ZCCAqs" w:eastAsia="ZCCAqs"/>
          <w:b w:val="0"/>
          <w:i w:val="0"/>
          <w:color w:val="000000"/>
          <w:sz w:val="14"/>
        </w:rPr>
        <w:t>－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ＯＷＡ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算子对评价指标进行赋权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在一定程度上减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弱了专家的主观性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同时结合灰色聚类和模糊综合评</w:t>
      </w:r>
    </w:p>
    <w:p>
      <w:pPr>
        <w:sectPr>
          <w:type w:val="continuous"/>
          <w:pgSz w:w="11904" w:h="16836"/>
          <w:pgMar w:top="390" w:right="1016" w:bottom="168" w:left="400" w:header="720" w:footer="720" w:gutter="0"/>
          <w:cols w:num="2" w:equalWidth="0">
            <w:col w:w="5606" w:space="0"/>
            <w:col w:w="4881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162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叠型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尖点型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燕尾型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蝴蝶型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种突变形式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其突变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模型的状态变量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控制变量和势函数见表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［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１４</w:t>
      </w:r>
      <w:r>
        <w:rPr>
          <w:w w:val="106.83751106262207"/>
          <w:rFonts w:ascii="ZCCAqs" w:hAnsi="ZCCAqs" w:eastAsia="ZCCAqs"/>
          <w:b w:val="0"/>
          <w:i w:val="0"/>
          <w:color w:val="000000"/>
          <w:sz w:val="7"/>
        </w:rPr>
        <w:t>－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１６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］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22" w:lineRule="exact" w:before="180" w:after="0"/>
        <w:ind w:left="0" w:right="0" w:firstLine="0"/>
        <w:jc w:val="center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表</w:t>
      </w:r>
      <w:r>
        <w:rPr>
          <w:w w:val="103.09973955154419"/>
          <w:rFonts w:ascii="ZCCAqt" w:hAnsi="ZCCAqt" w:eastAsia="ZCCAqt"/>
          <w:b w:val="0"/>
          <w:i w:val="0"/>
          <w:color w:val="000000"/>
          <w:sz w:val="16"/>
        </w:rPr>
        <w:t>１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突变级数法常用的</w:t>
      </w:r>
      <w:r>
        <w:rPr>
          <w:w w:val="103.09973955154419"/>
          <w:rFonts w:ascii="ZCCAqt" w:hAnsi="ZCCAqt" w:eastAsia="ZCCAqt"/>
          <w:b w:val="0"/>
          <w:i w:val="0"/>
          <w:color w:val="000000"/>
          <w:sz w:val="16"/>
        </w:rPr>
        <w:t>４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种突变模型</w:t>
      </w:r>
    </w:p>
    <w:p>
      <w:pPr>
        <w:autoSpaceDN w:val="0"/>
        <w:autoSpaceDE w:val="0"/>
        <w:widowControl/>
        <w:spacing w:line="174" w:lineRule="exact" w:before="128" w:after="0"/>
        <w:ind w:left="0" w:right="0" w:firstLine="0"/>
        <w:jc w:val="center"/>
      </w:pP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Ｔａｂｌｅ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１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Ｆｏｕｒ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ｃａｔａｓｔｒｏｐｈｅ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ｍｏｄｅｌｓ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ｃｏｍｍｏｎｌｙ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ｕｓｅｄ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ｉｎ</w:t>
      </w:r>
    </w:p>
    <w:p>
      <w:pPr>
        <w:autoSpaceDN w:val="0"/>
        <w:autoSpaceDE w:val="0"/>
        <w:widowControl/>
        <w:spacing w:line="176" w:lineRule="exact" w:before="118" w:after="78"/>
        <w:ind w:left="1160" w:right="0" w:firstLine="0"/>
        <w:jc w:val="left"/>
      </w:pP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ｃａｔａｓｔｒｏｐｈｅ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ｐｒｏｇｒｅｓｓｉｏｎ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ｍｅｔｈｏｄ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3.99999999999977" w:type="dxa"/>
      </w:tblPr>
      <w:tblGrid>
        <w:gridCol w:w="2622"/>
        <w:gridCol w:w="2622"/>
        <w:gridCol w:w="2622"/>
        <w:gridCol w:w="2622"/>
      </w:tblGrid>
      <w:tr>
        <w:trPr>
          <w:trHeight w:hRule="exact" w:val="252"/>
        </w:trPr>
        <w:tc>
          <w:tcPr>
            <w:tcW w:type="dxa" w:w="1110"/>
            <w:vMerge w:val="restart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突变模型</w:t>
            </w:r>
          </w:p>
        </w:tc>
        <w:tc>
          <w:tcPr>
            <w:tcW w:type="dxa" w:w="48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状态</w:t>
            </w:r>
          </w:p>
        </w:tc>
        <w:tc>
          <w:tcPr>
            <w:tcW w:type="dxa" w:w="46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控制</w:t>
            </w:r>
          </w:p>
        </w:tc>
        <w:tc>
          <w:tcPr>
            <w:tcW w:type="dxa" w:w="2422"/>
            <w:vMerge w:val="restart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8" w:after="0"/>
              <w:ind w:left="0" w:right="70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势函数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ｆ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ｘ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）</w:t>
            </w:r>
          </w:p>
        </w:tc>
      </w:tr>
      <w:tr>
        <w:trPr>
          <w:trHeight w:hRule="exact" w:val="304"/>
        </w:trPr>
        <w:tc>
          <w:tcPr>
            <w:tcW w:type="dxa" w:w="2622"/>
            <w:vMerge/>
            <w:tcBorders>
              <w:top w:sz="6.113207817077637" w:val="single" w:color="#000000"/>
              <w:bottom w:sz="2.6199440956115723" w:val="single" w:color="#000000"/>
            </w:tcBorders>
          </w:tcPr>
          <w:p/>
        </w:tc>
        <w:tc>
          <w:tcPr>
            <w:tcW w:type="dxa" w:w="48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变量</w:t>
            </w:r>
          </w:p>
        </w:tc>
        <w:tc>
          <w:tcPr>
            <w:tcW w:type="dxa" w:w="46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变量</w:t>
            </w:r>
          </w:p>
        </w:tc>
        <w:tc>
          <w:tcPr>
            <w:tcW w:type="dxa" w:w="2622"/>
            <w:vMerge/>
            <w:tcBorders>
              <w:top w:sz="6.113207817077637" w:val="single" w:color="#000000"/>
              <w:bottom w:sz="2.6199440956115723" w:val="single" w:color="#000000"/>
            </w:tcBorders>
          </w:tcPr>
          <w:p/>
        </w:tc>
      </w:tr>
      <w:tr>
        <w:trPr>
          <w:trHeight w:hRule="exact" w:val="196"/>
        </w:trPr>
        <w:tc>
          <w:tcPr>
            <w:tcW w:type="dxa" w:w="111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折叠突变模型</w:t>
            </w:r>
          </w:p>
        </w:tc>
        <w:tc>
          <w:tcPr>
            <w:tcW w:type="dxa" w:w="48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46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2422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ｆ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ｘ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）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＝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ｘ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＋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ａｘ</w:t>
            </w:r>
          </w:p>
        </w:tc>
      </w:tr>
      <w:tr>
        <w:trPr>
          <w:trHeight w:hRule="exact" w:val="62"/>
        </w:trPr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尖点突变模型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2622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178"/>
        </w:trPr>
        <w:tc>
          <w:tcPr>
            <w:tcW w:type="dxa" w:w="2622"/>
            <w:vMerge/>
            <w:tcBorders/>
          </w:tcPr>
          <w:p/>
        </w:tc>
        <w:tc>
          <w:tcPr>
            <w:tcW w:type="dxa" w:w="2622"/>
            <w:vMerge/>
            <w:tcBorders/>
          </w:tcPr>
          <w:p/>
        </w:tc>
        <w:tc>
          <w:tcPr>
            <w:tcW w:type="dxa" w:w="2622"/>
            <w:vMerge/>
            <w:tcBorders/>
          </w:tcPr>
          <w:p/>
        </w:tc>
        <w:tc>
          <w:tcPr>
            <w:tcW w:type="dxa" w:w="24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0" w:after="0"/>
              <w:ind w:left="0" w:right="0" w:firstLine="0"/>
              <w:jc w:val="center"/>
            </w:pP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ｆ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ｘ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）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＝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ｘ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４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＋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ａｘ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＋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ｂｘ</w:t>
            </w:r>
          </w:p>
        </w:tc>
      </w:tr>
      <w:tr>
        <w:trPr>
          <w:trHeight w:hRule="exact" w:val="58"/>
        </w:trPr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燕尾突变模型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2622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2622"/>
            <w:vMerge/>
            <w:tcBorders/>
          </w:tcPr>
          <w:p/>
        </w:tc>
        <w:tc>
          <w:tcPr>
            <w:tcW w:type="dxa" w:w="2622"/>
            <w:vMerge/>
            <w:tcBorders/>
          </w:tcPr>
          <w:p/>
        </w:tc>
        <w:tc>
          <w:tcPr>
            <w:tcW w:type="dxa" w:w="2622"/>
            <w:vMerge/>
            <w:tcBorders/>
          </w:tcPr>
          <w:p/>
        </w:tc>
        <w:tc>
          <w:tcPr>
            <w:tcW w:type="dxa" w:w="24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ｆ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ｘ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）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＝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ｘ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５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＋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ａｘ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＋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ｂｘ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＋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ｃｘ</w:t>
            </w:r>
          </w:p>
        </w:tc>
      </w:tr>
      <w:tr>
        <w:trPr>
          <w:trHeight w:hRule="exact" w:val="58"/>
        </w:trPr>
        <w:tc>
          <w:tcPr>
            <w:tcW w:type="dxa" w:w="111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蝴蝶突变模型</w:t>
            </w:r>
          </w:p>
        </w:tc>
        <w:tc>
          <w:tcPr>
            <w:tcW w:type="dxa" w:w="48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0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46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0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2622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2622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622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622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42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2" w:after="0"/>
              <w:ind w:left="0" w:right="0" w:firstLine="0"/>
              <w:jc w:val="center"/>
            </w:pP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ｆ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ｘ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）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＝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ｘ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６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＋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ａｘ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４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＋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ｂｘ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＋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ｃｘ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＋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ｄｘ</w:t>
            </w:r>
          </w:p>
        </w:tc>
      </w:tr>
    </w:tbl>
    <w:p>
      <w:pPr>
        <w:autoSpaceDN w:val="0"/>
        <w:autoSpaceDE w:val="0"/>
        <w:widowControl/>
        <w:spacing w:line="274" w:lineRule="exact" w:before="232" w:after="42"/>
        <w:ind w:left="580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根据突变理论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势函数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ｆ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求一阶导数可得</w:t>
      </w:r>
    </w:p>
    <w:p>
      <w:pPr>
        <w:sectPr>
          <w:type w:val="nextColumn"/>
          <w:pgSz w:w="11904" w:h="16836"/>
          <w:pgMar w:top="390" w:right="1016" w:bottom="168" w:left="400" w:header="720" w:footer="720" w:gutter="0"/>
          <w:cols w:num="2" w:equalWidth="0">
            <w:col w:w="5606" w:space="0"/>
            <w:col w:w="488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6"/>
        <w:gridCol w:w="3496"/>
        <w:gridCol w:w="3496"/>
      </w:tblGrid>
      <w:tr>
        <w:trPr>
          <w:trHeight w:hRule="exact" w:val="274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2" w:after="0"/>
              <w:ind w:left="378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估方法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有效解决了因素不确定性问题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；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Ｌｉｕ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等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2" w:after="0"/>
              <w:ind w:left="10" w:right="0" w:firstLine="0"/>
              <w:jc w:val="left"/>
            </w:pPr>
            <w:r>
              <w:rPr>
                <w:w w:val="97.03503522005948"/>
                <w:rFonts w:ascii="ZCCArR" w:hAnsi="ZCCArR" w:eastAsia="ZCCArR"/>
                <w:b w:val="0"/>
                <w:i w:val="0"/>
                <w:color w:val="000000"/>
                <w:sz w:val="11"/>
              </w:rPr>
              <w:t>［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１０</w:t>
            </w:r>
            <w:r>
              <w:rPr>
                <w:w w:val="97.03503522005948"/>
                <w:rFonts w:ascii="ZCCArR" w:hAnsi="ZCCArR" w:eastAsia="ZCCArR"/>
                <w:b w:val="0"/>
                <w:i w:val="0"/>
                <w:color w:val="000000"/>
                <w:sz w:val="11"/>
              </w:rPr>
              <w:t>］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针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28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到平衡曲面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求二阶导数可得到平衡曲面的分歧点</w:t>
            </w:r>
          </w:p>
        </w:tc>
      </w:tr>
    </w:tbl>
    <w:p>
      <w:pPr>
        <w:autoSpaceDN w:val="0"/>
        <w:autoSpaceDE w:val="0"/>
        <w:widowControl/>
        <w:spacing w:line="14" w:lineRule="exact" w:before="0" w:after="54"/>
        <w:ind w:left="0" w:right="0"/>
      </w:pPr>
    </w:p>
    <w:p>
      <w:pPr>
        <w:sectPr>
          <w:type w:val="continuous"/>
          <w:pgSz w:w="11904" w:h="16836"/>
          <w:pgMar w:top="390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738" w:right="144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对地铁工程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将评价指标划分为基本指标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设计指标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施工指标和结果指标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再应用肯特指数法对其进行了</w:t>
      </w:r>
    </w:p>
    <w:p>
      <w:pPr>
        <w:sectPr>
          <w:type w:val="continuous"/>
          <w:pgSz w:w="11904" w:h="16836"/>
          <w:pgMar w:top="390" w:right="1016" w:bottom="168" w:left="400" w:header="720" w:footer="720" w:gutter="0"/>
          <w:cols w:num="2" w:equalWidth="0">
            <w:col w:w="5606" w:space="0"/>
            <w:col w:w="4881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62"/>
        <w:ind w:left="144" w:right="0" w:firstLine="0"/>
        <w:jc w:val="center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集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并令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ｆ′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ｆ″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即可得到反映状态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变量和控制变量关系的分歧方程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当控制变量的关</w:t>
      </w:r>
    </w:p>
    <w:p>
      <w:pPr>
        <w:sectPr>
          <w:type w:val="nextColumn"/>
          <w:pgSz w:w="11904" w:h="16836"/>
          <w:pgMar w:top="390" w:right="1016" w:bottom="168" w:left="400" w:header="720" w:footer="720" w:gutter="0"/>
          <w:cols w:num="2" w:equalWidth="0">
            <w:col w:w="5606" w:space="0"/>
            <w:col w:w="488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298"/>
        </w:trPr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0" w:after="0"/>
              <w:ind w:left="378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安全风险评估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；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魏丹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0" w:after="0"/>
              <w:ind w:left="2" w:right="0" w:firstLine="0"/>
              <w:jc w:val="left"/>
            </w:pPr>
            <w:r>
              <w:rPr>
                <w:w w:val="97.03503522005948"/>
                <w:rFonts w:ascii="ZCCArR" w:hAnsi="ZCCArR" w:eastAsia="ZCCArR"/>
                <w:b w:val="0"/>
                <w:i w:val="0"/>
                <w:color w:val="000000"/>
                <w:sz w:val="11"/>
              </w:rPr>
              <w:t>［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１１</w:t>
            </w:r>
            <w:r>
              <w:rPr>
                <w:w w:val="97.03503522005948"/>
                <w:rFonts w:ascii="ZCCArR" w:hAnsi="ZCCArR" w:eastAsia="ZCCArR"/>
                <w:b w:val="0"/>
                <w:i w:val="0"/>
                <w:color w:val="000000"/>
                <w:sz w:val="11"/>
              </w:rPr>
              <w:t>］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将故障树分析法与层次分析</w:t>
            </w:r>
          </w:p>
        </w:tc>
        <w:tc>
          <w:tcPr>
            <w:tcW w:type="dxa" w:w="4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228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系满足分歧方程时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系统就会发生突变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然后通过分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歧方程可导出将系统内各控制变量不同的质态归一</w:t>
            </w:r>
          </w:p>
        </w:tc>
      </w:tr>
      <w:tr>
        <w:trPr>
          <w:trHeight w:hRule="exact" w:val="300"/>
        </w:trPr>
        <w:tc>
          <w:tcPr>
            <w:tcW w:type="dxa" w:w="51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378" w:right="144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相结合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并将其应用于地铁施工的安全风险评估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在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一定程度上弥补了传统层次分析法的不足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；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王䶮</w:t>
            </w:r>
          </w:p>
        </w:tc>
        <w:tc>
          <w:tcPr>
            <w:tcW w:type="dxa" w:w="3496"/>
            <w:gridSpan w:val="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6992"/>
            <w:gridSpan w:val="4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8" w:after="0"/>
              <w:ind w:left="228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化为可比较的同一种质态的归一化公式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24" w:right="0" w:firstLine="0"/>
              <w:jc w:val="left"/>
            </w:pPr>
            <w:r>
              <w:rPr>
                <w:w w:val="97.03503522005948"/>
                <w:rFonts w:ascii="ZCCArR" w:hAnsi="ZCCArR" w:eastAsia="ZCCArR"/>
                <w:b w:val="0"/>
                <w:i w:val="0"/>
                <w:color w:val="000000"/>
                <w:sz w:val="11"/>
              </w:rPr>
              <w:t>［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１５</w:t>
            </w:r>
            <w:r>
              <w:rPr>
                <w:w w:val="106.83751106262207"/>
                <w:rFonts w:ascii="ZCCAqs" w:hAnsi="ZCCAqs" w:eastAsia="ZCCAqs"/>
                <w:b w:val="0"/>
                <w:i w:val="0"/>
                <w:color w:val="000000"/>
                <w:sz w:val="7"/>
              </w:rPr>
              <w:t>－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１６</w:t>
            </w:r>
            <w:r>
              <w:rPr>
                <w:w w:val="97.03503522005948"/>
                <w:rFonts w:ascii="ZCCArR" w:hAnsi="ZCCArR" w:eastAsia="ZCCArR"/>
                <w:b w:val="0"/>
                <w:i w:val="0"/>
                <w:color w:val="000000"/>
                <w:sz w:val="11"/>
              </w:rPr>
              <w:t>］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：</w:t>
            </w:r>
          </w:p>
        </w:tc>
      </w:tr>
      <w:tr>
        <w:trPr>
          <w:trHeight w:hRule="exact" w:val="360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76" w:after="0"/>
              <w:ind w:left="0" w:right="0" w:firstLine="0"/>
              <w:jc w:val="righ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等</w:t>
            </w:r>
          </w:p>
        </w:tc>
        <w:tc>
          <w:tcPr>
            <w:tcW w:type="dxa" w:w="4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76" w:after="0"/>
              <w:ind w:left="16" w:right="0" w:firstLine="0"/>
              <w:jc w:val="left"/>
            </w:pPr>
            <w:r>
              <w:rPr>
                <w:w w:val="97.03503522005948"/>
                <w:rFonts w:ascii="ZCCArR" w:hAnsi="ZCCArR" w:eastAsia="ZCCArR"/>
                <w:b w:val="0"/>
                <w:i w:val="0"/>
                <w:color w:val="000000"/>
                <w:sz w:val="11"/>
              </w:rPr>
              <w:t>［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１２</w:t>
            </w:r>
            <w:r>
              <w:rPr>
                <w:w w:val="97.03503522005948"/>
                <w:rFonts w:ascii="ZCCArR" w:hAnsi="ZCCArR" w:eastAsia="ZCCArR"/>
                <w:b w:val="0"/>
                <w:i w:val="0"/>
                <w:color w:val="000000"/>
                <w:sz w:val="11"/>
              </w:rPr>
              <w:t>］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将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ＷＢＳ</w:t>
            </w:r>
            <w:r>
              <w:rPr>
                <w:w w:val="98.02019255501884"/>
                <w:rFonts w:ascii="ZCCAqs" w:hAnsi="ZCCAqs" w:eastAsia="ZCCAqs"/>
                <w:b w:val="0"/>
                <w:i w:val="0"/>
                <w:color w:val="000000"/>
                <w:sz w:val="14"/>
              </w:rPr>
              <w:t>－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ＲＢＳ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与故障树相结合对地铁施工安全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576" w:right="1872" w:firstLine="0"/>
              <w:jc w:val="center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ｆ′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ｘ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br/>
            </w:r>
            <w:r>
              <w:rPr>
                <w:w w:val="98.91210198402405"/>
                <w:rFonts w:ascii="ZCCArR" w:hAnsi="ZCCArR" w:eastAsia="ZCCArR"/>
                <w:b w:val="0"/>
                <w:i w:val="0"/>
                <w:color w:val="000000"/>
                <w:sz w:val="32"/>
              </w:rPr>
              <w:t>｛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ｆ″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ｘ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54" w:after="0"/>
              <w:ind w:left="0" w:right="0" w:firstLine="0"/>
              <w:jc w:val="right"/>
            </w:pP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</w:p>
        </w:tc>
      </w:tr>
      <w:tr>
        <w:trPr>
          <w:trHeight w:hRule="exact" w:val="292"/>
        </w:trPr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0" w:after="0"/>
              <w:ind w:left="378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进行了风险评价研究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；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张姣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0" w:after="0"/>
              <w:ind w:left="8" w:right="0" w:firstLine="0"/>
              <w:jc w:val="left"/>
            </w:pPr>
            <w:r>
              <w:rPr>
                <w:w w:val="97.03503522005948"/>
                <w:rFonts w:ascii="ZCCArR" w:hAnsi="ZCCArR" w:eastAsia="ZCCArR"/>
                <w:b w:val="0"/>
                <w:i w:val="0"/>
                <w:color w:val="000000"/>
                <w:sz w:val="11"/>
              </w:rPr>
              <w:t>［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１３</w:t>
            </w:r>
            <w:r>
              <w:rPr>
                <w:w w:val="97.03503522005948"/>
                <w:rFonts w:ascii="ZCCArR" w:hAnsi="ZCCArR" w:eastAsia="ZCCArR"/>
                <w:b w:val="0"/>
                <w:i w:val="0"/>
                <w:color w:val="000000"/>
                <w:sz w:val="11"/>
              </w:rPr>
              <w:t>］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采用熵权法对越江盾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2"/>
        <w:ind w:left="0" w:right="0"/>
      </w:pPr>
    </w:p>
    <w:p>
      <w:pPr>
        <w:sectPr>
          <w:type w:val="continuous"/>
          <w:pgSz w:w="11904" w:h="16836"/>
          <w:pgMar w:top="390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0"/>
        <w:ind w:left="7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构施工安全进行了风险评估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4" w:lineRule="exact" w:before="0" w:after="0"/>
        <w:ind w:left="738" w:right="218" w:firstLine="418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在上述研究中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主要使用层次分析法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模糊层次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分析法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故障树分析法和熵权法等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总体来说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这些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方法都较好地分析了地铁盾构施工过程中的安全风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但仍存在计算繁琐和评价指标权重设定主观性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过大等不足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为此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本文提出将突变理论与模糊数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学相结合的突变级数法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并将其应用于地铁盾构施</w:t>
      </w:r>
    </w:p>
    <w:p>
      <w:pPr>
        <w:sectPr>
          <w:type w:val="continuous"/>
          <w:pgSz w:w="11904" w:h="16836"/>
          <w:pgMar w:top="390" w:right="1016" w:bottom="168" w:left="400" w:header="720" w:footer="720" w:gutter="0"/>
          <w:cols w:num="2" w:equalWidth="0">
            <w:col w:w="5550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260" w:lineRule="exact" w:before="0" w:after="0"/>
        <w:ind w:left="63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将上式联立求解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可得到表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中各突变模型的</w:t>
      </w:r>
    </w:p>
    <w:p>
      <w:pPr>
        <w:autoSpaceDN w:val="0"/>
        <w:autoSpaceDE w:val="0"/>
        <w:widowControl/>
        <w:spacing w:line="254" w:lineRule="exact" w:before="56" w:after="0"/>
        <w:ind w:left="21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归一化公式如下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</w:p>
    <w:p>
      <w:pPr>
        <w:autoSpaceDN w:val="0"/>
        <w:autoSpaceDE w:val="0"/>
        <w:widowControl/>
        <w:spacing w:line="94" w:lineRule="exact" w:before="114" w:after="0"/>
        <w:ind w:left="0" w:right="2218" w:firstLine="0"/>
        <w:jc w:val="right"/>
      </w:pPr>
      <w:r>
        <w:rPr>
          <w:w w:val="103.50404315524631"/>
          <w:rFonts w:ascii="ZCCAqs" w:hAnsi="ZCCAqs" w:eastAsia="ZCCAqs"/>
          <w:b w:val="0"/>
          <w:i w:val="0"/>
          <w:color w:val="000000"/>
          <w:sz w:val="9"/>
          <w:u w:val="single"/>
        </w:rPr>
        <w:t>１</w:t>
      </w:r>
    </w:p>
    <w:p>
      <w:pPr>
        <w:autoSpaceDN w:val="0"/>
        <w:tabs>
          <w:tab w:pos="2628" w:val="left"/>
          <w:tab w:pos="4510" w:val="left"/>
        </w:tabs>
        <w:autoSpaceDE w:val="0"/>
        <w:widowControl/>
        <w:spacing w:line="272" w:lineRule="exact" w:before="0" w:after="0"/>
        <w:ind w:left="63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折叠突变模型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＝ａ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２</w:t>
      </w:r>
      <w:r>
        <w:tab/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</w:p>
    <w:p>
      <w:pPr>
        <w:autoSpaceDN w:val="0"/>
        <w:tabs>
          <w:tab w:pos="3470" w:val="left"/>
        </w:tabs>
        <w:autoSpaceDE w:val="0"/>
        <w:widowControl/>
        <w:spacing w:line="94" w:lineRule="exact" w:before="98" w:after="0"/>
        <w:ind w:left="2628" w:right="0" w:firstLine="0"/>
        <w:jc w:val="left"/>
      </w:pPr>
      <w:r>
        <w:rPr>
          <w:w w:val="103.50404315524631"/>
          <w:rFonts w:ascii="ZCCAqs" w:hAnsi="ZCCAqs" w:eastAsia="ZCCAqs"/>
          <w:b w:val="0"/>
          <w:i w:val="0"/>
          <w:color w:val="000000"/>
          <w:sz w:val="9"/>
          <w:u w:val="single"/>
        </w:rPr>
        <w:t>１</w:t>
      </w:r>
      <w:r>
        <w:tab/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  <w:u w:val="single"/>
        </w:rPr>
        <w:t>１</w:t>
      </w:r>
    </w:p>
    <w:p>
      <w:pPr>
        <w:autoSpaceDN w:val="0"/>
        <w:tabs>
          <w:tab w:pos="2628" w:val="left"/>
          <w:tab w:pos="3470" w:val="left"/>
          <w:tab w:pos="4510" w:val="left"/>
        </w:tabs>
        <w:autoSpaceDE w:val="0"/>
        <w:widowControl/>
        <w:spacing w:line="272" w:lineRule="exact" w:before="0" w:after="0"/>
        <w:ind w:left="63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尖点突变模型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＝ａ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２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ｂ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＝ｂ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３</w:t>
      </w:r>
      <w:r>
        <w:tab/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</w:p>
    <w:p>
      <w:pPr>
        <w:autoSpaceDN w:val="0"/>
        <w:tabs>
          <w:tab w:pos="3470" w:val="left"/>
          <w:tab w:pos="4298" w:val="left"/>
        </w:tabs>
        <w:autoSpaceDE w:val="0"/>
        <w:widowControl/>
        <w:spacing w:line="94" w:lineRule="exact" w:before="100" w:after="0"/>
        <w:ind w:left="2628" w:right="0" w:firstLine="0"/>
        <w:jc w:val="left"/>
      </w:pPr>
      <w:r>
        <w:rPr>
          <w:w w:val="103.50404315524631"/>
          <w:rFonts w:ascii="ZCCAqs" w:hAnsi="ZCCAqs" w:eastAsia="ZCCAqs"/>
          <w:b w:val="0"/>
          <w:i w:val="0"/>
          <w:color w:val="000000"/>
          <w:sz w:val="9"/>
          <w:u w:val="single"/>
        </w:rPr>
        <w:t>１</w:t>
      </w:r>
      <w:r>
        <w:tab/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  <w:u w:val="single"/>
        </w:rPr>
        <w:t>１</w:t>
      </w:r>
      <w:r>
        <w:tab/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  <w:u w:val="single"/>
        </w:rPr>
        <w:t>１</w:t>
      </w:r>
    </w:p>
    <w:p>
      <w:pPr>
        <w:autoSpaceDN w:val="0"/>
        <w:autoSpaceDE w:val="0"/>
        <w:widowControl/>
        <w:spacing w:line="272" w:lineRule="exact" w:before="0" w:after="0"/>
        <w:ind w:left="63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燕尾突变模型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＝ａ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２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ｂ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＝ｂ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３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ｃ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＝ｃ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４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</w:p>
    <w:p>
      <w:pPr>
        <w:autoSpaceDN w:val="0"/>
        <w:tabs>
          <w:tab w:pos="3018" w:val="left"/>
          <w:tab w:pos="3828" w:val="left"/>
          <w:tab w:pos="4696" w:val="left"/>
        </w:tabs>
        <w:autoSpaceDE w:val="0"/>
        <w:widowControl/>
        <w:spacing w:line="94" w:lineRule="exact" w:before="100" w:after="0"/>
        <w:ind w:left="2196" w:right="0" w:firstLine="0"/>
        <w:jc w:val="left"/>
      </w:pPr>
      <w:r>
        <w:rPr>
          <w:w w:val="103.50404315524631"/>
          <w:rFonts w:ascii="ZCCAqs" w:hAnsi="ZCCAqs" w:eastAsia="ZCCAqs"/>
          <w:b w:val="0"/>
          <w:i w:val="0"/>
          <w:color w:val="000000"/>
          <w:sz w:val="9"/>
          <w:u w:val="single"/>
        </w:rPr>
        <w:t>１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  <w:u w:val="single"/>
        </w:rPr>
        <w:t>１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  <w:u w:val="single"/>
        </w:rPr>
        <w:t>１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  <w:u w:val="single"/>
        </w:rPr>
        <w:t>１</w:t>
      </w:r>
    </w:p>
    <w:p>
      <w:pPr>
        <w:autoSpaceDN w:val="0"/>
        <w:autoSpaceDE w:val="0"/>
        <w:widowControl/>
        <w:spacing w:line="270" w:lineRule="exact" w:before="0" w:after="70"/>
        <w:ind w:left="0" w:right="0" w:firstLine="0"/>
        <w:jc w:val="center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蝴蝶突变模型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＝ａ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２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ｂ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＝ｂ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３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ｃ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＝ｃ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４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ｄ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＝ｄ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３</w:t>
      </w:r>
    </w:p>
    <w:p>
      <w:pPr>
        <w:sectPr>
          <w:type w:val="nextColumn"/>
          <w:pgSz w:w="11904" w:h="16836"/>
          <w:pgMar w:top="390" w:right="1016" w:bottom="168" w:left="400" w:header="720" w:footer="720" w:gutter="0"/>
          <w:cols w:num="2" w:equalWidth="0">
            <w:col w:w="5550" w:space="0"/>
            <w:col w:w="4938" w:space="0"/>
          </w:cols>
          <w:docGrid w:linePitch="360"/>
        </w:sectPr>
      </w:pPr>
    </w:p>
    <w:p>
      <w:pPr>
        <w:autoSpaceDN w:val="0"/>
        <w:tabs>
          <w:tab w:pos="10060" w:val="left"/>
        </w:tabs>
        <w:autoSpaceDE w:val="0"/>
        <w:widowControl/>
        <w:spacing w:line="254" w:lineRule="exact" w:before="0" w:after="0"/>
        <w:ind w:left="7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工的安全风险评估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该方法可以弥补上述分析方法</w:t>
      </w:r>
      <w:r>
        <w:tab/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５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</w:p>
    <w:p>
      <w:pPr>
        <w:autoSpaceDN w:val="0"/>
        <w:tabs>
          <w:tab w:pos="5768" w:val="left"/>
          <w:tab w:pos="9792" w:val="left"/>
          <w:tab w:pos="9986" w:val="left"/>
        </w:tabs>
        <w:autoSpaceDE w:val="0"/>
        <w:widowControl/>
        <w:spacing w:line="274" w:lineRule="exact" w:before="20" w:after="0"/>
        <w:ind w:left="7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的不足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突变级数法以突变理论为原理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计算中由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式中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ａ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ｂ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ｃ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分别表示对应控制变量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ａ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ｂ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ｃ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ｄ</w:t>
      </w:r>
    </w:p>
    <w:p>
      <w:pPr>
        <w:autoSpaceDN w:val="0"/>
        <w:tabs>
          <w:tab w:pos="5768" w:val="left"/>
        </w:tabs>
        <w:autoSpaceDE w:val="0"/>
        <w:widowControl/>
        <w:spacing w:line="272" w:lineRule="exact" w:before="26" w:after="60"/>
        <w:ind w:left="7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于无需确定指标之间的相对权重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只需要考虑各指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的突变级数值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</w:p>
    <w:p>
      <w:pPr>
        <w:sectPr>
          <w:type w:val="continuous"/>
          <w:pgSz w:w="11904" w:h="16836"/>
          <w:pgMar w:top="390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738" w:right="196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标的相对重要度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因此有效降低了地铁盾构施工安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全风险评价的主观性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从而提高了评价结果的精确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度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且具有运算简单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实施性好的特点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已被广泛运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用于多目标综合评价等领域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156" w:val="left"/>
        </w:tabs>
        <w:autoSpaceDE w:val="0"/>
        <w:widowControl/>
        <w:spacing w:line="374" w:lineRule="exact" w:before="114" w:after="0"/>
        <w:ind w:left="668" w:right="144" w:firstLine="0"/>
        <w:jc w:val="left"/>
      </w:pPr>
      <w:r>
        <w:rPr>
          <w:rFonts w:ascii="ZCCAqs" w:hAnsi="ZCCAqs" w:eastAsia="ZCCAqs"/>
          <w:b w:val="0"/>
          <w:i w:val="0"/>
          <w:color w:val="000000"/>
          <w:sz w:val="26"/>
        </w:rPr>
        <w:t>１</w:t>
      </w:r>
      <w:r>
        <w:rPr>
          <w:rFonts w:ascii="方正书宋_GBK" w:hAnsi="方正书宋_GBK" w:eastAsia="方正书宋_GBK"/>
          <w:b w:val="0"/>
          <w:i w:val="0"/>
          <w:color w:val="000000"/>
          <w:sz w:val="26"/>
        </w:rPr>
        <w:t>基于突变级数法的地铁盾构施工安</w:t>
      </w:r>
      <w:r>
        <w:tab/>
      </w:r>
      <w:r>
        <w:rPr>
          <w:rFonts w:ascii="方正书宋_GBK" w:hAnsi="方正书宋_GBK" w:eastAsia="方正书宋_GBK"/>
          <w:b w:val="0"/>
          <w:i w:val="0"/>
          <w:color w:val="000000"/>
          <w:sz w:val="26"/>
        </w:rPr>
        <w:t>全风险评价模型建立</w:t>
      </w:r>
    </w:p>
    <w:p>
      <w:pPr>
        <w:autoSpaceDN w:val="0"/>
        <w:tabs>
          <w:tab w:pos="1156" w:val="left"/>
        </w:tabs>
        <w:autoSpaceDE w:val="0"/>
        <w:widowControl/>
        <w:spacing w:line="314" w:lineRule="exact" w:before="90" w:after="0"/>
        <w:ind w:left="684" w:right="144" w:firstLine="0"/>
        <w:jc w:val="left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１．１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突变级数法基本原理</w:t>
      </w:r>
      <w:r>
        <w:br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突变理论是法国数学家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Ｒｅｎｅ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Ｔｈｏｍ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世纪</w:t>
      </w:r>
    </w:p>
    <w:p>
      <w:pPr>
        <w:sectPr>
          <w:type w:val="continuous"/>
          <w:pgSz w:w="11904" w:h="16836"/>
          <w:pgMar w:top="390" w:right="1016" w:bottom="168" w:left="400" w:header="720" w:footer="720" w:gutter="0"/>
          <w:cols w:num="2" w:equalWidth="0">
            <w:col w:w="5528" w:space="0"/>
            <w:col w:w="4960" w:space="0"/>
          </w:cols>
          <w:docGrid w:linePitch="360"/>
        </w:sectPr>
      </w:pPr>
    </w:p>
    <w:p>
      <w:pPr>
        <w:autoSpaceDN w:val="0"/>
        <w:tabs>
          <w:tab w:pos="240" w:val="left"/>
          <w:tab w:pos="658" w:val="left"/>
        </w:tabs>
        <w:autoSpaceDE w:val="0"/>
        <w:widowControl/>
        <w:spacing w:line="310" w:lineRule="exact" w:before="0" w:after="826"/>
        <w:ind w:left="188" w:right="0" w:firstLine="0"/>
        <w:jc w:val="left"/>
      </w:pP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１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２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地铁盾构施工安全风险评价指标体系建立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１．２．１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评价指标体系建立</w:t>
      </w:r>
      <w:r>
        <w:br/>
      </w:r>
      <w:r>
        <w:tab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在实践的基础上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将地铁盾构施工风险划分为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工程本体风险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周边环境风险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施工人员作业安全风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险和自然风险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大类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其中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工程本体风险包括盾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构掘进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盾构施工准备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盾构始发及到达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车站与隧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道结构施工等阶段面临的潜在风险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周边环境风险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包括拟建场地内的各种市政管线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周边构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建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筑物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道路等在工程项目施工中面临的风险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施工人员作</w:t>
      </w:r>
    </w:p>
    <w:p>
      <w:pPr>
        <w:sectPr>
          <w:type w:val="nextColumn"/>
          <w:pgSz w:w="11904" w:h="16836"/>
          <w:pgMar w:top="390" w:right="1016" w:bottom="168" w:left="400" w:header="720" w:footer="720" w:gutter="0"/>
          <w:cols w:num="2" w:equalWidth="0">
            <w:col w:w="5528" w:space="0"/>
            <w:col w:w="49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390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2599"/>
        <w:gridCol w:w="2599"/>
        <w:gridCol w:w="2599"/>
        <w:gridCol w:w="2599"/>
      </w:tblGrid>
      <w:tr>
        <w:trPr>
          <w:trHeight w:hRule="exact" w:val="308"/>
        </w:trPr>
        <w:tc>
          <w:tcPr>
            <w:tcW w:type="dxa" w:w="175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46" w:right="0" w:firstLine="0"/>
              <w:jc w:val="left"/>
            </w:pP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期</w:t>
            </w:r>
          </w:p>
        </w:tc>
        <w:tc>
          <w:tcPr>
            <w:tcW w:type="dxa" w:w="6500"/>
            <w:gridSpan w:val="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092" w:right="0" w:firstLine="0"/>
              <w:jc w:val="left"/>
            </w:pP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王永祥等</w:t>
            </w:r>
            <w:r>
              <w:rPr>
                <w:w w:val="103.09973955154419"/>
                <w:rFonts w:ascii="ZCCArR" w:hAnsi="ZCCArR" w:eastAsia="ZCCArR"/>
                <w:b w:val="0"/>
                <w:i w:val="0"/>
                <w:color w:val="000000"/>
                <w:sz w:val="16"/>
              </w:rPr>
              <w:t>：</w:t>
            </w: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基于突变级数法的地铁盾构施工安全风险评价</w:t>
            </w:r>
          </w:p>
        </w:tc>
        <w:tc>
          <w:tcPr>
            <w:tcW w:type="dxa" w:w="139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0" w:right="112" w:firstLine="0"/>
              <w:jc w:val="right"/>
            </w:pP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９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７</w:t>
            </w:r>
          </w:p>
        </w:tc>
      </w:tr>
      <w:tr>
        <w:trPr>
          <w:trHeight w:hRule="exact" w:val="452"/>
        </w:trPr>
        <w:tc>
          <w:tcPr>
            <w:tcW w:type="dxa" w:w="5018"/>
            <w:gridSpan w:val="2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04" w:after="0"/>
              <w:ind w:left="1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业安全风险是指人员在施工作业时面临的物体打</w:t>
            </w:r>
          </w:p>
        </w:tc>
        <w:tc>
          <w:tcPr>
            <w:tcW w:type="dxa" w:w="324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04" w:after="0"/>
              <w:ind w:left="442" w:right="0" w:firstLine="0"/>
              <w:jc w:val="left"/>
            </w:pP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３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一般风险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：</w:t>
            </w:r>
          </w:p>
        </w:tc>
        <w:tc>
          <w:tcPr>
            <w:tcW w:type="dxa" w:w="1398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50"/>
        <w:ind w:left="0" w:right="0"/>
      </w:pPr>
    </w:p>
    <w:p>
      <w:pPr>
        <w:sectPr>
          <w:pgSz w:w="11904" w:h="16836"/>
          <w:pgMar w:top="424" w:right="11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738" w:right="300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击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机械伤害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用电安全以及火灾风险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自然风险包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括在施工期内面临的气象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水文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地质灾害等对工程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结构以及施工人员造成的伤害风险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同时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再结合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实际工程的特性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采用德尔菲法进一步进行风险结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构分解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并对风险部位与风险因素进行耦合分析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建出耦合矩阵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最终得到整个风险评价指标体系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738" w:val="left"/>
          <w:tab w:pos="1156" w:val="left"/>
        </w:tabs>
        <w:autoSpaceDE w:val="0"/>
        <w:widowControl/>
        <w:spacing w:line="308" w:lineRule="exact" w:before="8" w:after="0"/>
        <w:ind w:left="684" w:right="288" w:firstLine="0"/>
        <w:jc w:val="left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１．２．２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评价集建立</w:t>
      </w:r>
      <w:r>
        <w:br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风险量定义为风险发生概率的估值乘以该风险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发生后对工程项目可能造成的损失估值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若假定风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险量为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风险发生概率的估值为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Ｐ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风险发生后对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工程造成的风险损失估值为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Ｃ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则风险量的计算公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式为</w:t>
      </w:r>
    </w:p>
    <w:p>
      <w:pPr>
        <w:autoSpaceDN w:val="0"/>
        <w:tabs>
          <w:tab w:pos="1108" w:val="left"/>
          <w:tab w:pos="1156" w:val="left"/>
          <w:tab w:pos="2986" w:val="left"/>
          <w:tab w:pos="4374" w:val="left"/>
          <w:tab w:pos="5030" w:val="left"/>
        </w:tabs>
        <w:autoSpaceDE w:val="0"/>
        <w:widowControl/>
        <w:spacing w:line="306" w:lineRule="exact" w:before="0" w:after="0"/>
        <w:ind w:left="738" w:right="144" w:firstLine="0"/>
        <w:jc w:val="left"/>
      </w:pPr>
      <w:r>
        <w:tab/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Ｒ＝Ｐ×Ｃ</w:t>
      </w:r>
      <w:r>
        <w:tab/>
      </w:r>
      <w:r>
        <w:tab/>
      </w:r>
      <w:r>
        <w:tab/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６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tab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根据前人的研究成果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［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１７</w:t>
      </w:r>
      <w:r>
        <w:rPr>
          <w:w w:val="106.83751106262207"/>
          <w:rFonts w:ascii="ZCCAqs" w:hAnsi="ZCCAqs" w:eastAsia="ZCCAqs"/>
          <w:b w:val="0"/>
          <w:i w:val="0"/>
          <w:color w:val="000000"/>
          <w:sz w:val="7"/>
        </w:rPr>
        <w:t>－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１８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］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将风险量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分为可忽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略风险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可接受风险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一般风险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较高风险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高风险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５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个等级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相应等级的风险发生概率的估值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以及风险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损失估值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的取值依据分别见表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和表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［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１７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］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22" w:lineRule="exact" w:before="112" w:after="0"/>
        <w:ind w:left="0" w:right="1040" w:firstLine="0"/>
        <w:jc w:val="righ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表</w:t>
      </w:r>
      <w:r>
        <w:rPr>
          <w:w w:val="103.09973955154419"/>
          <w:rFonts w:ascii="ZCCAqt" w:hAnsi="ZCCAqt" w:eastAsia="ZCCAqt"/>
          <w:b w:val="0"/>
          <w:i w:val="0"/>
          <w:color w:val="000000"/>
          <w:sz w:val="16"/>
        </w:rPr>
        <w:t>２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风险发生概率估值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（</w:t>
      </w:r>
      <w:r>
        <w:rPr>
          <w:w w:val="103.09973955154419"/>
          <w:rFonts w:ascii="ZCCAqw" w:hAnsi="ZCCAqw" w:eastAsia="ZCCAqw"/>
          <w:b w:val="0"/>
          <w:i w:val="0"/>
          <w:color w:val="000000"/>
          <w:sz w:val="16"/>
        </w:rPr>
        <w:t>Ｐ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）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的取值依据</w:t>
      </w:r>
    </w:p>
    <w:p>
      <w:pPr>
        <w:autoSpaceDN w:val="0"/>
        <w:autoSpaceDE w:val="0"/>
        <w:widowControl/>
        <w:spacing w:line="176" w:lineRule="exact" w:before="94" w:after="44"/>
        <w:ind w:left="922" w:right="0" w:firstLine="0"/>
        <w:jc w:val="left"/>
      </w:pP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Ｔａｂｌｅ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２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Ｖａｌｕａｔｉｏｎ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ｂａｓｉｓ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ｒｉｓｋ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ｏｃｃｕｒｒｅｎｃｅ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ｐｒｏｂａｂｉｌｉｔｙ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2599"/>
        <w:gridCol w:w="2599"/>
        <w:gridCol w:w="2599"/>
        <w:gridCol w:w="2599"/>
      </w:tblGrid>
      <w:tr>
        <w:trPr>
          <w:trHeight w:hRule="exact" w:val="222"/>
        </w:trPr>
        <w:tc>
          <w:tcPr>
            <w:tcW w:type="dxa" w:w="80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风险等级</w:t>
            </w:r>
          </w:p>
        </w:tc>
        <w:tc>
          <w:tcPr>
            <w:tcW w:type="dxa" w:w="78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可能性</w:t>
            </w:r>
          </w:p>
        </w:tc>
        <w:tc>
          <w:tcPr>
            <w:tcW w:type="dxa" w:w="3120"/>
            <w:gridSpan w:val="2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风险发生概率风险发生概率的估值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Ｐ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）</w:t>
            </w:r>
          </w:p>
        </w:tc>
      </w:tr>
      <w:tr>
        <w:trPr>
          <w:trHeight w:hRule="exact" w:val="200"/>
        </w:trPr>
        <w:tc>
          <w:tcPr>
            <w:tcW w:type="dxa" w:w="80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级</w:t>
            </w:r>
          </w:p>
        </w:tc>
        <w:tc>
          <w:tcPr>
            <w:tcW w:type="dxa" w:w="78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不可能的</w:t>
            </w:r>
          </w:p>
        </w:tc>
        <w:tc>
          <w:tcPr>
            <w:tcW w:type="dxa" w:w="1600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4" w:after="0"/>
              <w:ind w:left="342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＜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０．０００１</w:t>
            </w:r>
          </w:p>
        </w:tc>
        <w:tc>
          <w:tcPr>
            <w:tcW w:type="dxa" w:w="1520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54" w:after="0"/>
              <w:ind w:left="0" w:right="962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</w:tr>
      <w:tr>
        <w:trPr>
          <w:trHeight w:hRule="exact" w:val="46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级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罕见的</w:t>
            </w:r>
          </w:p>
        </w:tc>
        <w:tc>
          <w:tcPr>
            <w:tcW w:type="dxa" w:w="2599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599"/>
            <w:vMerge/>
            <w:tcBorders>
              <w:top w:sz="2.6199440956115723" w:val="single" w:color="#000000"/>
            </w:tcBorders>
          </w:tcPr>
          <w:p/>
        </w:tc>
      </w:tr>
      <w:tr>
        <w:trPr>
          <w:trHeight w:hRule="exact" w:val="176"/>
        </w:trPr>
        <w:tc>
          <w:tcPr>
            <w:tcW w:type="dxa" w:w="2599"/>
            <w:vMerge/>
            <w:tcBorders/>
          </w:tcPr>
          <w:p/>
        </w:tc>
        <w:tc>
          <w:tcPr>
            <w:tcW w:type="dxa" w:w="2599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104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０．０００１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０．００１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0" w:after="0"/>
              <w:ind w:left="0" w:right="962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</w:tr>
      <w:tr>
        <w:trPr>
          <w:trHeight w:hRule="exact" w:val="22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级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偶尔的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6" w:after="0"/>
              <w:ind w:left="184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０．００１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０．０１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962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</w:tr>
      <w:tr>
        <w:trPr>
          <w:trHeight w:hRule="exact" w:val="22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级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可能的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8" w:after="0"/>
              <w:ind w:left="264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０．０１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～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０．１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962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</w:tr>
      <w:tr>
        <w:trPr>
          <w:trHeight w:hRule="exact" w:val="232"/>
        </w:trPr>
        <w:tc>
          <w:tcPr>
            <w:tcW w:type="dxa" w:w="8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0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级</w:t>
            </w:r>
          </w:p>
        </w:tc>
        <w:tc>
          <w:tcPr>
            <w:tcW w:type="dxa" w:w="78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频繁的</w:t>
            </w:r>
          </w:p>
        </w:tc>
        <w:tc>
          <w:tcPr>
            <w:tcW w:type="dxa" w:w="16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0" w:after="0"/>
              <w:ind w:left="0" w:right="714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＞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０．１</w:t>
            </w:r>
          </w:p>
        </w:tc>
        <w:tc>
          <w:tcPr>
            <w:tcW w:type="dxa" w:w="15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90" w:after="0"/>
              <w:ind w:left="0" w:right="962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36"/>
          <w:pgMar w:top="424" w:right="1106" w:bottom="168" w:left="400" w:header="720" w:footer="720" w:gutter="0"/>
          <w:cols w:num="2" w:equalWidth="0">
            <w:col w:w="5632" w:space="0"/>
            <w:col w:w="476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55" w:type="dxa"/>
      </w:tblPr>
      <w:tblGrid>
        <w:gridCol w:w="2080"/>
        <w:gridCol w:w="2080"/>
        <w:gridCol w:w="2080"/>
        <w:gridCol w:w="2080"/>
        <w:gridCol w:w="2080"/>
      </w:tblGrid>
      <w:tr>
        <w:trPr>
          <w:trHeight w:hRule="exact" w:val="792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834" w:after="0"/>
              <w:ind w:left="248" w:right="0" w:firstLine="0"/>
              <w:jc w:val="lef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194" w:lineRule="exact" w:before="0" w:after="0"/>
              <w:ind w:left="30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烄</w:t>
            </w:r>
            <w:r>
              <w:tab/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</w:t>
            </w:r>
          </w:p>
          <w:p>
            <w:pPr>
              <w:autoSpaceDN w:val="0"/>
              <w:autoSpaceDE w:val="0"/>
              <w:widowControl/>
              <w:spacing w:line="232" w:lineRule="exact" w:before="0" w:after="0"/>
              <w:ind w:left="194" w:right="0" w:firstLine="0"/>
              <w:jc w:val="left"/>
            </w:pP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  <w:u w:val="single"/>
              </w:rPr>
              <w:t>Ｒ－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  <w:u w:val="single"/>
              </w:rPr>
              <w:t>４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  <w:u w:val="single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  <w:u w:val="single"/>
              </w:rPr>
              <w:t>５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</w:p>
          <w:p>
            <w:pPr>
              <w:autoSpaceDN w:val="0"/>
              <w:autoSpaceDE w:val="0"/>
              <w:widowControl/>
              <w:spacing w:line="214" w:lineRule="exact" w:before="0" w:after="0"/>
              <w:ind w:left="0" w:right="264" w:firstLine="0"/>
              <w:jc w:val="righ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≤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</w:t>
            </w:r>
          </w:p>
          <w:p>
            <w:pPr>
              <w:autoSpaceDN w:val="0"/>
              <w:autoSpaceDE w:val="0"/>
              <w:widowControl/>
              <w:spacing w:line="194" w:lineRule="exact" w:before="0" w:after="0"/>
              <w:ind w:left="558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３</w:t>
            </w:r>
          </w:p>
        </w:tc>
      </w:tr>
      <w:tr>
        <w:trPr>
          <w:trHeight w:hRule="exact" w:val="340"/>
        </w:trPr>
        <w:tc>
          <w:tcPr>
            <w:tcW w:type="dxa" w:w="208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0" w:after="0"/>
              <w:ind w:left="30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烅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0" w:after="0"/>
              <w:ind w:left="176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0" w:after="0"/>
              <w:ind w:left="122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≤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</w:t>
            </w:r>
          </w:p>
        </w:tc>
      </w:tr>
      <w:tr>
        <w:trPr>
          <w:trHeight w:hRule="exact" w:val="520"/>
        </w:trPr>
        <w:tc>
          <w:tcPr>
            <w:tcW w:type="dxa" w:w="2080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24" w:lineRule="exact" w:before="24" w:after="0"/>
              <w:ind w:left="194" w:right="0" w:firstLine="0"/>
              <w:jc w:val="left"/>
            </w:pP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  <w:u w:val="single"/>
              </w:rPr>
              <w:t>１５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  <w:u w:val="single"/>
              </w:rPr>
              <w:t>－Ｒ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tab/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６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52" w:after="0"/>
              <w:ind w:left="122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≤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１５</w:t>
            </w:r>
          </w:p>
        </w:tc>
      </w:tr>
      <w:tr>
        <w:trPr>
          <w:trHeight w:hRule="exact" w:val="304"/>
        </w:trPr>
        <w:tc>
          <w:tcPr>
            <w:tcW w:type="dxa" w:w="208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98" w:after="0"/>
              <w:ind w:left="30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烆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2" w:after="0"/>
              <w:ind w:left="176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2" w:after="0"/>
              <w:ind w:left="126" w:right="0" w:firstLine="0"/>
              <w:jc w:val="lef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≥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2" w:after="0"/>
              <w:ind w:left="22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１５</w:t>
            </w:r>
          </w:p>
        </w:tc>
      </w:tr>
    </w:tbl>
    <w:p>
      <w:pPr>
        <w:autoSpaceDN w:val="0"/>
        <w:autoSpaceDE w:val="0"/>
        <w:widowControl/>
        <w:spacing w:line="260" w:lineRule="exact" w:before="14" w:after="60"/>
        <w:ind w:left="550" w:right="0" w:firstLine="0"/>
        <w:jc w:val="left"/>
      </w:pP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较高风险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55" w:type="dxa"/>
      </w:tblPr>
      <w:tblGrid>
        <w:gridCol w:w="2080"/>
        <w:gridCol w:w="2080"/>
        <w:gridCol w:w="2080"/>
        <w:gridCol w:w="2080"/>
        <w:gridCol w:w="2080"/>
      </w:tblGrid>
      <w:tr>
        <w:trPr>
          <w:trHeight w:hRule="exact" w:val="842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892" w:after="0"/>
              <w:ind w:left="248" w:right="0" w:firstLine="0"/>
              <w:jc w:val="lef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４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52" w:lineRule="exact" w:before="0" w:after="0"/>
              <w:ind w:left="30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烄</w:t>
            </w:r>
            <w:r>
              <w:tab/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194" w:right="0" w:firstLine="0"/>
              <w:jc w:val="left"/>
            </w:pP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  <w:u w:val="single"/>
              </w:rPr>
              <w:t>Ｒ－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  <w:u w:val="single"/>
              </w:rPr>
              <w:t>９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</w:p>
          <w:p>
            <w:pPr>
              <w:autoSpaceDN w:val="0"/>
              <w:autoSpaceDE w:val="0"/>
              <w:widowControl/>
              <w:spacing w:line="214" w:lineRule="exact" w:before="0" w:after="0"/>
              <w:ind w:left="0" w:right="480" w:firstLine="0"/>
              <w:jc w:val="righ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≤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１５</w:t>
            </w:r>
          </w:p>
          <w:p>
            <w:pPr>
              <w:autoSpaceDN w:val="0"/>
              <w:autoSpaceDE w:val="0"/>
              <w:widowControl/>
              <w:spacing w:line="194" w:lineRule="exact" w:before="0" w:after="0"/>
              <w:ind w:left="454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６</w:t>
            </w:r>
          </w:p>
        </w:tc>
      </w:tr>
      <w:tr>
        <w:trPr>
          <w:trHeight w:hRule="exact" w:val="340"/>
        </w:trPr>
        <w:tc>
          <w:tcPr>
            <w:tcW w:type="dxa" w:w="208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6" w:after="0"/>
              <w:ind w:left="30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烅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8" w:after="0"/>
              <w:ind w:left="176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8" w:after="0"/>
              <w:ind w:left="122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１５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≤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１６</w:t>
            </w:r>
          </w:p>
        </w:tc>
      </w:tr>
      <w:tr>
        <w:trPr>
          <w:trHeight w:hRule="exact" w:val="540"/>
        </w:trPr>
        <w:tc>
          <w:tcPr>
            <w:tcW w:type="dxa" w:w="2080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24" w:lineRule="exact" w:before="32" w:after="0"/>
              <w:ind w:left="194" w:right="0" w:firstLine="0"/>
              <w:jc w:val="left"/>
            </w:pP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  <w:u w:val="single"/>
              </w:rPr>
              <w:t>２４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  <w:u w:val="single"/>
              </w:rPr>
              <w:t>－Ｒ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tab/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６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0" w:after="0"/>
              <w:ind w:left="122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１６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≤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２４</w:t>
            </w:r>
          </w:p>
        </w:tc>
      </w:tr>
      <w:tr>
        <w:trPr>
          <w:trHeight w:hRule="exact" w:val="292"/>
        </w:trPr>
        <w:tc>
          <w:tcPr>
            <w:tcW w:type="dxa" w:w="208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6" w:after="0"/>
              <w:ind w:left="30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烆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176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26" w:right="0" w:firstLine="0"/>
              <w:jc w:val="lef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≥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22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２４</w:t>
            </w:r>
          </w:p>
        </w:tc>
      </w:tr>
    </w:tbl>
    <w:p>
      <w:pPr>
        <w:autoSpaceDN w:val="0"/>
        <w:autoSpaceDE w:val="0"/>
        <w:widowControl/>
        <w:spacing w:line="260" w:lineRule="exact" w:before="14" w:after="60"/>
        <w:ind w:left="550" w:right="0" w:firstLine="0"/>
        <w:jc w:val="left"/>
      </w:pP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５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高风险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55" w:type="dxa"/>
      </w:tblPr>
      <w:tblGrid>
        <w:gridCol w:w="2080"/>
        <w:gridCol w:w="2080"/>
        <w:gridCol w:w="2080"/>
        <w:gridCol w:w="2080"/>
        <w:gridCol w:w="2080"/>
      </w:tblGrid>
      <w:tr>
        <w:trPr>
          <w:trHeight w:hRule="exact" w:val="314"/>
        </w:trPr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0" w:after="0"/>
              <w:ind w:left="0" w:right="136" w:firstLine="0"/>
              <w:jc w:val="righ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烄</w:t>
            </w:r>
          </w:p>
        </w:tc>
        <w:tc>
          <w:tcPr>
            <w:tcW w:type="dxa" w:w="2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196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１６</w:t>
            </w:r>
          </w:p>
        </w:tc>
      </w:tr>
      <w:tr>
        <w:trPr>
          <w:trHeight w:hRule="exact" w:val="256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248" w:right="0" w:firstLine="0"/>
              <w:jc w:val="lef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５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2" w:after="0"/>
              <w:ind w:left="194" w:right="0" w:firstLine="0"/>
              <w:jc w:val="left"/>
            </w:pP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  <w:u w:val="single"/>
              </w:rPr>
              <w:t>Ｒ－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  <w:u w:val="single"/>
              </w:rPr>
              <w:t>１６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</w:p>
        </w:tc>
        <w:tc>
          <w:tcPr>
            <w:tcW w:type="dxa" w:w="1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6" w:after="0"/>
              <w:ind w:left="122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１６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≤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２４</w:t>
            </w:r>
          </w:p>
        </w:tc>
      </w:tr>
      <w:tr>
        <w:trPr>
          <w:trHeight w:hRule="exact" w:val="284"/>
        </w:trPr>
        <w:tc>
          <w:tcPr>
            <w:tcW w:type="dxa" w:w="208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30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烅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6" w:after="0"/>
              <w:ind w:left="146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</w:t>
            </w:r>
          </w:p>
        </w:tc>
        <w:tc>
          <w:tcPr>
            <w:tcW w:type="dxa" w:w="4160"/>
            <w:gridSpan w:val="2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4" w:after="0"/>
              <w:ind w:left="0" w:right="136" w:firstLine="0"/>
              <w:jc w:val="righ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烆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196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6" w:after="0"/>
              <w:ind w:left="126" w:right="0" w:firstLine="0"/>
              <w:jc w:val="lef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≥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22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２４</w:t>
            </w:r>
          </w:p>
        </w:tc>
      </w:tr>
      <w:tr>
        <w:trPr>
          <w:trHeight w:hRule="exact" w:val="314"/>
        </w:trPr>
        <w:tc>
          <w:tcPr>
            <w:tcW w:type="dxa" w:w="4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0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风险描述与接受准则见表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222" w:lineRule="exact" w:before="100" w:after="0"/>
        <w:ind w:left="0" w:right="1280" w:firstLine="0"/>
        <w:jc w:val="righ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表</w:t>
      </w:r>
      <w:r>
        <w:rPr>
          <w:w w:val="103.09973955154419"/>
          <w:rFonts w:ascii="ZCCAqt" w:hAnsi="ZCCAqt" w:eastAsia="ZCCAqt"/>
          <w:b w:val="0"/>
          <w:i w:val="0"/>
          <w:color w:val="000000"/>
          <w:sz w:val="16"/>
        </w:rPr>
        <w:t>４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风险描述与接受准则</w:t>
      </w:r>
    </w:p>
    <w:p>
      <w:pPr>
        <w:autoSpaceDN w:val="0"/>
        <w:autoSpaceDE w:val="0"/>
        <w:widowControl/>
        <w:spacing w:line="174" w:lineRule="exact" w:before="116" w:after="64"/>
        <w:ind w:left="548" w:right="0" w:firstLine="0"/>
        <w:jc w:val="left"/>
      </w:pP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Ｔａｂｌｅ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４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Ｒｉｓｋ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ｄｅｓｃｒｉｐｔｉｏｎ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ａｎｄ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ａｃｃｅｐｔａｎｃｅ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ｃｒｉｔｅｒｉａ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1.99999999999932" w:type="dxa"/>
      </w:tblPr>
      <w:tblGrid>
        <w:gridCol w:w="3466"/>
        <w:gridCol w:w="3466"/>
        <w:gridCol w:w="3466"/>
      </w:tblGrid>
      <w:tr>
        <w:trPr>
          <w:trHeight w:hRule="exact" w:val="240"/>
        </w:trPr>
        <w:tc>
          <w:tcPr>
            <w:tcW w:type="dxa" w:w="886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风险等级</w:t>
            </w:r>
          </w:p>
        </w:tc>
        <w:tc>
          <w:tcPr>
            <w:tcW w:type="dxa" w:w="182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风险描述</w:t>
            </w:r>
          </w:p>
        </w:tc>
        <w:tc>
          <w:tcPr>
            <w:tcW w:type="dxa" w:w="1758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接受准则</w:t>
            </w:r>
          </w:p>
        </w:tc>
      </w:tr>
      <w:tr>
        <w:trPr>
          <w:trHeight w:hRule="exact" w:val="214"/>
        </w:trPr>
        <w:tc>
          <w:tcPr>
            <w:tcW w:type="dxa" w:w="886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风险水平最低等级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</w:t>
            </w:r>
          </w:p>
        </w:tc>
        <w:tc>
          <w:tcPr>
            <w:tcW w:type="dxa" w:w="1758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允许发生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无需采取风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nextColumn"/>
          <w:pgSz w:w="11904" w:h="16836"/>
          <w:pgMar w:top="424" w:right="1106" w:bottom="168" w:left="400" w:header="720" w:footer="720" w:gutter="0"/>
          <w:cols w:num="2" w:equalWidth="0">
            <w:col w:w="5632" w:space="0"/>
            <w:col w:w="476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733"/>
        <w:gridCol w:w="1733"/>
        <w:gridCol w:w="1733"/>
        <w:gridCol w:w="1733"/>
        <w:gridCol w:w="1733"/>
        <w:gridCol w:w="1733"/>
      </w:tblGrid>
      <w:tr>
        <w:trPr>
          <w:trHeight w:hRule="exact" w:val="210"/>
        </w:trPr>
        <w:tc>
          <w:tcPr>
            <w:tcW w:type="dxa" w:w="493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906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103.09973955154419"/>
                <w:rFonts w:ascii="ZCCAqt" w:hAnsi="ZCCAqt" w:eastAsia="ZCCAqt"/>
                <w:b w:val="0"/>
                <w:i w:val="0"/>
                <w:color w:val="000000"/>
                <w:sz w:val="16"/>
              </w:rPr>
              <w:t>３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风险损失估值</w:t>
            </w:r>
            <w:r>
              <w:rPr>
                <w:w w:val="103.09973955154419"/>
                <w:rFonts w:ascii="ZCCAqw" w:hAnsi="ZCCAqw" w:eastAsia="ZCCAqw"/>
                <w:b w:val="0"/>
                <w:i w:val="0"/>
                <w:color w:val="000000"/>
                <w:sz w:val="16"/>
              </w:rPr>
              <w:t>Ｃ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的取值依据</w:t>
            </w:r>
          </w:p>
        </w:tc>
        <w:tc>
          <w:tcPr>
            <w:tcW w:type="dxa" w:w="149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5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可忽略风险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险事故对工程和施工人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险处理措施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但应尽量</w:t>
            </w:r>
          </w:p>
        </w:tc>
      </w:tr>
      <w:tr>
        <w:trPr>
          <w:trHeight w:hRule="exact" w:val="72"/>
        </w:trPr>
        <w:tc>
          <w:tcPr>
            <w:tcW w:type="dxa" w:w="5199"/>
            <w:gridSpan w:val="3"/>
            <w:vMerge/>
            <w:tcBorders/>
          </w:tcPr>
          <w:p/>
        </w:tc>
        <w:tc>
          <w:tcPr>
            <w:tcW w:type="dxa" w:w="1733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" w:after="0"/>
              <w:ind w:left="9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员的影响极小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" w:after="0"/>
              <w:ind w:left="6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保持当前风险状态</w:t>
            </w:r>
          </w:p>
        </w:tc>
      </w:tr>
      <w:tr>
        <w:trPr>
          <w:trHeight w:hRule="exact" w:val="168"/>
        </w:trPr>
        <w:tc>
          <w:tcPr>
            <w:tcW w:type="dxa" w:w="4930"/>
            <w:gridSpan w:val="3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8" w:after="0"/>
              <w:ind w:left="902" w:right="0" w:firstLine="0"/>
              <w:jc w:val="left"/>
            </w:pP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Ｔａｂｌｅ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３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Ｖａｌｕａｔｉｏｎ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ｂａｓｉｓ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ｏｆ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ｒｉｓｋ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ｌｏｓｓ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ｖａｌｕａｔｉｏｎ</w:t>
            </w:r>
          </w:p>
        </w:tc>
        <w:tc>
          <w:tcPr>
            <w:tcW w:type="dxa" w:w="1733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733"/>
            <w:vMerge/>
            <w:tcBorders/>
          </w:tcPr>
          <w:p/>
        </w:tc>
        <w:tc>
          <w:tcPr>
            <w:tcW w:type="dxa" w:w="1733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5199"/>
            <w:gridSpan w:val="3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733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78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2"/>
        </w:trPr>
        <w:tc>
          <w:tcPr>
            <w:tcW w:type="dxa" w:w="1420"/>
            <w:vMerge w:val="restart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0" w:after="0"/>
              <w:ind w:left="0" w:right="16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风险等级</w:t>
            </w:r>
          </w:p>
        </w:tc>
        <w:tc>
          <w:tcPr>
            <w:tcW w:type="dxa" w:w="2460"/>
            <w:vMerge w:val="restart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风险损失标准说明</w:t>
            </w:r>
          </w:p>
        </w:tc>
        <w:tc>
          <w:tcPr>
            <w:tcW w:type="dxa" w:w="1050"/>
            <w:vMerge w:val="restart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17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风险损失</w:t>
            </w:r>
          </w:p>
        </w:tc>
        <w:tc>
          <w:tcPr>
            <w:tcW w:type="dxa" w:w="1490"/>
            <w:vMerge w:val="restart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0" w:after="0"/>
              <w:ind w:left="0" w:right="5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可接受风险</w:t>
            </w:r>
          </w:p>
        </w:tc>
        <w:tc>
          <w:tcPr>
            <w:tcW w:type="dxa" w:w="178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风险水平较低等级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</w:t>
            </w:r>
          </w:p>
        </w:tc>
        <w:tc>
          <w:tcPr>
            <w:tcW w:type="dxa" w:w="180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允许在一定条件下发</w:t>
            </w:r>
          </w:p>
        </w:tc>
      </w:tr>
      <w:tr>
        <w:trPr>
          <w:trHeight w:hRule="exact" w:val="100"/>
        </w:trPr>
        <w:tc>
          <w:tcPr>
            <w:tcW w:type="dxa" w:w="1733"/>
            <w:vMerge/>
            <w:tcBorders>
              <w:top w:sz="6.113207817077637" w:val="single" w:color="#000000"/>
              <w:bottom w:sz="2.6199440956115723" w:val="single" w:color="#000000"/>
            </w:tcBorders>
          </w:tcPr>
          <w:p/>
        </w:tc>
        <w:tc>
          <w:tcPr>
            <w:tcW w:type="dxa" w:w="1733"/>
            <w:vMerge/>
            <w:tcBorders>
              <w:top w:sz="6.113207817077637" w:val="single" w:color="#000000"/>
              <w:bottom w:sz="2.6199440956115723" w:val="single" w:color="#000000"/>
            </w:tcBorders>
          </w:tcPr>
          <w:p/>
        </w:tc>
        <w:tc>
          <w:tcPr>
            <w:tcW w:type="dxa" w:w="173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733"/>
            <w:vMerge/>
            <w:tcBorders>
              <w:top w:sz="6.113207817077637" w:val="single" w:color="#000000"/>
              <w:bottom w:sz="2.6199440956115723" w:val="single" w:color="#000000"/>
            </w:tcBorders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险事故对工程和施工人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生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但需进行必要的监</w:t>
            </w:r>
          </w:p>
        </w:tc>
      </w:tr>
      <w:tr>
        <w:trPr>
          <w:trHeight w:hRule="exact" w:val="120"/>
        </w:trPr>
        <w:tc>
          <w:tcPr>
            <w:tcW w:type="dxa" w:w="1733"/>
            <w:vMerge/>
            <w:tcBorders>
              <w:top w:sz="6.113207817077637" w:val="single" w:color="#000000"/>
              <w:bottom w:sz="2.6199440956115723" w:val="single" w:color="#000000"/>
            </w:tcBorders>
          </w:tcPr>
          <w:p/>
        </w:tc>
        <w:tc>
          <w:tcPr>
            <w:tcW w:type="dxa" w:w="1733"/>
            <w:vMerge/>
            <w:tcBorders>
              <w:top w:sz="6.113207817077637" w:val="single" w:color="#000000"/>
              <w:bottom w:sz="2.6199440956115723" w:val="single" w:color="#000000"/>
            </w:tcBorders>
          </w:tcPr>
          <w:p/>
        </w:tc>
        <w:tc>
          <w:tcPr>
            <w:tcW w:type="dxa" w:w="1050"/>
            <w:vMerge w:val="restart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估值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Ｃ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）</w:t>
            </w:r>
          </w:p>
        </w:tc>
        <w:tc>
          <w:tcPr>
            <w:tcW w:type="dxa" w:w="1733"/>
            <w:vMerge/>
            <w:tcBorders>
              <w:top w:sz="6.113207817077637" w:val="single" w:color="#000000"/>
              <w:bottom w:sz="2.6199440956115723" w:val="single" w:color="#000000"/>
            </w:tcBorders>
          </w:tcPr>
          <w:p/>
        </w:tc>
        <w:tc>
          <w:tcPr>
            <w:tcW w:type="dxa" w:w="1733"/>
            <w:vMerge/>
            <w:tcBorders/>
          </w:tcPr>
          <w:p/>
        </w:tc>
        <w:tc>
          <w:tcPr>
            <w:tcW w:type="dxa" w:w="1733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1733"/>
            <w:vMerge/>
            <w:tcBorders>
              <w:top w:sz="6.113207817077637" w:val="single" w:color="#000000"/>
              <w:bottom w:sz="2.6199440956115723" w:val="single" w:color="#000000"/>
            </w:tcBorders>
          </w:tcPr>
          <w:p/>
        </w:tc>
        <w:tc>
          <w:tcPr>
            <w:tcW w:type="dxa" w:w="1733"/>
            <w:vMerge/>
            <w:tcBorders>
              <w:top w:sz="6.113207817077637" w:val="single" w:color="#000000"/>
              <w:bottom w:sz="2.6199440956115723" w:val="single" w:color="#000000"/>
            </w:tcBorders>
          </w:tcPr>
          <w:p/>
        </w:tc>
        <w:tc>
          <w:tcPr>
            <w:tcW w:type="dxa" w:w="1733"/>
            <w:vMerge/>
            <w:tcBorders>
              <w:bottom w:sz="2.6199440956115723" w:val="single" w:color="#000000"/>
            </w:tcBorders>
          </w:tcPr>
          <w:p/>
        </w:tc>
        <w:tc>
          <w:tcPr>
            <w:tcW w:type="dxa" w:w="1733"/>
            <w:vMerge/>
            <w:tcBorders>
              <w:top w:sz="6.113207817077637" w:val="single" w:color="#000000"/>
              <w:bottom w:sz="2.6199440956115723" w:val="single" w:color="#000000"/>
            </w:tcBorders>
          </w:tcPr>
          <w:p/>
        </w:tc>
        <w:tc>
          <w:tcPr>
            <w:tcW w:type="dxa" w:w="178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9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员的影响较小</w:t>
            </w:r>
          </w:p>
        </w:tc>
        <w:tc>
          <w:tcPr>
            <w:tcW w:type="dxa" w:w="1800"/>
            <w:tcBorders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6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控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避免风险升级</w:t>
            </w:r>
          </w:p>
        </w:tc>
      </w:tr>
      <w:tr>
        <w:trPr>
          <w:trHeight w:hRule="exact" w:val="194"/>
        </w:trPr>
        <w:tc>
          <w:tcPr>
            <w:tcW w:type="dxa" w:w="14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16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可忽略的</w:t>
            </w:r>
          </w:p>
        </w:tc>
        <w:tc>
          <w:tcPr>
            <w:tcW w:type="dxa" w:w="246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风险不导致延误或明显损失</w:t>
            </w:r>
          </w:p>
        </w:tc>
        <w:tc>
          <w:tcPr>
            <w:tcW w:type="dxa" w:w="105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4" w:after="0"/>
              <w:ind w:left="0" w:right="492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1490"/>
            <w:vMerge w:val="restart"/>
            <w:tcBorders>
              <w:top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14" w:after="0"/>
              <w:ind w:left="0" w:right="13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一般风险</w:t>
            </w:r>
          </w:p>
        </w:tc>
        <w:tc>
          <w:tcPr>
            <w:tcW w:type="dxa" w:w="178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16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需考虑的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风险导致少量损失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492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1733"/>
            <w:vMerge/>
            <w:tcBorders>
              <w:top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风险水平一般等级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不愿意发生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但需均衡风</w:t>
            </w:r>
          </w:p>
        </w:tc>
      </w:tr>
      <w:tr>
        <w:trPr>
          <w:trHeight w:hRule="exact" w:val="80"/>
        </w:trPr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24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严重的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风险导致可补偿的损失</w:t>
            </w:r>
          </w:p>
        </w:tc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492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1733"/>
            <w:vMerge/>
            <w:tcBorders>
              <w:top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1733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险损失与风险控制成本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</w:p>
        </w:tc>
      </w:tr>
      <w:tr>
        <w:trPr>
          <w:trHeight w:hRule="exact" w:val="140"/>
        </w:trPr>
        <w:tc>
          <w:tcPr>
            <w:tcW w:type="dxa" w:w="1733"/>
            <w:vMerge/>
            <w:tcBorders/>
          </w:tcPr>
          <w:p/>
        </w:tc>
        <w:tc>
          <w:tcPr>
            <w:tcW w:type="dxa" w:w="1733"/>
            <w:vMerge/>
            <w:tcBorders/>
          </w:tcPr>
          <w:p/>
        </w:tc>
        <w:tc>
          <w:tcPr>
            <w:tcW w:type="dxa" w:w="1733"/>
            <w:vMerge/>
            <w:tcBorders/>
          </w:tcPr>
          <w:p/>
        </w:tc>
        <w:tc>
          <w:tcPr>
            <w:tcW w:type="dxa" w:w="1733"/>
            <w:vMerge/>
            <w:tcBorders>
              <w:top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险事故对工程项目可能</w:t>
            </w:r>
          </w:p>
        </w:tc>
        <w:tc>
          <w:tcPr>
            <w:tcW w:type="dxa" w:w="173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0" w:right="8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非常严重的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风险导致相当大而可补偿的损失</w:t>
            </w:r>
          </w:p>
        </w:tc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2" w:after="0"/>
              <w:ind w:left="0" w:right="492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1733"/>
            <w:vMerge/>
            <w:tcBorders>
              <w:top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1733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采取适当控制措施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并必</w:t>
            </w:r>
          </w:p>
        </w:tc>
      </w:tr>
      <w:tr>
        <w:trPr>
          <w:trHeight w:hRule="exact" w:val="120"/>
        </w:trPr>
        <w:tc>
          <w:tcPr>
            <w:tcW w:type="dxa" w:w="1733"/>
            <w:vMerge/>
            <w:tcBorders/>
          </w:tcPr>
          <w:p/>
        </w:tc>
        <w:tc>
          <w:tcPr>
            <w:tcW w:type="dxa" w:w="1733"/>
            <w:vMerge/>
            <w:tcBorders/>
          </w:tcPr>
          <w:p/>
        </w:tc>
        <w:tc>
          <w:tcPr>
            <w:tcW w:type="dxa" w:w="1733"/>
            <w:vMerge/>
            <w:tcBorders/>
          </w:tcPr>
          <w:p/>
        </w:tc>
        <w:tc>
          <w:tcPr>
            <w:tcW w:type="dxa" w:w="1733"/>
            <w:vMerge/>
            <w:tcBorders>
              <w:top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178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9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造成小范围的破坏</w:t>
            </w:r>
          </w:p>
        </w:tc>
        <w:tc>
          <w:tcPr>
            <w:tcW w:type="dxa" w:w="1733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1733"/>
            <w:vMerge/>
            <w:tcBorders/>
          </w:tcPr>
          <w:p/>
        </w:tc>
        <w:tc>
          <w:tcPr>
            <w:tcW w:type="dxa" w:w="1733"/>
            <w:vMerge/>
            <w:tcBorders/>
          </w:tcPr>
          <w:p/>
        </w:tc>
        <w:tc>
          <w:tcPr>
            <w:tcW w:type="dxa" w:w="1733"/>
            <w:vMerge/>
            <w:tcBorders/>
          </w:tcPr>
          <w:p/>
        </w:tc>
        <w:tc>
          <w:tcPr>
            <w:tcW w:type="dxa" w:w="1733"/>
            <w:vMerge/>
            <w:tcBorders>
              <w:top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1733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80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6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须加强日常监控</w:t>
            </w:r>
          </w:p>
        </w:tc>
      </w:tr>
      <w:tr>
        <w:trPr>
          <w:trHeight w:hRule="exact" w:val="226"/>
        </w:trPr>
        <w:tc>
          <w:tcPr>
            <w:tcW w:type="dxa" w:w="14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" w:after="0"/>
              <w:ind w:left="0" w:right="16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灾难性的</w:t>
            </w:r>
          </w:p>
        </w:tc>
        <w:tc>
          <w:tcPr>
            <w:tcW w:type="dxa" w:w="246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风险导致不可补偿的损失</w:t>
            </w:r>
          </w:p>
        </w:tc>
        <w:tc>
          <w:tcPr>
            <w:tcW w:type="dxa" w:w="105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4" w:after="0"/>
              <w:ind w:left="0" w:right="492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1733"/>
            <w:vMerge/>
            <w:tcBorders>
              <w:top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1733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733"/>
            <w:vMerge/>
            <w:tcBorders>
              <w:bottom w:sz="6.113207817077637" w:val="single" w:color="#000000"/>
            </w:tcBorders>
          </w:tcPr>
          <w:p/>
        </w:tc>
      </w:tr>
      <w:tr>
        <w:trPr>
          <w:trHeight w:hRule="exact" w:val="242"/>
        </w:trPr>
        <w:tc>
          <w:tcPr>
            <w:tcW w:type="dxa" w:w="4930"/>
            <w:gridSpan w:val="3"/>
            <w:vMerge w:val="restart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92" w:after="0"/>
              <w:ind w:left="344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１．２．３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风险隶属函数的确定</w:t>
            </w:r>
          </w:p>
        </w:tc>
        <w:tc>
          <w:tcPr>
            <w:tcW w:type="dxa" w:w="1490"/>
            <w:vMerge w:val="restart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52" w:after="0"/>
              <w:ind w:left="0" w:right="13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较高风险</w:t>
            </w:r>
          </w:p>
        </w:tc>
        <w:tc>
          <w:tcPr>
            <w:tcW w:type="dxa" w:w="178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风险水平较高等级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</w:t>
            </w:r>
          </w:p>
        </w:tc>
        <w:tc>
          <w:tcPr>
            <w:tcW w:type="dxa" w:w="1800"/>
            <w:vMerge w:val="restart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不可接受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应立即采取</w:t>
            </w:r>
          </w:p>
        </w:tc>
      </w:tr>
      <w:tr>
        <w:trPr>
          <w:trHeight w:hRule="exact" w:val="100"/>
        </w:trPr>
        <w:tc>
          <w:tcPr>
            <w:tcW w:type="dxa" w:w="5199"/>
            <w:gridSpan w:val="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73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险事故发生后果很严</w:t>
            </w:r>
          </w:p>
        </w:tc>
        <w:tc>
          <w:tcPr>
            <w:tcW w:type="dxa" w:w="1733"/>
            <w:vMerge/>
            <w:tcBorders>
              <w:top w:sz="6.113207817077637" w:val="single" w:color="#000000"/>
            </w:tcBorders>
          </w:tcPr>
          <w:p/>
        </w:tc>
      </w:tr>
      <w:tr>
        <w:trPr>
          <w:trHeight w:hRule="exact" w:val="120"/>
        </w:trPr>
        <w:tc>
          <w:tcPr>
            <w:tcW w:type="dxa" w:w="5199"/>
            <w:gridSpan w:val="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73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733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有效风险控制措施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并</w:t>
            </w:r>
          </w:p>
        </w:tc>
      </w:tr>
      <w:tr>
        <w:trPr>
          <w:trHeight w:hRule="exact" w:val="80"/>
        </w:trPr>
        <w:tc>
          <w:tcPr>
            <w:tcW w:type="dxa" w:w="493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2" w:after="0"/>
              <w:ind w:left="81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风险量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的隶属函数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如下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。</w:t>
            </w:r>
          </w:p>
        </w:tc>
        <w:tc>
          <w:tcPr>
            <w:tcW w:type="dxa" w:w="173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重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可能会对工程项目</w:t>
            </w:r>
          </w:p>
        </w:tc>
        <w:tc>
          <w:tcPr>
            <w:tcW w:type="dxa" w:w="1733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5199"/>
            <w:gridSpan w:val="3"/>
            <w:vMerge/>
            <w:tcBorders/>
          </w:tcPr>
          <w:p/>
        </w:tc>
        <w:tc>
          <w:tcPr>
            <w:tcW w:type="dxa" w:w="173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733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6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必须加强日常监控</w:t>
            </w:r>
          </w:p>
        </w:tc>
      </w:tr>
      <w:tr>
        <w:trPr>
          <w:trHeight w:hRule="exact" w:val="180"/>
        </w:trPr>
        <w:tc>
          <w:tcPr>
            <w:tcW w:type="dxa" w:w="5199"/>
            <w:gridSpan w:val="3"/>
            <w:vMerge/>
            <w:tcBorders/>
          </w:tcPr>
          <w:p/>
        </w:tc>
        <w:tc>
          <w:tcPr>
            <w:tcW w:type="dxa" w:w="173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" w:after="0"/>
              <w:ind w:left="9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造成较大范围的破坏</w:t>
            </w:r>
          </w:p>
        </w:tc>
        <w:tc>
          <w:tcPr>
            <w:tcW w:type="dxa" w:w="1733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493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12" w:right="0" w:firstLine="0"/>
              <w:jc w:val="left"/>
            </w:pP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可忽略风险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：</w:t>
            </w:r>
          </w:p>
        </w:tc>
        <w:tc>
          <w:tcPr>
            <w:tcW w:type="dxa" w:w="173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733"/>
            <w:vMerge/>
            <w:tcBorders/>
          </w:tcPr>
          <w:p/>
        </w:tc>
        <w:tc>
          <w:tcPr>
            <w:tcW w:type="dxa" w:w="1733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5199"/>
            <w:gridSpan w:val="3"/>
            <w:vMerge/>
            <w:tcBorders/>
          </w:tcPr>
          <w:p/>
        </w:tc>
        <w:tc>
          <w:tcPr>
            <w:tcW w:type="dxa" w:w="173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风险水平最高等级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风</w:t>
            </w:r>
          </w:p>
        </w:tc>
        <w:tc>
          <w:tcPr>
            <w:tcW w:type="dxa" w:w="17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1904" w:h="16836"/>
          <w:pgMar w:top="424" w:right="1106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599"/>
        <w:gridCol w:w="2599"/>
        <w:gridCol w:w="2599"/>
        <w:gridCol w:w="2599"/>
      </w:tblGrid>
      <w:tr>
        <w:trPr>
          <w:trHeight w:hRule="exact" w:val="260"/>
        </w:trPr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166" w:firstLine="0"/>
              <w:jc w:val="righ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烄</w:t>
            </w:r>
          </w:p>
        </w:tc>
        <w:tc>
          <w:tcPr>
            <w:tcW w:type="dxa" w:w="2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66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</w:t>
            </w:r>
          </w:p>
        </w:tc>
      </w:tr>
      <w:tr>
        <w:trPr>
          <w:trHeight w:hRule="exact" w:val="240"/>
        </w:trPr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0" w:after="0"/>
              <w:ind w:left="0" w:right="12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184" w:right="0" w:firstLine="0"/>
              <w:jc w:val="left"/>
            </w:pP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  <w:u w:val="single"/>
              </w:rPr>
              <w:t>４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  <w:u w:val="single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  <w:u w:val="single"/>
              </w:rPr>
              <w:t>５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  <w:u w:val="single"/>
              </w:rPr>
              <w:t>－Ｒ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0" w:after="0"/>
              <w:ind w:left="72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≤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</w:t>
            </w:r>
          </w:p>
        </w:tc>
      </w:tr>
      <w:tr>
        <w:trPr>
          <w:trHeight w:hRule="exact" w:val="300"/>
        </w:trPr>
        <w:tc>
          <w:tcPr>
            <w:tcW w:type="dxa" w:w="259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20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烅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6" w:after="0"/>
              <w:ind w:left="168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３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2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86" w:val="left"/>
              </w:tabs>
              <w:autoSpaceDE w:val="0"/>
              <w:widowControl/>
              <w:spacing w:line="254" w:lineRule="exact" w:before="0" w:after="0"/>
              <w:ind w:left="1460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烆</w:t>
            </w:r>
            <w:r>
              <w:tab/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612" w:right="0" w:firstLine="0"/>
              <w:jc w:val="left"/>
            </w:pP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可接受风险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：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76" w:right="0" w:firstLine="0"/>
              <w:jc w:val="lef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≥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</w:t>
            </w:r>
          </w:p>
        </w:tc>
      </w:tr>
      <w:tr>
        <w:trPr>
          <w:trHeight w:hRule="exact" w:val="340"/>
        </w:trPr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6" w:after="0"/>
              <w:ind w:left="0" w:right="166" w:firstLine="0"/>
              <w:jc w:val="righ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烄</w:t>
            </w:r>
          </w:p>
        </w:tc>
        <w:tc>
          <w:tcPr>
            <w:tcW w:type="dxa" w:w="2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2" w:after="0"/>
              <w:ind w:left="166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</w:t>
            </w:r>
          </w:p>
        </w:tc>
      </w:tr>
      <w:tr>
        <w:trPr>
          <w:trHeight w:hRule="exact" w:val="240"/>
        </w:trPr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98" w:after="0"/>
              <w:ind w:left="0" w:right="12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184" w:right="0" w:firstLine="0"/>
              <w:jc w:val="left"/>
            </w:pP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  <w:u w:val="single"/>
              </w:rPr>
              <w:t>Ｒ－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  <w:u w:val="single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  <w:u w:val="single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  <w:u w:val="single"/>
              </w:rPr>
              <w:t>５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4" w:after="0"/>
              <w:ind w:left="72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≤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</w:t>
            </w:r>
          </w:p>
        </w:tc>
      </w:tr>
      <w:tr>
        <w:trPr>
          <w:trHeight w:hRule="exact" w:val="240"/>
        </w:trPr>
        <w:tc>
          <w:tcPr>
            <w:tcW w:type="dxa" w:w="2599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0" w:after="0"/>
              <w:ind w:left="0" w:right="0" w:firstLine="0"/>
              <w:jc w:val="center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３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2599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烅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  <w:u w:val="single"/>
              </w:rPr>
              <w:t>７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  <w:u w:val="single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  <w:u w:val="single"/>
              </w:rPr>
              <w:t>５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  <w:u w:val="single"/>
              </w:rPr>
              <w:t>－Ｒ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10" w:after="0"/>
              <w:ind w:left="72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≤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＜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</w:t>
            </w:r>
          </w:p>
        </w:tc>
      </w:tr>
      <w:tr>
        <w:trPr>
          <w:trHeight w:hRule="exact" w:val="260"/>
        </w:trPr>
        <w:tc>
          <w:tcPr>
            <w:tcW w:type="dxa" w:w="2599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３</w:t>
            </w:r>
          </w:p>
        </w:tc>
        <w:tc>
          <w:tcPr>
            <w:tcW w:type="dxa" w:w="2599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8" w:after="0"/>
              <w:ind w:left="0" w:right="166" w:firstLine="0"/>
              <w:jc w:val="righ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烆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2" w:after="0"/>
              <w:ind w:left="166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2" w:after="0"/>
              <w:ind w:left="76" w:right="0" w:firstLine="0"/>
              <w:jc w:val="lef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≥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36"/>
          <w:pgMar w:top="424" w:right="1106" w:bottom="168" w:left="400" w:header="720" w:footer="720" w:gutter="0"/>
          <w:cols w:num="2" w:equalWidth="0">
            <w:col w:w="5260" w:space="0"/>
            <w:col w:w="51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466"/>
        <w:gridCol w:w="3466"/>
        <w:gridCol w:w="3466"/>
      </w:tblGrid>
      <w:tr>
        <w:trPr>
          <w:trHeight w:hRule="exact" w:val="194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6" w:after="0"/>
              <w:ind w:left="0" w:right="13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高风险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7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险事故发生后果非常严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完全不能接受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应立即</w:t>
            </w:r>
          </w:p>
        </w:tc>
      </w:tr>
      <w:tr>
        <w:trPr>
          <w:trHeight w:hRule="exact" w:val="220"/>
        </w:trPr>
        <w:tc>
          <w:tcPr>
            <w:tcW w:type="dxa" w:w="3466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17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重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并造成恶劣的社会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6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排除风险源</w:t>
            </w:r>
          </w:p>
        </w:tc>
      </w:tr>
    </w:tbl>
    <w:p>
      <w:pPr>
        <w:autoSpaceDN w:val="0"/>
        <w:autoSpaceDE w:val="0"/>
        <w:widowControl/>
        <w:spacing w:line="190" w:lineRule="exact" w:before="10" w:after="0"/>
        <w:ind w:left="0" w:right="2766" w:firstLine="0"/>
        <w:jc w:val="right"/>
      </w:pP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和政治影响</w:t>
      </w:r>
    </w:p>
    <w:p>
      <w:pPr>
        <w:autoSpaceDN w:val="0"/>
        <w:tabs>
          <w:tab w:pos="508" w:val="left"/>
          <w:tab w:pos="926" w:val="left"/>
        </w:tabs>
        <w:autoSpaceDE w:val="0"/>
        <w:widowControl/>
        <w:spacing w:line="312" w:lineRule="exact" w:before="252" w:after="822"/>
        <w:ind w:left="456" w:right="0" w:firstLine="0"/>
        <w:jc w:val="left"/>
      </w:pP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１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３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基于突变级数法的地铁盾构施工安全风险评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价模型建立</w:t>
      </w:r>
      <w:r>
        <w:br/>
      </w:r>
      <w:r>
        <w:tab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首先邀请相关领域的专家根据表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和表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中风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险发生概率估值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和风险损失估值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的取值依据对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风险评价指标体系中底层指标的风险发生概率估值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和风险损失估值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进行评分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得到风险量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然后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通过风险隶属函数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得到风险评价指标体系中底层</w:t>
      </w:r>
    </w:p>
    <w:p>
      <w:pPr>
        <w:sectPr>
          <w:type w:val="nextColumn"/>
          <w:pgSz w:w="11904" w:h="16836"/>
          <w:pgMar w:top="424" w:right="1106" w:bottom="168" w:left="400" w:header="720" w:footer="720" w:gutter="0"/>
          <w:cols w:num="2" w:equalWidth="0">
            <w:col w:w="5260" w:space="0"/>
            <w:col w:w="51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424" w:right="11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3543300</wp:posOffset>
            </wp:positionV>
            <wp:extent cx="2476500" cy="850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50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6908800</wp:posOffset>
            </wp:positionV>
            <wp:extent cx="2514600" cy="165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5244"/>
        <w:gridCol w:w="5244"/>
      </w:tblGrid>
      <w:tr>
        <w:trPr>
          <w:trHeight w:hRule="exact" w:val="360"/>
        </w:trPr>
        <w:tc>
          <w:tcPr>
            <w:tcW w:type="dxa" w:w="203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98" w:right="0" w:firstLine="0"/>
              <w:jc w:val="left"/>
            </w:pP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９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８</w:t>
            </w:r>
          </w:p>
        </w:tc>
        <w:tc>
          <w:tcPr>
            <w:tcW w:type="dxa" w:w="761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16" w:right="0" w:firstLine="0"/>
              <w:jc w:val="left"/>
            </w:pPr>
            <w:r>
              <w:rPr>
                <w:w w:val="101.44572691483931"/>
                <w:rFonts w:ascii="方正书宋_GBK" w:hAnsi="方正书宋_GBK" w:eastAsia="方正书宋_GBK"/>
                <w:b w:val="0"/>
                <w:i w:val="0"/>
                <w:color w:val="000000"/>
                <w:sz w:val="22"/>
              </w:rPr>
              <w:t>安全与环境工程</w:t>
            </w: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２８</w:t>
            </w: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4"/>
        <w:ind w:left="0" w:right="0"/>
      </w:pPr>
    </w:p>
    <w:p>
      <w:pPr>
        <w:sectPr>
          <w:pgSz w:w="11904" w:h="16836"/>
          <w:pgMar w:top="390" w:right="1016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738" w:val="left"/>
          <w:tab w:pos="1934" w:val="left"/>
          <w:tab w:pos="2274" w:val="left"/>
          <w:tab w:pos="2614" w:val="left"/>
        </w:tabs>
        <w:autoSpaceDE w:val="0"/>
        <w:widowControl/>
        <w:spacing w:line="314" w:lineRule="exact" w:before="0" w:after="26"/>
        <w:ind w:left="676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指标的风险隶属函数值矩阵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Ｂ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最后利用突变级数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法对其进行评价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例如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风险指标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下含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个子风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险评价指标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其相对重要度排序为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１２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１３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１４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通过专家评分后计算出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个子风险指标的风险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量分别为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１２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１３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１４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并通过风险隶属函数计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算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得到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底层指标的风险隶属函数值矩阵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Ｂ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Ｕ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622"/>
        <w:gridCol w:w="2622"/>
        <w:gridCol w:w="2622"/>
        <w:gridCol w:w="2622"/>
      </w:tblGrid>
      <w:tr>
        <w:trPr>
          <w:trHeight w:hRule="exact" w:val="324"/>
        </w:trPr>
        <w:tc>
          <w:tcPr>
            <w:tcW w:type="dxa" w:w="5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978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熿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１１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１１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１１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４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１１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５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１１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燄</w:t>
            </w:r>
          </w:p>
        </w:tc>
      </w:tr>
      <w:tr>
        <w:trPr>
          <w:trHeight w:hRule="exact" w:val="300"/>
        </w:trPr>
        <w:tc>
          <w:tcPr>
            <w:tcW w:type="dxa" w:w="1072"/>
            <w:vMerge w:val="restart"/>
            <w:tcBorders>
              <w:end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24" w:after="0"/>
              <w:ind w:left="0" w:right="118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588"/>
            <w:gridSpan w:val="2"/>
            <w:tcBorders>
              <w:start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8" w:after="0"/>
              <w:ind w:left="0" w:right="0" w:firstLine="0"/>
              <w:jc w:val="center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４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５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4" w:after="0"/>
              <w:ind w:left="0" w:right="0" w:firstLine="0"/>
              <w:jc w:val="center"/>
            </w:pP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</w:p>
        </w:tc>
      </w:tr>
      <w:tr>
        <w:trPr>
          <w:trHeight w:hRule="exact" w:val="320"/>
        </w:trPr>
        <w:tc>
          <w:tcPr>
            <w:tcW w:type="dxa" w:w="2622"/>
            <w:vMerge/>
            <w:tcBorders>
              <w:end w:sz="2.6199440956115723" w:val="single" w:color="#000000"/>
            </w:tcBorders>
          </w:tcPr>
          <w:p/>
        </w:tc>
        <w:tc>
          <w:tcPr>
            <w:tcW w:type="dxa" w:w="3588"/>
            <w:gridSpan w:val="2"/>
            <w:tcBorders>
              <w:start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52" w:after="0"/>
              <w:ind w:left="0" w:right="0" w:firstLine="0"/>
              <w:jc w:val="center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１３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１３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１３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４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１３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５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１３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</w:p>
        </w:tc>
        <w:tc>
          <w:tcPr>
            <w:tcW w:type="dxa" w:w="2622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4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978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燀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１４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２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１４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１４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４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１４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５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１４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8" w:right="0" w:firstLine="0"/>
              <w:jc w:val="left"/>
            </w:pP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燅</w:t>
            </w:r>
          </w:p>
        </w:tc>
      </w:tr>
      <w:tr>
        <w:trPr>
          <w:trHeight w:hRule="exact" w:val="288"/>
        </w:trPr>
        <w:tc>
          <w:tcPr>
            <w:tcW w:type="dxa" w:w="5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1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由于风险指标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Ｕ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下有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个控制变量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因此用蝴</w:t>
            </w:r>
          </w:p>
        </w:tc>
      </w:tr>
    </w:tbl>
    <w:p>
      <w:pPr>
        <w:autoSpaceDN w:val="0"/>
        <w:autoSpaceDE w:val="0"/>
        <w:widowControl/>
        <w:spacing w:line="320" w:lineRule="exact" w:before="0" w:after="54"/>
        <w:ind w:left="738" w:right="144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蝶突变模型的归一化公式对风险隶属函数值进行计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算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得到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底层指标的突变级数值矩阵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Ｂ′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Ｕ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292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6" w:after="0"/>
              <w:ind w:left="0" w:right="4" w:firstLine="0"/>
              <w:jc w:val="right"/>
            </w:pP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Ｂ′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＝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熿</w:t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１１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２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１１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１１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４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１１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2" w:right="0" w:firstLine="0"/>
              <w:jc w:val="left"/>
            </w:pP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５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１１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燄</w:t>
            </w:r>
          </w:p>
        </w:tc>
      </w:tr>
      <w:tr>
        <w:trPr>
          <w:trHeight w:hRule="exact" w:val="420"/>
        </w:trPr>
        <w:tc>
          <w:tcPr>
            <w:tcW w:type="dxa" w:w="1748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202" w:right="0" w:firstLine="10"/>
              <w:jc w:val="left"/>
            </w:pP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br/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１２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24" w:right="0" w:firstLine="10"/>
              <w:jc w:val="left"/>
            </w:pP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br/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２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１２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28" w:right="0" w:firstLine="8"/>
              <w:jc w:val="left"/>
            </w:pP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br/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１２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30" w:right="0" w:firstLine="10"/>
              <w:jc w:val="left"/>
            </w:pP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br/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４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１２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12" w:right="144" w:firstLine="10"/>
              <w:jc w:val="left"/>
            </w:pP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br/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５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１２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</w:tr>
      <w:tr>
        <w:trPr>
          <w:trHeight w:hRule="exact" w:val="330"/>
        </w:trPr>
        <w:tc>
          <w:tcPr>
            <w:tcW w:type="dxa" w:w="1748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02" w:right="0" w:firstLine="10"/>
              <w:jc w:val="left"/>
            </w:pP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４</w:t>
            </w:r>
            <w:r>
              <w:br/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１３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4" w:right="0" w:firstLine="10"/>
              <w:jc w:val="left"/>
            </w:pP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４</w:t>
            </w:r>
            <w:r>
              <w:br/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２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１３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8" w:right="0" w:firstLine="8"/>
              <w:jc w:val="left"/>
            </w:pP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４</w:t>
            </w:r>
            <w:r>
              <w:br/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１３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30" w:right="0" w:firstLine="10"/>
              <w:jc w:val="left"/>
            </w:pP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４</w:t>
            </w:r>
            <w:r>
              <w:br/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４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１３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12" w:right="144" w:firstLine="10"/>
              <w:jc w:val="left"/>
            </w:pP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４</w:t>
            </w:r>
            <w:r>
              <w:br/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５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１３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36"/>
          <w:pgMar w:top="390" w:right="1016" w:bottom="168" w:left="400" w:header="720" w:footer="720" w:gutter="0"/>
          <w:cols w:num="2" w:equalWidth="0">
            <w:col w:w="5578" w:space="0"/>
            <w:col w:w="4910" w:space="0"/>
          </w:cols>
          <w:docGrid w:linePitch="360"/>
        </w:sectPr>
      </w:pPr>
    </w:p>
    <w:p>
      <w:pPr>
        <w:autoSpaceDN w:val="0"/>
        <w:tabs>
          <w:tab w:pos="186" w:val="left"/>
          <w:tab w:pos="190" w:val="left"/>
          <w:tab w:pos="1832" w:val="left"/>
          <w:tab w:pos="3168" w:val="left"/>
        </w:tabs>
        <w:autoSpaceDE w:val="0"/>
        <w:widowControl/>
        <w:spacing w:line="310" w:lineRule="exact" w:before="0" w:after="0"/>
        <w:ind w:left="1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区间整体呈东西走向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区间位于红谷滩新区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线路从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西站南广场站西端往礼庄山站东端掘进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根据岩土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工程勘察报告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拟建场地第四系地层厚度为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～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１３．３ｍ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下伏基岩为白垩系上统南雄组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Ｋ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ｎ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红岩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岩性为泥质粉砂岩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根据勘探孔揭露的地层结构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埋藏条件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岩石特征及其物理力学性质显示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场地勘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探深度以内地层岩性由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①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填土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Ｑ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ｍｌ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④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第四系中更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新统残坡积层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Ｑ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以及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⑤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白垩系上统南雄组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Ｋ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ｎ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组成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按其岩性及其工程特性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自上而下依次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划分为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①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素填土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④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粉质黏土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⑤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泥质粉砂岩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90" w:val="left"/>
          <w:tab w:pos="608" w:val="left"/>
        </w:tabs>
        <w:autoSpaceDE w:val="0"/>
        <w:widowControl/>
        <w:spacing w:line="312" w:lineRule="exact" w:before="0" w:after="38"/>
        <w:ind w:left="138" w:right="0" w:firstLine="0"/>
        <w:jc w:val="left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２．１．２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水文地质条件</w:t>
      </w:r>
      <w:r>
        <w:br/>
      </w:r>
      <w:r>
        <w:tab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拟建场地沿线地下水按水动力特征及其赋存条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件可将其分为上层滞水和红色碎屑岩类裂隙溶隙水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两类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上层滞水水位随气候变化较大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地下水水位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峰值集中在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～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６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月份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红色碎屑岩类裂隙溶隙水主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要赋存于白垩系上统南雄组较破碎的泥质粉砂层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段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主要受风化裂隙和构造裂隙控制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裂隙多呈闭合</w:t>
      </w:r>
    </w:p>
    <w:p>
      <w:pPr>
        <w:sectPr>
          <w:type w:val="nextColumn"/>
          <w:pgSz w:w="11904" w:h="16836"/>
          <w:pgMar w:top="390" w:right="1016" w:bottom="168" w:left="400" w:header="720" w:footer="720" w:gutter="0"/>
          <w:cols w:num="2" w:equalWidth="0">
            <w:col w:w="5578" w:space="0"/>
            <w:col w:w="49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28"/>
        </w:trPr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2" w:val="left"/>
                <w:tab w:pos="832" w:val="left"/>
                <w:tab w:pos="934" w:val="left"/>
                <w:tab w:pos="1414" w:val="left"/>
              </w:tabs>
              <w:autoSpaceDE w:val="0"/>
              <w:widowControl/>
              <w:spacing w:line="160" w:lineRule="exact" w:before="0" w:after="0"/>
              <w:ind w:left="632" w:right="0" w:firstLine="0"/>
              <w:jc w:val="left"/>
            </w:pPr>
            <w:r>
              <w:tab/>
            </w:r>
            <w:r>
              <w:tab/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５</w:t>
            </w:r>
            <w:r>
              <w:br/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燀</w:t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１４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24" w:right="0" w:firstLine="10"/>
              <w:jc w:val="left"/>
            </w:pP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５</w:t>
            </w:r>
            <w:r>
              <w:br/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２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１４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28" w:right="0" w:firstLine="8"/>
              <w:jc w:val="left"/>
            </w:pP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５</w:t>
            </w:r>
            <w:r>
              <w:br/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３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１４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30" w:right="0" w:firstLine="10"/>
              <w:jc w:val="left"/>
            </w:pP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５</w:t>
            </w:r>
            <w:r>
              <w:br/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４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１４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144" w:firstLine="10"/>
              <w:jc w:val="left"/>
            </w:pP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５</w:t>
            </w:r>
            <w:r>
              <w:br/>
            </w:r>
            <w:r>
              <w:rPr>
                <w:w w:val="101.44572691483931"/>
                <w:rFonts w:ascii="ZCCAqs" w:hAnsi="ZCCAqs" w:eastAsia="ZCCAqs"/>
                <w:b w:val="0"/>
                <w:i w:val="0"/>
                <w:color w:val="000000"/>
                <w:sz w:val="22"/>
              </w:rPr>
              <w:t>槡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ｆ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５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（</w:t>
            </w:r>
            <w:r>
              <w:rPr>
                <w:w w:val="98.86448804069968"/>
                <w:rFonts w:ascii="ZCCAqt" w:hAnsi="ZCCAqt" w:eastAsia="ZCCAqt"/>
                <w:b w:val="0"/>
                <w:i w:val="0"/>
                <w:color w:val="000000"/>
                <w:sz w:val="17"/>
              </w:rPr>
              <w:t>ｒ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１４</w:t>
            </w:r>
            <w:r>
              <w:rPr>
                <w:w w:val="98.86448804069968"/>
                <w:rFonts w:ascii="ZCCArR" w:hAnsi="ZCCArR" w:eastAsia="ZCCArR"/>
                <w:b w:val="0"/>
                <w:i w:val="0"/>
                <w:color w:val="000000"/>
                <w:sz w:val="17"/>
              </w:rPr>
              <w:t>）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燅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2" w:after="0"/>
              <w:ind w:left="208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状态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一般富水性极差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。</w:t>
            </w:r>
          </w:p>
        </w:tc>
      </w:tr>
      <w:tr>
        <w:trPr>
          <w:trHeight w:hRule="exact" w:val="250"/>
        </w:trPr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4" w:after="0"/>
              <w:ind w:left="0" w:right="126" w:firstLine="0"/>
              <w:jc w:val="right"/>
            </w:pP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</w:t>
            </w:r>
            <w:r>
              <w:rPr>
                <w:w w:val="102.14215328818874"/>
                <w:rFonts w:ascii="ZCCArR" w:hAnsi="ZCCArR" w:eastAsia="ZCCArR"/>
                <w:b w:val="0"/>
                <w:i w:val="0"/>
                <w:color w:val="000000"/>
                <w:sz w:val="19"/>
              </w:rPr>
              <w:t>）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8" w:after="0"/>
              <w:ind w:left="156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２．１．３</w:t>
            </w:r>
            <w:r>
              <w:rPr>
                <w:w w:val="102.14215328818874"/>
                <w:rFonts w:ascii="方正楷体_GBK" w:hAnsi="方正楷体_GBK" w:eastAsia="方正楷体_GBK"/>
                <w:b w:val="0"/>
                <w:i w:val="0"/>
                <w:color w:val="000000"/>
                <w:sz w:val="19"/>
              </w:rPr>
              <w:t>工程设计概况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"/>
        <w:ind w:left="0" w:right="0"/>
      </w:pPr>
    </w:p>
    <w:p>
      <w:pPr>
        <w:sectPr>
          <w:type w:val="continuous"/>
          <w:pgSz w:w="11904" w:h="16836"/>
          <w:pgMar w:top="390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738" w:right="192" w:firstLine="418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在利用突变级数法对评价指标进行评价时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主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要采用互补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阈值互补和非互补原则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若各控制变量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之间存在相互关联作用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则各控制变量为互补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否则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为非互补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互补原则是按照隶属函数的平均值作为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状态变量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的隶属函数值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非互补原则是采用最小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值作为状态变量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的隶属函数值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阈值互补原则是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当各控制变量满足决策者设定的阈值时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采用互补</w:t>
      </w:r>
    </w:p>
    <w:p>
      <w:pPr>
        <w:sectPr>
          <w:type w:val="continuous"/>
          <w:pgSz w:w="11904" w:h="16836"/>
          <w:pgMar w:top="390" w:right="1016" w:bottom="168" w:left="400" w:header="720" w:footer="720" w:gutter="0"/>
          <w:cols w:num="2" w:equalWidth="0">
            <w:col w:w="5524" w:space="0"/>
            <w:col w:w="4964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60"/>
        <w:ind w:left="144" w:right="124" w:firstLine="0"/>
        <w:jc w:val="righ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本区间设计分界里程为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左线起终点里程为左</w:t>
      </w:r>
      <w:r>
        <w:br/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ＸＫ６＋０１４．５２８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左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ＸＫ７＋７１７．７７６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右线起终点里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程为右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ＳＫ６＋０１４．５２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右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ＳＫ７＋７１７．７７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左右线全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长为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４０７．６８ｍ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隧道埋深为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１１．３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～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２４．７２ｍ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曲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线最小半径为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５００ｍ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最大坡度为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２５‰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线间距为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１３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～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１７ｍ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区间设置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座联络通道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采用超前小导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管加全断面注浆加固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矿山法施工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盾构沿线下穿</w:t>
      </w:r>
    </w:p>
    <w:p>
      <w:pPr>
        <w:sectPr>
          <w:type w:val="nextColumn"/>
          <w:pgSz w:w="11904" w:h="16836"/>
          <w:pgMar w:top="390" w:right="1016" w:bottom="168" w:left="400" w:header="720" w:footer="720" w:gutter="0"/>
          <w:cols w:num="2" w:equalWidth="0">
            <w:col w:w="5524" w:space="0"/>
            <w:col w:w="4964" w:space="0"/>
          </w:cols>
          <w:docGrid w:linePitch="360"/>
        </w:sectPr>
      </w:pPr>
    </w:p>
    <w:p>
      <w:pPr>
        <w:autoSpaceDN w:val="0"/>
        <w:tabs>
          <w:tab w:pos="3206" w:val="left"/>
          <w:tab w:pos="5768" w:val="left"/>
        </w:tabs>
        <w:autoSpaceDE w:val="0"/>
        <w:widowControl/>
        <w:spacing w:line="254" w:lineRule="exact" w:before="0" w:after="0"/>
        <w:ind w:left="7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原则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否则采用非互补原则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［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１９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］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在本文案例的评价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供水管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雨水管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燃气管等多种市政管线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其中</w:t>
      </w:r>
    </w:p>
    <w:p>
      <w:pPr>
        <w:autoSpaceDN w:val="0"/>
        <w:tabs>
          <w:tab w:pos="5726" w:val="left"/>
        </w:tabs>
        <w:autoSpaceDE w:val="0"/>
        <w:widowControl/>
        <w:spacing w:line="270" w:lineRule="exact" w:before="46" w:after="0"/>
        <w:ind w:left="7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系统中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将突变级数的平均值作为状态变量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ｘ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的隶</w:t>
      </w:r>
      <w:r>
        <w:tab/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ＳＣＫ６＋６８６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～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ＳＣＫ６＋７３６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处隧道下穿枫生高速高</w:t>
      </w:r>
    </w:p>
    <w:p>
      <w:pPr>
        <w:autoSpaceDN w:val="0"/>
        <w:tabs>
          <w:tab w:pos="1570" w:val="left"/>
          <w:tab w:pos="5768" w:val="left"/>
        </w:tabs>
        <w:autoSpaceDE w:val="0"/>
        <w:widowControl/>
        <w:spacing w:line="268" w:lineRule="exact" w:before="30" w:after="0"/>
        <w:ind w:left="7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属函数值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［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２０</w:t>
      </w:r>
      <w:r>
        <w:rPr>
          <w:w w:val="106.83751106262207"/>
          <w:rFonts w:ascii="ZCCAqs" w:hAnsi="ZCCAqs" w:eastAsia="ZCCAqs"/>
          <w:b w:val="0"/>
          <w:i w:val="0"/>
          <w:color w:val="000000"/>
          <w:sz w:val="7"/>
        </w:rPr>
        <w:t>－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２１</w:t>
      </w:r>
      <w:r>
        <w:rPr>
          <w:w w:val="97.03503522005948"/>
          <w:rFonts w:ascii="ZCCArR" w:hAnsi="ZCCArR" w:eastAsia="ZCCArR"/>
          <w:b w:val="0"/>
          <w:i w:val="0"/>
          <w:color w:val="000000"/>
          <w:sz w:val="11"/>
        </w:rPr>
        <w:t>］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如计算风险指标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“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可忽略风险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”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架桥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桥桩与隧道外轮廓水平净距最近处约为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３．５</w:t>
      </w:r>
    </w:p>
    <w:p>
      <w:pPr>
        <w:autoSpaceDN w:val="0"/>
        <w:tabs>
          <w:tab w:pos="5752" w:val="left"/>
        </w:tabs>
        <w:autoSpaceDE w:val="0"/>
        <w:widowControl/>
        <w:spacing w:line="260" w:lineRule="exact" w:before="42" w:after="0"/>
        <w:ind w:left="7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等级的隶属函数值如下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：</w:t>
      </w:r>
      <w:r>
        <w:tab/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ｍ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桥桩为钻孔灌注桩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桩径为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１．２ｍ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桩长为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１０ｍ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</w:p>
    <w:p>
      <w:pPr>
        <w:autoSpaceDN w:val="0"/>
        <w:tabs>
          <w:tab w:pos="784" w:val="left"/>
          <w:tab w:pos="786" w:val="left"/>
          <w:tab w:pos="1326" w:val="left"/>
          <w:tab w:pos="1430" w:val="left"/>
          <w:tab w:pos="1698" w:val="left"/>
          <w:tab w:pos="1984" w:val="left"/>
          <w:tab w:pos="2370" w:val="left"/>
          <w:tab w:pos="2382" w:val="left"/>
          <w:tab w:pos="2742" w:val="left"/>
          <w:tab w:pos="3028" w:val="left"/>
        </w:tabs>
        <w:autoSpaceDE w:val="0"/>
        <w:widowControl/>
        <w:spacing w:line="306" w:lineRule="exact" w:before="0" w:after="0"/>
        <w:ind w:left="662" w:right="0" w:firstLine="0"/>
        <w:jc w:val="left"/>
      </w:pP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Ｕ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１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</w:t>
      </w:r>
      <w:r>
        <w:tab/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ｆ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１</w:t>
      </w:r>
      <w:r>
        <w:rPr>
          <w:w w:val="101.44572691483931"/>
          <w:rFonts w:ascii="ZCCAqs" w:hAnsi="ZCCAqs" w:eastAsia="ZCCAqs"/>
          <w:b w:val="0"/>
          <w:i w:val="0"/>
          <w:color w:val="000000"/>
          <w:sz w:val="22"/>
        </w:rPr>
        <w:t>槡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ｆ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＋</w:t>
      </w:r>
      <w:r>
        <w:rPr>
          <w:w w:val="101.44572691483931"/>
          <w:rFonts w:ascii="ZCCAqs" w:hAnsi="ZCCAqs" w:eastAsia="ZCCAqs"/>
          <w:b w:val="0"/>
          <w:i w:val="0"/>
          <w:color w:val="000000"/>
          <w:sz w:val="22"/>
        </w:rPr>
        <w:t>槡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３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ｆ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１２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＋</w:t>
      </w:r>
    </w:p>
    <w:p>
      <w:pPr>
        <w:autoSpaceDN w:val="0"/>
        <w:tabs>
          <w:tab w:pos="3414" w:val="left"/>
          <w:tab w:pos="3428" w:val="left"/>
          <w:tab w:pos="3786" w:val="left"/>
          <w:tab w:pos="4072" w:val="left"/>
          <w:tab w:pos="4458" w:val="left"/>
          <w:tab w:pos="4472" w:val="left"/>
          <w:tab w:pos="4830" w:val="left"/>
          <w:tab w:pos="5116" w:val="left"/>
          <w:tab w:pos="5768" w:val="left"/>
        </w:tabs>
        <w:autoSpaceDE w:val="0"/>
        <w:widowControl/>
        <w:spacing w:line="282" w:lineRule="exact" w:before="0" w:after="0"/>
        <w:ind w:left="3158" w:right="0" w:firstLine="0"/>
        <w:jc w:val="left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br/>
      </w:r>
      <w:r>
        <w:rPr>
          <w:w w:val="101.44572691483931"/>
          <w:rFonts w:ascii="ZCCAqs" w:hAnsi="ZCCAqs" w:eastAsia="ZCCAqs"/>
          <w:b w:val="0"/>
          <w:i w:val="0"/>
          <w:color w:val="000000"/>
          <w:sz w:val="22"/>
        </w:rPr>
        <w:t>槡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４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ｆ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１３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＋</w:t>
      </w:r>
      <w:r>
        <w:rPr>
          <w:w w:val="101.44572691483931"/>
          <w:rFonts w:ascii="ZCCAqs" w:hAnsi="ZCCAqs" w:eastAsia="ZCCAqs"/>
          <w:b w:val="0"/>
          <w:i w:val="0"/>
          <w:color w:val="000000"/>
          <w:sz w:val="22"/>
        </w:rPr>
        <w:t>槡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５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ｆ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１４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桩底标高为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２１．４７ｍ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区间南侧为边坡及空地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北</w:t>
      </w:r>
    </w:p>
    <w:p>
      <w:pPr>
        <w:autoSpaceDN w:val="0"/>
        <w:autoSpaceDE w:val="0"/>
        <w:widowControl/>
        <w:spacing w:line="254" w:lineRule="exact" w:before="0" w:after="0"/>
        <w:ind w:left="0" w:right="126" w:firstLine="0"/>
        <w:jc w:val="righ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侧途径富联花园小区临街商品房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建筑物外边沿线</w:t>
      </w:r>
    </w:p>
    <w:p>
      <w:pPr>
        <w:autoSpaceDN w:val="0"/>
        <w:tabs>
          <w:tab w:pos="5768" w:val="left"/>
          <w:tab w:pos="9128" w:val="left"/>
        </w:tabs>
        <w:autoSpaceDE w:val="0"/>
        <w:widowControl/>
        <w:spacing w:line="270" w:lineRule="exact" w:before="14" w:after="34"/>
        <w:ind w:left="5030" w:right="0" w:firstLine="0"/>
        <w:jc w:val="left"/>
      </w:pP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９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距隧道外边缘约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２８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～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３５ｍ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１．５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Ｈ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Ｈ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为盾构</w:t>
      </w:r>
    </w:p>
    <w:p>
      <w:pPr>
        <w:sectPr>
          <w:type w:val="continuous"/>
          <w:pgSz w:w="11904" w:h="16836"/>
          <w:pgMar w:top="390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738" w:right="0" w:firstLine="418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同理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可得到风险指标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的其他风险等级的隶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属函数值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将上述计算过程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根据下含子风险评价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指标的个数得到风险控制变量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然后选取对应的突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变模型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按评价指标体系依次由下而上进行递阶计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算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则可得到该评价指标体系的总突变隶属函数值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最后依据突变隶属函数值越大越优原则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可得到该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风险评价体系的整体风险等级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52" w:lineRule="exact" w:before="170" w:after="0"/>
        <w:ind w:left="668" w:right="0" w:firstLine="0"/>
        <w:jc w:val="left"/>
      </w:pPr>
      <w:r>
        <w:rPr>
          <w:rFonts w:ascii="ZCCAqs" w:hAnsi="ZCCAqs" w:eastAsia="ZCCAqs"/>
          <w:b w:val="0"/>
          <w:i w:val="0"/>
          <w:color w:val="000000"/>
          <w:sz w:val="26"/>
        </w:rPr>
        <w:t>２</w:t>
      </w:r>
      <w:r>
        <w:rPr>
          <w:rFonts w:ascii="方正书宋_GBK" w:hAnsi="方正书宋_GBK" w:eastAsia="方正书宋_GBK"/>
          <w:b w:val="0"/>
          <w:i w:val="0"/>
          <w:color w:val="000000"/>
          <w:sz w:val="26"/>
        </w:rPr>
        <w:t>实例应用与分析</w:t>
      </w:r>
    </w:p>
    <w:p>
      <w:pPr>
        <w:autoSpaceDN w:val="0"/>
        <w:tabs>
          <w:tab w:pos="1156" w:val="left"/>
        </w:tabs>
        <w:autoSpaceDE w:val="0"/>
        <w:widowControl/>
        <w:spacing w:line="316" w:lineRule="exact" w:before="116" w:after="0"/>
        <w:ind w:left="684" w:right="144" w:firstLine="0"/>
        <w:jc w:val="left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２．１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工程概况</w:t>
      </w:r>
      <w:r>
        <w:br/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２．１．１</w:t>
      </w:r>
      <w:r>
        <w:rPr>
          <w:w w:val="102.14215328818874"/>
          <w:rFonts w:ascii="方正楷体_GBK" w:hAnsi="方正楷体_GBK" w:eastAsia="方正楷体_GBK"/>
          <w:b w:val="0"/>
          <w:i w:val="0"/>
          <w:color w:val="000000"/>
          <w:sz w:val="19"/>
        </w:rPr>
        <w:t>工程地质条件</w:t>
      </w:r>
      <w:r>
        <w:br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南昌地铁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号线礼庄山站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西站南广场站盾构</w:t>
      </w:r>
    </w:p>
    <w:p>
      <w:pPr>
        <w:sectPr>
          <w:type w:val="continuous"/>
          <w:pgSz w:w="11904" w:h="16836"/>
          <w:pgMar w:top="390" w:right="1016" w:bottom="168" w:left="400" w:header="720" w:footer="720" w:gutter="0"/>
          <w:cols w:num="2" w:equalWidth="0">
            <w:col w:w="5578" w:space="0"/>
            <w:col w:w="4910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190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隧道底板埋深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），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经专家组综合分析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在受影响范围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之外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隧道盾构施工对地面建筑物的影响不予考虑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90" w:val="left"/>
          <w:tab w:pos="608" w:val="left"/>
        </w:tabs>
        <w:autoSpaceDE w:val="0"/>
        <w:widowControl/>
        <w:spacing w:line="314" w:lineRule="exact" w:before="8" w:after="824"/>
        <w:ind w:left="138" w:right="0" w:firstLine="0"/>
        <w:jc w:val="left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２．２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建立评价指标体系</w:t>
      </w:r>
      <w:r>
        <w:br/>
      </w:r>
      <w:r>
        <w:tab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根据南昌地铁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号线礼庄山站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西站南广场站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盾构区间的工程概况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南昌轨道交通集团有限公司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项目分公司质安部邀请专家组首先根据第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１．２．１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中描述的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大类风险类型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并结合该实际工程的特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性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采用德尔菲法进行风险结构分解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再对风险部位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和风险因素进行耦合分析后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识别出该工程盾构施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工的风险评价指标体系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然后采用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～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５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标度法对各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同层次评价指标进行两两重要性打分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完成评价指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标的相对重要度排序后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建立了礼庄山站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西站南</w:t>
      </w:r>
    </w:p>
    <w:p>
      <w:pPr>
        <w:sectPr>
          <w:type w:val="nextColumn"/>
          <w:pgSz w:w="11904" w:h="16836"/>
          <w:pgMar w:top="390" w:right="1016" w:bottom="168" w:left="400" w:header="720" w:footer="720" w:gutter="0"/>
          <w:cols w:num="2" w:equalWidth="0">
            <w:col w:w="5578" w:space="0"/>
            <w:col w:w="491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390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3466"/>
        <w:gridCol w:w="3466"/>
        <w:gridCol w:w="3466"/>
      </w:tblGrid>
      <w:tr>
        <w:trPr>
          <w:trHeight w:hRule="exact" w:val="288"/>
        </w:trPr>
        <w:tc>
          <w:tcPr>
            <w:tcW w:type="dxa" w:w="175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46" w:right="0" w:firstLine="0"/>
              <w:jc w:val="left"/>
            </w:pP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期</w:t>
            </w:r>
          </w:p>
        </w:tc>
        <w:tc>
          <w:tcPr>
            <w:tcW w:type="dxa" w:w="65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092" w:right="0" w:firstLine="0"/>
              <w:jc w:val="left"/>
            </w:pP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王永祥等</w:t>
            </w:r>
            <w:r>
              <w:rPr>
                <w:w w:val="103.09973955154419"/>
                <w:rFonts w:ascii="ZCCArS" w:hAnsi="ZCCArS" w:eastAsia="ZCCArS"/>
                <w:b w:val="0"/>
                <w:i w:val="0"/>
                <w:color w:val="000000"/>
                <w:sz w:val="16"/>
              </w:rPr>
              <w:t>：</w:t>
            </w: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基于突变级数法的地铁盾构施工安全风险评价</w:t>
            </w:r>
          </w:p>
        </w:tc>
        <w:tc>
          <w:tcPr>
            <w:tcW w:type="dxa" w:w="139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0" w:right="112" w:firstLine="0"/>
              <w:jc w:val="right"/>
            </w:pP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９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９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4"/>
        <w:ind w:left="0" w:right="0"/>
      </w:pPr>
    </w:p>
    <w:p>
      <w:pPr>
        <w:sectPr>
          <w:pgSz w:w="11904" w:h="16836"/>
          <w:pgMar w:top="424" w:right="11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738" w:right="144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广场站盾构区间施工的风险评价指标体系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最后专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家组根据风险发生概率估值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和风险损失估值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</w:t>
      </w:r>
    </w:p>
    <w:p>
      <w:pPr>
        <w:sectPr>
          <w:type w:val="continuous"/>
          <w:pgSz w:w="11904" w:h="16836"/>
          <w:pgMar w:top="424" w:right="1106" w:bottom="168" w:left="400" w:header="720" w:footer="720" w:gutter="0"/>
          <w:cols w:num="2" w:equalWidth="0">
            <w:col w:w="5552" w:space="0"/>
            <w:col w:w="4845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374"/>
        <w:ind w:left="144" w:right="0" w:firstLine="0"/>
        <w:jc w:val="center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取值依据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并结合工程的实际情况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对评价指标的风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险发生概率和风险损失量进行估值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其结果见表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５</w:t>
      </w:r>
      <w:r>
        <w:rPr>
          <w:w w:val="102.14215328818874"/>
          <w:rFonts w:ascii="ZCCArR" w:hAnsi="ZCCArR" w:eastAsia="ZCCArR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1904" w:h="16836"/>
          <w:pgMar w:top="424" w:right="1106" w:bottom="168" w:left="400" w:header="720" w:footer="720" w:gutter="0"/>
          <w:cols w:num="2" w:equalWidth="0">
            <w:col w:w="5552" w:space="0"/>
            <w:col w:w="4845" w:space="0"/>
          </w:cols>
          <w:docGrid w:linePitch="360"/>
        </w:sectPr>
      </w:pPr>
    </w:p>
    <w:p>
      <w:pPr>
        <w:autoSpaceDN w:val="0"/>
        <w:tabs>
          <w:tab w:pos="1996" w:val="left"/>
          <w:tab w:pos="2332" w:val="left"/>
        </w:tabs>
        <w:autoSpaceDE w:val="0"/>
        <w:widowControl/>
        <w:spacing w:line="264" w:lineRule="exact" w:before="0" w:after="66"/>
        <w:ind w:left="1236" w:right="432" w:firstLine="0"/>
        <w:jc w:val="left"/>
      </w:pPr>
      <w:r>
        <w:tab/>
      </w:r>
      <w:r>
        <w:tab/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表</w:t>
      </w:r>
      <w:r>
        <w:rPr>
          <w:w w:val="103.09973955154419"/>
          <w:rFonts w:ascii="ZCCAqt" w:hAnsi="ZCCAqt" w:eastAsia="ZCCAqt"/>
          <w:b w:val="0"/>
          <w:i w:val="0"/>
          <w:color w:val="000000"/>
          <w:sz w:val="16"/>
        </w:rPr>
        <w:t>５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南昌地铁</w:t>
      </w:r>
      <w:r>
        <w:rPr>
          <w:w w:val="103.09973955154419"/>
          <w:rFonts w:ascii="ZCCAqt" w:hAnsi="ZCCAqt" w:eastAsia="ZCCAqt"/>
          <w:b w:val="0"/>
          <w:i w:val="0"/>
          <w:color w:val="000000"/>
          <w:sz w:val="16"/>
        </w:rPr>
        <w:t>４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号线礼庄山站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—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西站南广场站盾构区间施工的风险评价指标体系</w:t>
      </w:r>
      <w:r>
        <w:br/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Ｔａｂｌｅ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５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Ｒｉｓｋ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ａｓｓｅｓｓｍｅｎｔ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ｉｎｄｅｘ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ｓｙｓｔｅｍ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ｓｈｉｅｌｄ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ｓｅｃｔｉｏｎ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ｂｅｔｗｅｅｎ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Ｌｉｚｈｕａｎｇｓｈａｎ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ｓｔａｔｉｏｎ</w:t>
      </w:r>
      <w:r>
        <w:rPr>
          <w:w w:val="103.09973955154419"/>
          <w:rFonts w:ascii="ZCCArR" w:hAnsi="ZCCArR" w:eastAsia="ZCCArR"/>
          <w:b w:val="0"/>
          <w:i w:val="0"/>
          <w:color w:val="000000"/>
          <w:sz w:val="16"/>
        </w:rPr>
        <w:t>—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Ｓｏｕｔｈ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Ｓｑｕａｒｅ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ｓｔａｔｉｏｎ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ｏｆ</w:t>
      </w:r>
      <w:r>
        <w:tab/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ｗｅｓｔ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ｓｔａｔｉｏｎ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Ｎａｎｃｈａｎｇ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Ｍｅｔｒｏ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Ｌｉｎｅ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6.0" w:type="dxa"/>
      </w:tblPr>
      <w:tblGrid>
        <w:gridCol w:w="1485"/>
        <w:gridCol w:w="1485"/>
        <w:gridCol w:w="1485"/>
        <w:gridCol w:w="1485"/>
        <w:gridCol w:w="1485"/>
        <w:gridCol w:w="1485"/>
        <w:gridCol w:w="1485"/>
      </w:tblGrid>
      <w:tr>
        <w:trPr>
          <w:trHeight w:hRule="exact" w:val="212"/>
        </w:trPr>
        <w:tc>
          <w:tcPr>
            <w:tcW w:type="dxa" w:w="1594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480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目标层</w:t>
            </w:r>
          </w:p>
        </w:tc>
        <w:tc>
          <w:tcPr>
            <w:tcW w:type="dxa" w:w="182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470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一级指标</w:t>
            </w:r>
          </w:p>
        </w:tc>
        <w:tc>
          <w:tcPr>
            <w:tcW w:type="dxa" w:w="216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720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二级指标</w:t>
            </w:r>
          </w:p>
        </w:tc>
        <w:tc>
          <w:tcPr>
            <w:tcW w:type="dxa" w:w="276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三级指标</w:t>
            </w:r>
          </w:p>
        </w:tc>
        <w:tc>
          <w:tcPr>
            <w:tcW w:type="dxa" w:w="34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Ｐ</w:t>
            </w:r>
          </w:p>
        </w:tc>
        <w:tc>
          <w:tcPr>
            <w:tcW w:type="dxa" w:w="38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Ｃ</w:t>
            </w:r>
          </w:p>
        </w:tc>
        <w:tc>
          <w:tcPr>
            <w:tcW w:type="dxa" w:w="432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Ｒ</w:t>
            </w:r>
          </w:p>
        </w:tc>
      </w:tr>
      <w:tr>
        <w:trPr>
          <w:trHeight w:hRule="exact" w:val="182"/>
        </w:trPr>
        <w:tc>
          <w:tcPr>
            <w:tcW w:type="dxa" w:w="1594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202" w:after="0"/>
              <w:ind w:left="30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工程本体风险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</w:t>
            </w:r>
          </w:p>
        </w:tc>
        <w:tc>
          <w:tcPr>
            <w:tcW w:type="dxa" w:w="3980"/>
            <w:gridSpan w:val="2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16" w:after="0"/>
              <w:ind w:left="0" w:right="38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盾构机械自身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１１１</w:t>
            </w:r>
          </w:p>
        </w:tc>
        <w:tc>
          <w:tcPr>
            <w:tcW w:type="dxa" w:w="276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盾构沉陷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１１１１</w:t>
            </w:r>
          </w:p>
        </w:tc>
        <w:tc>
          <w:tcPr>
            <w:tcW w:type="dxa" w:w="34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38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43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１０</w:t>
            </w:r>
          </w:p>
        </w:tc>
      </w:tr>
      <w:tr>
        <w:trPr>
          <w:trHeight w:hRule="exact" w:val="220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掘进轴线偏离设计轴线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１１１２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１２</w:t>
            </w:r>
          </w:p>
        </w:tc>
      </w:tr>
      <w:tr>
        <w:trPr>
          <w:trHeight w:hRule="exact" w:val="220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盾构内出现涌土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流砂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漏水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１１１３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282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28" w:after="0"/>
              <w:ind w:left="0" w:right="62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掌子面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１１２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盾尾密封装置泄露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１１１４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252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遇到障碍物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１１２１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165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遇不明地层气体泄漏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１１２２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0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0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0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１０</w:t>
            </w:r>
          </w:p>
        </w:tc>
      </w:tr>
      <w:tr>
        <w:trPr>
          <w:trHeight w:hRule="exact" w:val="220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遇到溶洞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１１２３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</w:tr>
      <w:tr>
        <w:trPr>
          <w:trHeight w:hRule="exact" w:val="220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3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" w:after="0"/>
              <w:ind w:left="59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盾构掘进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盾构掘进面土体失稳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１１２４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6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324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14" w:after="0"/>
              <w:ind w:left="0" w:right="70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管片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１１３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9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管片接缝渗漏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１１３１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4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4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48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175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管片破损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１１３２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0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0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0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220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管片上浮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１１３３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2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279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04" w:after="0"/>
              <w:ind w:left="0" w:right="54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隧道注浆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１１４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螺栓连接失效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１１３４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4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８</w:t>
            </w:r>
          </w:p>
        </w:tc>
      </w:tr>
      <w:tr>
        <w:trPr>
          <w:trHeight w:hRule="exact" w:val="257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二次注浆不及时导致地表沉降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１１４１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１２</w:t>
            </w:r>
          </w:p>
        </w:tc>
      </w:tr>
      <w:tr>
        <w:trPr>
          <w:trHeight w:hRule="exact" w:val="164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注浆管堵塞等故障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１１４２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8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６</w:t>
            </w:r>
          </w:p>
        </w:tc>
      </w:tr>
      <w:tr>
        <w:trPr>
          <w:trHeight w:hRule="exact" w:val="296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32" w:after="0"/>
              <w:ind w:left="0" w:right="54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盾构选型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１２１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注浆质量不合格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１１４３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2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６</w:t>
            </w:r>
          </w:p>
        </w:tc>
      </w:tr>
      <w:tr>
        <w:trPr>
          <w:trHeight w:hRule="exact" w:val="241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盾构选型不当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１２１１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</w:tr>
      <w:tr>
        <w:trPr>
          <w:trHeight w:hRule="exact" w:val="222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刀盘异常磨损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损坏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１２１２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6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252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注浆系统故障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１２１３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8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６</w:t>
            </w:r>
          </w:p>
        </w:tc>
      </w:tr>
      <w:tr>
        <w:trPr>
          <w:trHeight w:hRule="exact" w:val="207"/>
        </w:trPr>
        <w:tc>
          <w:tcPr>
            <w:tcW w:type="dxa" w:w="1485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安全文明施工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环境保护事故频发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１２２１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2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</w:tr>
      <w:tr>
        <w:trPr>
          <w:trHeight w:hRule="exact" w:val="271"/>
        </w:trPr>
        <w:tc>
          <w:tcPr>
            <w:tcW w:type="dxa" w:w="1594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976" w:after="0"/>
              <w:ind w:left="30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周边环境风险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</w:t>
            </w:r>
          </w:p>
        </w:tc>
        <w:tc>
          <w:tcPr>
            <w:tcW w:type="dxa" w:w="3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8" w:after="0"/>
              <w:ind w:left="0" w:right="38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施工组织设计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１２２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质量不合格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１２２２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2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８</w:t>
            </w:r>
          </w:p>
        </w:tc>
      </w:tr>
      <w:tr>
        <w:trPr>
          <w:trHeight w:hRule="exact" w:val="235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6" w:after="0"/>
              <w:ind w:left="43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盾构施工准备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１２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进度延迟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１２２３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2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８</w:t>
            </w:r>
          </w:p>
        </w:tc>
      </w:tr>
      <w:tr>
        <w:trPr>
          <w:trHeight w:hRule="exact" w:val="85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洞门土体坍塌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流失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１２３１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4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１０</w:t>
            </w:r>
          </w:p>
        </w:tc>
      </w:tr>
      <w:tr>
        <w:trPr>
          <w:trHeight w:hRule="exact" w:val="168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8" w:after="0"/>
              <w:ind w:left="0" w:right="38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洞门土体加固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１２３</w:t>
            </w:r>
          </w:p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水土喷涌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１２３２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１２</w:t>
            </w:r>
          </w:p>
        </w:tc>
      </w:tr>
      <w:tr>
        <w:trPr>
          <w:trHeight w:hRule="exact" w:val="83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涌水涌砂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１３１１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4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１２</w:t>
            </w:r>
          </w:p>
        </w:tc>
      </w:tr>
      <w:tr>
        <w:trPr>
          <w:trHeight w:hRule="exact" w:val="168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60" w:after="0"/>
              <w:ind w:left="0" w:right="42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盾构进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出洞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１３１</w:t>
            </w:r>
          </w:p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反力架松动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１３１２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6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212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洞门土体位移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坍塌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１３１３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１５</w:t>
            </w:r>
          </w:p>
        </w:tc>
      </w:tr>
      <w:tr>
        <w:trPr>
          <w:trHeight w:hRule="exact" w:val="123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掌面子结泥饼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１３１４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4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６</w:t>
            </w:r>
          </w:p>
        </w:tc>
      </w:tr>
      <w:tr>
        <w:trPr>
          <w:trHeight w:hRule="exact" w:val="129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60" w:after="0"/>
              <w:ind w:left="35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盾构始发及到达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64" w:after="0"/>
              <w:ind w:left="98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盾构设备吊装拼装及解体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１３２</w:t>
            </w:r>
          </w:p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机械伤害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１３２１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214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吊装坠落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１３２２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１２</w:t>
            </w:r>
          </w:p>
        </w:tc>
      </w:tr>
      <w:tr>
        <w:trPr>
          <w:trHeight w:hRule="exact" w:val="173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物体打击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１３２３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4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6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</w:tr>
      <w:tr>
        <w:trPr>
          <w:trHeight w:hRule="exact" w:val="76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08" w:after="0"/>
              <w:ind w:left="0" w:right="54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周边地表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１３３</w:t>
            </w:r>
          </w:p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地面沉降过大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１３３１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８</w:t>
            </w:r>
          </w:p>
        </w:tc>
      </w:tr>
      <w:tr>
        <w:trPr>
          <w:trHeight w:hRule="exact" w:val="175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地面隆起过大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１３３２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4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８</w:t>
            </w:r>
          </w:p>
        </w:tc>
      </w:tr>
      <w:tr>
        <w:trPr>
          <w:trHeight w:hRule="exact" w:val="76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2" w:after="0"/>
              <w:ind w:left="0" w:right="54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辅助工程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１３４</w:t>
            </w:r>
          </w:p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机械事故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１３４１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8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６</w:t>
            </w:r>
          </w:p>
        </w:tc>
      </w:tr>
      <w:tr>
        <w:trPr>
          <w:trHeight w:hRule="exact" w:val="87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管片壁后涌水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１４１１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0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174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2" w:after="0"/>
              <w:ind w:left="0" w:right="38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洞门圈梁施工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１４１</w:t>
            </w:r>
          </w:p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管片拆除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吊装事故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１４１２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１２</w:t>
            </w:r>
          </w:p>
        </w:tc>
      </w:tr>
      <w:tr>
        <w:trPr>
          <w:trHeight w:hRule="exact" w:val="248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2" w:after="0"/>
              <w:ind w:left="192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车站与隧道结构施工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１４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模板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支架坍塌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１４１３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6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6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139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土方坍塌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１４２１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１２</w:t>
            </w:r>
          </w:p>
        </w:tc>
      </w:tr>
      <w:tr>
        <w:trPr>
          <w:trHeight w:hRule="exact" w:val="121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12" w:after="0"/>
              <w:ind w:left="0" w:right="38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联络通道施工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１４２</w:t>
            </w:r>
          </w:p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涌水涌砂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１４２２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１２</w:t>
            </w:r>
          </w:p>
        </w:tc>
      </w:tr>
      <w:tr>
        <w:trPr>
          <w:trHeight w:hRule="exact" w:val="222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地面沉陷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１４２３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2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８</w:t>
            </w:r>
          </w:p>
        </w:tc>
      </w:tr>
      <w:tr>
        <w:trPr>
          <w:trHeight w:hRule="exact" w:val="222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12" w:after="0"/>
              <w:ind w:left="0" w:right="146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下穿枫生高速高架桥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２１１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倾倒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２１１１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１０</w:t>
            </w:r>
          </w:p>
        </w:tc>
      </w:tr>
      <w:tr>
        <w:trPr>
          <w:trHeight w:hRule="exact" w:val="222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开裂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２１１２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１２</w:t>
            </w:r>
          </w:p>
        </w:tc>
      </w:tr>
      <w:tr>
        <w:trPr>
          <w:trHeight w:hRule="exact" w:val="277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15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周边构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建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）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筑物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道路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沉降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倾斜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２１１３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１２</w:t>
            </w:r>
          </w:p>
        </w:tc>
      </w:tr>
      <w:tr>
        <w:trPr>
          <w:trHeight w:hRule="exact" w:val="250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22" w:after="0"/>
              <w:ind w:left="0" w:right="54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龙兴大街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２１２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沉陷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２１２１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</w:tr>
      <w:tr>
        <w:trPr>
          <w:trHeight w:hRule="exact" w:val="219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2970"/>
            <w:gridSpan w:val="2"/>
            <w:vMerge/>
            <w:tcBorders/>
          </w:tcPr>
          <w:p/>
        </w:tc>
        <w:tc>
          <w:tcPr>
            <w:tcW w:type="dxa" w:w="276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沉降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开裂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２１２２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2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2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６</w:t>
            </w:r>
          </w:p>
        </w:tc>
      </w:tr>
      <w:tr>
        <w:trPr>
          <w:trHeight w:hRule="exact" w:val="260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4" w:after="0"/>
              <w:ind w:left="0" w:right="400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燃气管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２２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4" w:after="0"/>
              <w:ind w:left="45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管线穿孔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泄漏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２２１</w:t>
            </w:r>
          </w:p>
        </w:tc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1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1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14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340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20" w:after="0"/>
              <w:ind w:left="0" w:right="400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供水管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２３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432" w:right="288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管线断裂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破坏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２３１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管线穿孔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２３２</w:t>
            </w:r>
          </w:p>
        </w:tc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6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6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64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８</w:t>
            </w:r>
          </w:p>
        </w:tc>
      </w:tr>
      <w:tr>
        <w:trPr>
          <w:trHeight w:hRule="exact" w:val="180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/>
          </w:tcPr>
          <w:p/>
        </w:tc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4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340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82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26" w:after="0"/>
              <w:ind w:left="0" w:right="202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雨水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污水管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２４</w:t>
            </w:r>
          </w:p>
        </w:tc>
        <w:tc>
          <w:tcPr>
            <w:tcW w:type="dxa" w:w="216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0" w:after="0"/>
              <w:ind w:left="432" w:right="288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管线断裂</w:t>
            </w:r>
            <w:r>
              <w:rPr>
                <w:w w:val="97.03503926595052"/>
                <w:rFonts w:ascii="ZCCArR" w:hAnsi="ZCCArR" w:eastAsia="ZCCArR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破坏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２４１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管线穿孔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２４２</w:t>
            </w:r>
          </w:p>
        </w:tc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70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70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70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６</w:t>
            </w:r>
          </w:p>
        </w:tc>
      </w:tr>
      <w:tr>
        <w:trPr>
          <w:trHeight w:hRule="exact" w:val="218"/>
        </w:trPr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485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34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5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38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54" w:after="0"/>
              <w:ind w:left="0" w:right="0" w:firstLine="0"/>
              <w:jc w:val="center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43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54" w:after="0"/>
              <w:ind w:left="0" w:right="96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</w:tr>
    </w:tbl>
    <w:p>
      <w:pPr>
        <w:autoSpaceDN w:val="0"/>
        <w:autoSpaceDE w:val="0"/>
        <w:widowControl/>
        <w:spacing w:line="240" w:lineRule="auto" w:before="103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424" w:right="11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5247"/>
        <w:gridCol w:w="5247"/>
      </w:tblGrid>
      <w:tr>
        <w:trPr>
          <w:trHeight w:hRule="exact" w:val="380"/>
        </w:trPr>
        <w:tc>
          <w:tcPr>
            <w:tcW w:type="dxa" w:w="209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98" w:right="0" w:firstLine="0"/>
              <w:jc w:val="left"/>
            </w:pP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０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０</w:t>
            </w:r>
          </w:p>
        </w:tc>
        <w:tc>
          <w:tcPr>
            <w:tcW w:type="dxa" w:w="755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656" w:right="0" w:firstLine="0"/>
              <w:jc w:val="left"/>
            </w:pPr>
            <w:r>
              <w:rPr>
                <w:w w:val="101.44572691483931"/>
                <w:rFonts w:ascii="方正书宋_GBK" w:hAnsi="方正书宋_GBK" w:eastAsia="方正书宋_GBK"/>
                <w:b w:val="0"/>
                <w:i w:val="0"/>
                <w:color w:val="000000"/>
                <w:sz w:val="22"/>
              </w:rPr>
              <w:t>安全与环境工程</w:t>
            </w: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２８</w:t>
            </w: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卷</w:t>
            </w:r>
          </w:p>
        </w:tc>
      </w:tr>
    </w:tbl>
    <w:p>
      <w:pPr>
        <w:autoSpaceDN w:val="0"/>
        <w:autoSpaceDE w:val="0"/>
        <w:widowControl/>
        <w:spacing w:line="220" w:lineRule="exact" w:before="218" w:after="28"/>
        <w:ind w:left="1056" w:right="0" w:firstLine="0"/>
        <w:jc w:val="left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续表</w:t>
      </w:r>
      <w:r>
        <w:rPr>
          <w:w w:val="103.09973955154419"/>
          <w:rFonts w:ascii="ZCCAqt" w:hAnsi="ZCCAqt" w:eastAsia="ZCCAqt"/>
          <w:b w:val="0"/>
          <w:i w:val="0"/>
          <w:color w:val="000000"/>
          <w:sz w:val="16"/>
        </w:rPr>
        <w:t>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312"/>
        <w:gridCol w:w="1312"/>
        <w:gridCol w:w="1312"/>
        <w:gridCol w:w="1312"/>
        <w:gridCol w:w="1312"/>
        <w:gridCol w:w="1312"/>
        <w:gridCol w:w="1312"/>
        <w:gridCol w:w="1312"/>
      </w:tblGrid>
      <w:tr>
        <w:trPr>
          <w:trHeight w:hRule="exact" w:val="238"/>
        </w:trPr>
        <w:tc>
          <w:tcPr>
            <w:tcW w:type="dxa" w:w="202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440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目标层</w:t>
            </w:r>
          </w:p>
        </w:tc>
        <w:tc>
          <w:tcPr>
            <w:tcW w:type="dxa" w:w="156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170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一级指标</w:t>
            </w:r>
          </w:p>
        </w:tc>
        <w:tc>
          <w:tcPr>
            <w:tcW w:type="dxa" w:w="2920"/>
            <w:gridSpan w:val="2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二级指标</w:t>
            </w:r>
          </w:p>
        </w:tc>
        <w:tc>
          <w:tcPr>
            <w:tcW w:type="dxa" w:w="200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792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三级指标</w:t>
            </w:r>
          </w:p>
        </w:tc>
        <w:tc>
          <w:tcPr>
            <w:tcW w:type="dxa" w:w="52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58" w:after="0"/>
              <w:ind w:left="0" w:right="0" w:firstLine="0"/>
              <w:jc w:val="right"/>
            </w:pP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Ｐ</w:t>
            </w:r>
          </w:p>
        </w:tc>
        <w:tc>
          <w:tcPr>
            <w:tcW w:type="dxa" w:w="40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58" w:after="0"/>
              <w:ind w:left="0" w:right="0" w:firstLine="0"/>
              <w:jc w:val="right"/>
            </w:pP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Ｃ</w:t>
            </w:r>
          </w:p>
        </w:tc>
        <w:tc>
          <w:tcPr>
            <w:tcW w:type="dxa" w:w="532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58" w:after="0"/>
              <w:ind w:left="0" w:right="122" w:firstLine="0"/>
              <w:jc w:val="right"/>
            </w:pP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Ｒ</w:t>
            </w:r>
          </w:p>
        </w:tc>
      </w:tr>
      <w:tr>
        <w:trPr>
          <w:trHeight w:hRule="exact" w:val="230"/>
        </w:trPr>
        <w:tc>
          <w:tcPr>
            <w:tcW w:type="dxa" w:w="6500"/>
            <w:gridSpan w:val="4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32" w:val="left"/>
              </w:tabs>
              <w:autoSpaceDE w:val="0"/>
              <w:widowControl/>
              <w:spacing w:line="318" w:lineRule="exact" w:before="110" w:after="0"/>
              <w:ind w:left="2650" w:right="864" w:firstLine="0"/>
              <w:jc w:val="left"/>
            </w:pPr>
            <w:r>
              <w:tab/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垂直运输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３１１</w:t>
            </w:r>
            <w:r>
              <w:br/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吊装运输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３１</w:t>
            </w:r>
          </w:p>
        </w:tc>
        <w:tc>
          <w:tcPr>
            <w:tcW w:type="dxa" w:w="200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23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高空坠物伤人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３１１１</w:t>
            </w:r>
          </w:p>
        </w:tc>
        <w:tc>
          <w:tcPr>
            <w:tcW w:type="dxa" w:w="5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40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532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4" w:after="0"/>
              <w:ind w:left="0" w:right="134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</w:tr>
      <w:tr>
        <w:trPr>
          <w:trHeight w:hRule="exact" w:val="280"/>
        </w:trPr>
        <w:tc>
          <w:tcPr>
            <w:tcW w:type="dxa" w:w="5248"/>
            <w:gridSpan w:val="4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39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设备受损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３１１２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6" w:after="0"/>
              <w:ind w:left="0" w:right="134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８</w:t>
            </w:r>
          </w:p>
        </w:tc>
      </w:tr>
      <w:tr>
        <w:trPr>
          <w:trHeight w:hRule="exact" w:val="240"/>
        </w:trPr>
        <w:tc>
          <w:tcPr>
            <w:tcW w:type="dxa" w:w="5248"/>
            <w:gridSpan w:val="4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4" w:after="0"/>
              <w:ind w:left="39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吊物碰撞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３１１３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134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</w:tr>
      <w:tr>
        <w:trPr>
          <w:trHeight w:hRule="exact" w:val="260"/>
        </w:trPr>
        <w:tc>
          <w:tcPr>
            <w:tcW w:type="dxa" w:w="3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8" w:after="0"/>
              <w:ind w:left="450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施工人员作业安全风险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</w:t>
            </w:r>
          </w:p>
        </w:tc>
        <w:tc>
          <w:tcPr>
            <w:tcW w:type="dxa" w:w="2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水平运输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３１２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2" w:after="0"/>
              <w:ind w:left="394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机械碰撞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３１２１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1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1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14" w:after="0"/>
              <w:ind w:left="0" w:right="134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８</w:t>
            </w:r>
          </w:p>
        </w:tc>
      </w:tr>
      <w:tr>
        <w:trPr>
          <w:trHeight w:hRule="exact" w:val="280"/>
        </w:trPr>
        <w:tc>
          <w:tcPr>
            <w:tcW w:type="dxa" w:w="2624"/>
            <w:gridSpan w:val="2"/>
            <w:vMerge/>
            <w:tcBorders/>
          </w:tcPr>
          <w:p/>
        </w:tc>
        <w:tc>
          <w:tcPr>
            <w:tcW w:type="dxa" w:w="2624"/>
            <w:gridSpan w:val="2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0" w:after="0"/>
              <w:ind w:left="156" w:right="0" w:firstLine="0"/>
              <w:jc w:val="lef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隧道内运输溜车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３１２２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2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2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2" w:after="0"/>
              <w:ind w:left="0" w:right="134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９</w:t>
            </w:r>
          </w:p>
        </w:tc>
      </w:tr>
      <w:tr>
        <w:trPr>
          <w:trHeight w:hRule="exact" w:val="260"/>
        </w:trPr>
        <w:tc>
          <w:tcPr>
            <w:tcW w:type="dxa" w:w="6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4" w:after="0"/>
              <w:ind w:left="0" w:right="2940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机械伤害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３２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1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1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14" w:after="0"/>
              <w:ind w:left="0" w:right="134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</w:tr>
      <w:tr>
        <w:trPr>
          <w:trHeight w:hRule="exact" w:val="240"/>
        </w:trPr>
        <w:tc>
          <w:tcPr>
            <w:tcW w:type="dxa" w:w="3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4" w:after="0"/>
              <w:ind w:left="0" w:right="20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火灾风险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３３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施工火灾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３３１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134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</w:tr>
      <w:tr>
        <w:trPr>
          <w:trHeight w:hRule="exact" w:val="260"/>
        </w:trPr>
        <w:tc>
          <w:tcPr>
            <w:tcW w:type="dxa" w:w="3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6" w:after="0"/>
              <w:ind w:left="0" w:right="20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用电风险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３４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人员触电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３４１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08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08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08" w:after="0"/>
              <w:ind w:left="0" w:right="134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</w:tr>
      <w:tr>
        <w:trPr>
          <w:trHeight w:hRule="exact" w:val="220"/>
        </w:trPr>
        <w:tc>
          <w:tcPr>
            <w:tcW w:type="dxa" w:w="3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0" w:right="178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地震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４１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围护结构变形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４１１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１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  <w:tc>
          <w:tcPr>
            <w:tcW w:type="dxa" w:w="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4" w:after="0"/>
              <w:ind w:left="0" w:right="134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５</w:t>
            </w:r>
          </w:p>
        </w:tc>
      </w:tr>
      <w:tr>
        <w:trPr>
          <w:trHeight w:hRule="exact" w:val="240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60" w:after="0"/>
              <w:ind w:left="0" w:right="238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自然风险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４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4" w:after="0"/>
              <w:ind w:left="0" w:right="0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高温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冰冻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４２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人员中暑或冻伤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４２１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134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６</w:t>
            </w:r>
          </w:p>
        </w:tc>
      </w:tr>
      <w:tr>
        <w:trPr>
          <w:trHeight w:hRule="exact" w:val="240"/>
        </w:trPr>
        <w:tc>
          <w:tcPr>
            <w:tcW w:type="dxa" w:w="1312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4" w:after="0"/>
              <w:ind w:left="0" w:right="178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暴雨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４３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4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浸泡基坑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坑内滑坡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４３１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</w:t>
            </w:r>
          </w:p>
        </w:tc>
        <w:tc>
          <w:tcPr>
            <w:tcW w:type="dxa" w:w="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4" w:after="0"/>
              <w:ind w:left="0" w:right="134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６</w:t>
            </w:r>
          </w:p>
        </w:tc>
      </w:tr>
      <w:tr>
        <w:trPr>
          <w:trHeight w:hRule="exact" w:val="274"/>
        </w:trPr>
        <w:tc>
          <w:tcPr>
            <w:tcW w:type="dxa" w:w="3580"/>
            <w:gridSpan w:val="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0" w:after="0"/>
              <w:ind w:left="0" w:right="178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大风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４４</w:t>
            </w:r>
          </w:p>
        </w:tc>
        <w:tc>
          <w:tcPr>
            <w:tcW w:type="dxa" w:w="2920"/>
            <w:gridSpan w:val="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临时设施吹倒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、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起重吊装发生事故</w:t>
            </w:r>
            <w:r>
              <w:rPr>
                <w:w w:val="97.03503926595052"/>
                <w:rFonts w:ascii="ZCCAqt" w:hAnsi="ZCCAqt" w:eastAsia="ZCCAqt"/>
                <w:b w:val="0"/>
                <w:i w:val="0"/>
                <w:color w:val="000000"/>
                <w:sz w:val="15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４４１</w:t>
            </w:r>
          </w:p>
        </w:tc>
        <w:tc>
          <w:tcPr>
            <w:tcW w:type="dxa" w:w="2520"/>
            <w:gridSpan w:val="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02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</w:p>
        </w:tc>
        <w:tc>
          <w:tcPr>
            <w:tcW w:type="dxa" w:w="4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02" w:after="0"/>
              <w:ind w:left="0" w:right="0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４</w:t>
            </w:r>
          </w:p>
        </w:tc>
        <w:tc>
          <w:tcPr>
            <w:tcW w:type="dxa" w:w="53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02" w:after="0"/>
              <w:ind w:left="0" w:right="134" w:firstLine="0"/>
              <w:jc w:val="righ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８</w:t>
            </w:r>
          </w:p>
        </w:tc>
      </w:tr>
      <w:tr>
        <w:trPr>
          <w:trHeight w:hRule="exact" w:val="790"/>
        </w:trPr>
        <w:tc>
          <w:tcPr>
            <w:tcW w:type="dxa" w:w="5380"/>
            <w:gridSpan w:val="3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308" w:lineRule="exact" w:before="180" w:after="0"/>
              <w:ind w:left="344" w:right="288" w:firstLine="0"/>
              <w:jc w:val="lef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３</w:t>
            </w:r>
            <w:r>
              <w:rPr>
                <w:w w:val="102.14215328818874"/>
                <w:rFonts w:ascii="方正黑体_GBK" w:hAnsi="方正黑体_GBK" w:eastAsia="方正黑体_GBK"/>
                <w:b w:val="0"/>
                <w:i w:val="0"/>
                <w:color w:val="000000"/>
                <w:sz w:val="19"/>
              </w:rPr>
              <w:t>利用突变级数法对风险评价指标体系进行风</w:t>
            </w:r>
            <w:r>
              <w:rPr>
                <w:w w:val="102.14215328818874"/>
                <w:rFonts w:ascii="方正黑体_GBK" w:hAnsi="方正黑体_GBK" w:eastAsia="方正黑体_GBK"/>
                <w:b w:val="0"/>
                <w:i w:val="0"/>
                <w:color w:val="000000"/>
                <w:sz w:val="19"/>
              </w:rPr>
              <w:t>险分析</w:t>
            </w:r>
          </w:p>
        </w:tc>
        <w:tc>
          <w:tcPr>
            <w:tcW w:type="dxa" w:w="1120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50" w:after="0"/>
              <w:ind w:left="0" w:right="32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452"/>
            <w:gridSpan w:val="4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" w:val="left"/>
                <w:tab w:pos="2832" w:val="left"/>
                <w:tab w:pos="3106" w:val="left"/>
              </w:tabs>
              <w:autoSpaceDE w:val="0"/>
              <w:widowControl/>
              <w:spacing w:line="314" w:lineRule="exact" w:before="174" w:after="0"/>
              <w:ind w:left="48" w:right="144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８５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６８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［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２０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８５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］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"/>
        <w:ind w:left="0" w:right="0"/>
      </w:pPr>
    </w:p>
    <w:p>
      <w:pPr>
        <w:sectPr>
          <w:pgSz w:w="11904" w:h="16836"/>
          <w:pgMar w:top="390" w:right="1010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156" w:val="left"/>
        </w:tabs>
        <w:autoSpaceDE w:val="0"/>
        <w:widowControl/>
        <w:spacing w:line="284" w:lineRule="exact" w:before="0" w:after="0"/>
        <w:ind w:left="738" w:right="144" w:firstLine="0"/>
        <w:jc w:val="left"/>
      </w:pP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以目标层周边环境风险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为例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利用突变级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数法对其风险评价指标体系进行风险评价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2" w:lineRule="exact" w:before="8" w:after="64"/>
        <w:ind w:left="738" w:right="190" w:firstLine="414"/>
        <w:jc w:val="both"/>
      </w:pP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根据公式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７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将底层指标的各风险量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值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代入隶属函数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计算得到初始模糊风险隶属函数值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矩阵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247"/>
        <w:gridCol w:w="5247"/>
      </w:tblGrid>
      <w:tr>
        <w:trPr>
          <w:trHeight w:hRule="exact" w:val="155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74" w:after="0"/>
              <w:ind w:left="0" w:right="10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  <w:p>
            <w:pPr>
              <w:autoSpaceDN w:val="0"/>
              <w:autoSpaceDE w:val="0"/>
              <w:widowControl/>
              <w:spacing w:line="234" w:lineRule="exact" w:before="548" w:after="0"/>
              <w:ind w:left="0" w:right="10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２１２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130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８３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１７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</w:p>
          <w:p>
            <w:pPr>
              <w:autoSpaceDN w:val="0"/>
              <w:tabs>
                <w:tab w:pos="3082" w:val="left"/>
              </w:tabs>
              <w:autoSpaceDE w:val="0"/>
              <w:widowControl/>
              <w:spacing w:line="194" w:lineRule="exact" w:before="0" w:after="0"/>
              <w:ind w:left="22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熿</w:t>
            </w:r>
            <w:r>
              <w:tab/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燄</w:t>
            </w:r>
          </w:p>
          <w:p>
            <w:pPr>
              <w:autoSpaceDN w:val="0"/>
              <w:autoSpaceDE w:val="0"/>
              <w:widowControl/>
              <w:spacing w:line="194" w:lineRule="exact" w:before="22" w:after="0"/>
              <w:ind w:left="130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</w:p>
          <w:p>
            <w:pPr>
              <w:autoSpaceDN w:val="0"/>
              <w:autoSpaceDE w:val="0"/>
              <w:widowControl/>
              <w:spacing w:line="232" w:lineRule="exact" w:before="84" w:after="0"/>
              <w:ind w:left="22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燀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燅</w:t>
            </w:r>
          </w:p>
          <w:p>
            <w:pPr>
              <w:autoSpaceDN w:val="0"/>
              <w:autoSpaceDE w:val="0"/>
              <w:widowControl/>
              <w:spacing w:line="194" w:lineRule="exact" w:before="78" w:after="0"/>
              <w:ind w:left="130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１７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８３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</w:p>
          <w:p>
            <w:pPr>
              <w:autoSpaceDN w:val="0"/>
              <w:autoSpaceDE w:val="0"/>
              <w:widowControl/>
              <w:spacing w:line="450" w:lineRule="exact" w:before="0" w:after="0"/>
              <w:ind w:left="70" w:right="0" w:firstLine="0"/>
              <w:jc w:val="left"/>
            </w:pP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［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］</w:t>
            </w:r>
          </w:p>
        </w:tc>
      </w:tr>
    </w:tbl>
    <w:p>
      <w:pPr>
        <w:autoSpaceDN w:val="0"/>
        <w:autoSpaceDE w:val="0"/>
        <w:widowControl/>
        <w:spacing w:line="262" w:lineRule="exact" w:before="46" w:after="38"/>
        <w:ind w:left="1108" w:right="0" w:firstLine="0"/>
        <w:jc w:val="left"/>
      </w:pP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Ｂ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Ｕ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２２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［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００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００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００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００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００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247"/>
        <w:gridCol w:w="5247"/>
      </w:tblGrid>
      <w:tr>
        <w:trPr>
          <w:trHeight w:hRule="exact" w:val="120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98" w:after="0"/>
              <w:ind w:left="0" w:right="22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２３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  <w:p>
            <w:pPr>
              <w:autoSpaceDN w:val="0"/>
              <w:autoSpaceDE w:val="0"/>
              <w:widowControl/>
              <w:spacing w:line="234" w:lineRule="exact" w:before="390" w:after="0"/>
              <w:ind w:left="0" w:right="22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２４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0" w:after="0"/>
              <w:ind w:left="118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</w:p>
          <w:p>
            <w:pPr>
              <w:autoSpaceDN w:val="0"/>
              <w:autoSpaceDE w:val="0"/>
              <w:widowControl/>
              <w:spacing w:line="450" w:lineRule="exact" w:before="0" w:after="0"/>
              <w:ind w:left="58" w:right="0" w:firstLine="0"/>
              <w:jc w:val="left"/>
            </w:pP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［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］</w:t>
            </w:r>
          </w:p>
          <w:p>
            <w:pPr>
              <w:autoSpaceDN w:val="0"/>
              <w:autoSpaceDE w:val="0"/>
              <w:widowControl/>
              <w:spacing w:line="194" w:lineRule="exact" w:before="116" w:after="0"/>
              <w:ind w:left="118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</w:p>
          <w:p>
            <w:pPr>
              <w:autoSpaceDN w:val="0"/>
              <w:autoSpaceDE w:val="0"/>
              <w:widowControl/>
              <w:spacing w:line="450" w:lineRule="exact" w:before="0" w:after="0"/>
              <w:ind w:left="58" w:right="0" w:firstLine="0"/>
              <w:jc w:val="left"/>
            </w:pP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［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１７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８３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］</w:t>
            </w:r>
          </w:p>
        </w:tc>
      </w:tr>
    </w:tbl>
    <w:p>
      <w:pPr>
        <w:autoSpaceDN w:val="0"/>
        <w:autoSpaceDE w:val="0"/>
        <w:widowControl/>
        <w:spacing w:line="306" w:lineRule="exact" w:before="0" w:after="64"/>
        <w:ind w:left="738" w:right="196" w:firstLine="414"/>
        <w:jc w:val="both"/>
      </w:pP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根据各评价指标所含子评价指标的个数作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为控制变量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根据表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选择对应的突变模型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按照公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式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８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计算得到上述各评价指标的突变级数值矩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阵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3498"/>
        <w:gridCol w:w="3498"/>
        <w:gridCol w:w="3498"/>
      </w:tblGrid>
      <w:tr>
        <w:trPr>
          <w:trHeight w:hRule="exact" w:val="344"/>
        </w:trPr>
        <w:tc>
          <w:tcPr>
            <w:tcW w:type="dxa" w:w="4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0" w:val="left"/>
                <w:tab w:pos="4452" w:val="left"/>
              </w:tabs>
              <w:autoSpaceDE w:val="0"/>
              <w:widowControl/>
              <w:spacing w:line="98" w:lineRule="exact" w:before="148" w:after="0"/>
              <w:ind w:left="1392" w:right="144" w:firstLine="0"/>
              <w:jc w:val="left"/>
            </w:pPr>
            <w:r>
              <w:tab/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９１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４１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熿</w:t>
            </w:r>
            <w:r>
              <w:tab/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燄</w:t>
            </w:r>
          </w:p>
        </w:tc>
      </w:tr>
      <w:tr>
        <w:trPr>
          <w:trHeight w:hRule="exact" w:val="300"/>
        </w:trPr>
        <w:tc>
          <w:tcPr>
            <w:tcW w:type="dxa" w:w="1488"/>
            <w:gridSpan w:val="2"/>
            <w:tcBorders>
              <w:end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0" w:after="0"/>
              <w:ind w:left="0" w:right="124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Ｂ′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352"/>
            <w:tcBorders>
              <w:start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0" w:after="0"/>
              <w:ind w:left="8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</w:p>
        </w:tc>
      </w:tr>
      <w:tr>
        <w:trPr>
          <w:trHeight w:hRule="exact" w:val="300"/>
        </w:trPr>
        <w:tc>
          <w:tcPr>
            <w:tcW w:type="dxa" w:w="4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" w:after="0"/>
              <w:ind w:left="0" w:right="194" w:firstLine="0"/>
              <w:jc w:val="righ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燀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８４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８４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燅</w:t>
            </w:r>
          </w:p>
        </w:tc>
      </w:tr>
      <w:tr>
        <w:trPr>
          <w:trHeight w:hRule="exact" w:val="6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2" w:after="0"/>
              <w:ind w:left="0" w:right="0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Ｂ′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２１２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  <w:tab w:pos="2864" w:val="left"/>
                <w:tab w:pos="3138" w:val="left"/>
              </w:tabs>
              <w:autoSpaceDE w:val="0"/>
              <w:widowControl/>
              <w:spacing w:line="282" w:lineRule="exact" w:before="0" w:after="0"/>
              <w:ind w:left="80" w:right="144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４１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９１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［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］</w:t>
            </w:r>
          </w:p>
        </w:tc>
      </w:tr>
      <w:tr>
        <w:trPr>
          <w:trHeight w:hRule="exact" w:val="320"/>
        </w:trPr>
        <w:tc>
          <w:tcPr>
            <w:tcW w:type="dxa" w:w="4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2" w:after="0"/>
              <w:ind w:left="568" w:right="0" w:firstLine="0"/>
              <w:jc w:val="lef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Ｂ′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２２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rS" w:hAnsi="ZCCArS" w:eastAsia="ZCCArS"/>
                <w:b w:val="0"/>
                <w:i w:val="0"/>
                <w:color w:val="000000"/>
                <w:sz w:val="19"/>
              </w:rPr>
              <w:t>］</w:t>
            </w:r>
          </w:p>
        </w:tc>
      </w:tr>
      <w:tr>
        <w:trPr>
          <w:trHeight w:hRule="exact" w:val="54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12" w:after="0"/>
              <w:ind w:left="0" w:right="52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Ｂ′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２３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" w:val="left"/>
                <w:tab w:pos="2812" w:val="left"/>
                <w:tab w:pos="3086" w:val="left"/>
              </w:tabs>
              <w:autoSpaceDE w:val="0"/>
              <w:widowControl/>
              <w:spacing w:line="282" w:lineRule="exact" w:before="0" w:after="0"/>
              <w:ind w:left="26" w:right="144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［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］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36"/>
          <w:pgMar w:top="390" w:right="1010" w:bottom="168" w:left="400" w:header="720" w:footer="720" w:gutter="0"/>
          <w:cols w:num="2" w:equalWidth="0">
            <w:col w:w="5528" w:space="0"/>
            <w:col w:w="4966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34"/>
        <w:ind w:left="654" w:right="0" w:firstLine="0"/>
        <w:jc w:val="left"/>
      </w:pP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计算风险指标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的突变级数值矩阵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Ｂ′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Ｕ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２１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2.00000000000045" w:type="dxa"/>
      </w:tblPr>
      <w:tblGrid>
        <w:gridCol w:w="5247"/>
        <w:gridCol w:w="5247"/>
      </w:tblGrid>
      <w:tr>
        <w:trPr>
          <w:trHeight w:hRule="exact" w:val="55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90" w:after="0"/>
              <w:ind w:left="0" w:right="22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Ｂ′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  <w:tab w:pos="2842" w:val="left"/>
                <w:tab w:pos="3116" w:val="left"/>
              </w:tabs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８３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［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９５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７３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］</w:t>
            </w:r>
          </w:p>
        </w:tc>
      </w:tr>
    </w:tbl>
    <w:p>
      <w:pPr>
        <w:autoSpaceDN w:val="0"/>
        <w:autoSpaceDE w:val="0"/>
        <w:widowControl/>
        <w:spacing w:line="262" w:lineRule="exact" w:before="14" w:after="0"/>
        <w:ind w:left="654" w:right="0" w:firstLine="0"/>
        <w:jc w:val="left"/>
      </w:pP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５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根据风险指标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２１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２２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２３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、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的突变级</w:t>
      </w:r>
    </w:p>
    <w:p>
      <w:pPr>
        <w:autoSpaceDN w:val="0"/>
        <w:autoSpaceDE w:val="0"/>
        <w:widowControl/>
        <w:spacing w:line="300" w:lineRule="exact" w:before="32" w:after="34"/>
        <w:ind w:left="240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数值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计算得到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的风险隶属函数值矩阵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Ｂ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Ｕ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２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2.00000000000045" w:type="dxa"/>
      </w:tblPr>
      <w:tblGrid>
        <w:gridCol w:w="5247"/>
        <w:gridCol w:w="5247"/>
      </w:tblGrid>
      <w:tr>
        <w:trPr>
          <w:trHeight w:hRule="exact" w:val="334"/>
        </w:trPr>
        <w:tc>
          <w:tcPr>
            <w:tcW w:type="dxa" w:w="4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6" w:val="left"/>
                <w:tab w:pos="4026" w:val="left"/>
              </w:tabs>
              <w:autoSpaceDE w:val="0"/>
              <w:widowControl/>
              <w:spacing w:line="108" w:lineRule="exact" w:before="118" w:after="0"/>
              <w:ind w:left="968" w:right="432" w:firstLine="0"/>
              <w:jc w:val="left"/>
            </w:pPr>
            <w:r>
              <w:tab/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２９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４７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８３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４１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熿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燄</w:t>
            </w:r>
          </w:p>
        </w:tc>
      </w:tr>
      <w:tr>
        <w:trPr>
          <w:trHeight w:hRule="exact" w:val="580"/>
        </w:trPr>
        <w:tc>
          <w:tcPr>
            <w:tcW w:type="dxa" w:w="1064"/>
            <w:tcBorders>
              <w:end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70" w:after="0"/>
              <w:ind w:left="0" w:right="124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596"/>
            <w:tcBorders>
              <w:start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8" w:right="432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</w:p>
        </w:tc>
      </w:tr>
      <w:tr>
        <w:trPr>
          <w:trHeight w:hRule="exact" w:val="960"/>
        </w:trPr>
        <w:tc>
          <w:tcPr>
            <w:tcW w:type="dxa" w:w="4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" w:after="0"/>
              <w:ind w:left="968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燀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２８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３５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燅</w:t>
            </w:r>
          </w:p>
          <w:p>
            <w:pPr>
              <w:autoSpaceDN w:val="0"/>
              <w:autoSpaceDE w:val="0"/>
              <w:widowControl/>
              <w:spacing w:line="300" w:lineRule="exact" w:before="0" w:after="0"/>
              <w:ind w:left="362" w:right="0" w:firstLine="0"/>
              <w:jc w:val="left"/>
            </w:pPr>
            <w:r>
              <w:rPr>
                <w:w w:val="102.14215328818874"/>
                <w:rFonts w:ascii="ZCCArS" w:hAnsi="ZCCArS" w:eastAsia="ZCCArS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６</w:t>
            </w:r>
            <w:r>
              <w:rPr>
                <w:w w:val="102.14215328818874"/>
                <w:rFonts w:ascii="ZCCArS" w:hAnsi="ZCCArS" w:eastAsia="ZCCArS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计算风险指标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Ｕ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２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的突变级数值矩阵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Ｂ′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</w:t>
            </w:r>
            <w:r>
              <w:rPr>
                <w:w w:val="102.14215328818874"/>
                <w:rFonts w:ascii="ZCCArS" w:hAnsi="ZCCArS" w:eastAsia="ZCCArS"/>
                <w:b w:val="0"/>
                <w:i w:val="0"/>
                <w:color w:val="000000"/>
                <w:sz w:val="19"/>
              </w:rPr>
              <w:t>：</w:t>
            </w:r>
          </w:p>
          <w:p>
            <w:pPr>
              <w:autoSpaceDN w:val="0"/>
              <w:autoSpaceDE w:val="0"/>
              <w:widowControl/>
              <w:spacing w:line="194" w:lineRule="exact" w:before="70" w:after="0"/>
              <w:ind w:left="1144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５４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６９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９１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６４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</w:p>
          <w:p>
            <w:pPr>
              <w:autoSpaceDN w:val="0"/>
              <w:tabs>
                <w:tab w:pos="4096" w:val="left"/>
              </w:tabs>
              <w:autoSpaceDE w:val="0"/>
              <w:widowControl/>
              <w:spacing w:line="194" w:lineRule="exact" w:before="0" w:after="0"/>
              <w:ind w:left="1038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熿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燄</w:t>
            </w:r>
          </w:p>
        </w:tc>
      </w:tr>
      <w:tr>
        <w:trPr>
          <w:trHeight w:hRule="exact" w:val="560"/>
        </w:trPr>
        <w:tc>
          <w:tcPr>
            <w:tcW w:type="dxa" w:w="1064"/>
            <w:tcBorders>
              <w:end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66" w:after="0"/>
              <w:ind w:left="0" w:right="54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Ｂ′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596"/>
            <w:tcBorders>
              <w:start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76" w:right="432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</w:p>
        </w:tc>
      </w:tr>
      <w:tr>
        <w:trPr>
          <w:trHeight w:hRule="exact" w:val="298"/>
        </w:trPr>
        <w:tc>
          <w:tcPr>
            <w:tcW w:type="dxa" w:w="4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1038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燀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７７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９６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８１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燅</w:t>
            </w:r>
          </w:p>
        </w:tc>
      </w:tr>
    </w:tbl>
    <w:p>
      <w:pPr>
        <w:autoSpaceDN w:val="0"/>
        <w:autoSpaceDE w:val="0"/>
        <w:widowControl/>
        <w:spacing w:line="260" w:lineRule="exact" w:before="2" w:after="0"/>
        <w:ind w:left="65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由此可计算得到目标层周边环境风险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２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</w:t>
      </w:r>
    </w:p>
    <w:p>
      <w:pPr>
        <w:autoSpaceDN w:val="0"/>
        <w:autoSpaceDE w:val="0"/>
        <w:widowControl/>
        <w:spacing w:line="300" w:lineRule="exact" w:before="0" w:after="0"/>
        <w:ind w:left="240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总突变隶属函数值矩阵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Ｂ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＊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Ｕ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２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［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３３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４１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９３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</w:p>
    <w:p>
      <w:pPr>
        <w:autoSpaceDN w:val="0"/>
        <w:autoSpaceDE w:val="0"/>
        <w:widowControl/>
        <w:spacing w:line="260" w:lineRule="exact" w:before="10" w:after="0"/>
        <w:ind w:left="0" w:right="0" w:firstLine="0"/>
        <w:jc w:val="center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１６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００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］。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同理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按照上述方法可分别求出其他目</w:t>
      </w:r>
    </w:p>
    <w:p>
      <w:pPr>
        <w:autoSpaceDN w:val="0"/>
        <w:autoSpaceDE w:val="0"/>
        <w:widowControl/>
        <w:spacing w:line="254" w:lineRule="exact" w:before="48" w:after="0"/>
        <w:ind w:left="240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标层风险指标的总突变隶属函数值矩阵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工程本体</w:t>
      </w:r>
    </w:p>
    <w:p>
      <w:pPr>
        <w:autoSpaceDN w:val="0"/>
        <w:autoSpaceDE w:val="0"/>
        <w:widowControl/>
        <w:spacing w:line="300" w:lineRule="exact" w:before="10" w:after="0"/>
        <w:ind w:left="240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１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Ｂ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＊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Ｕ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１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［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１７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５６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９８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７５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００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］，</w:t>
      </w:r>
    </w:p>
    <w:p>
      <w:pPr>
        <w:autoSpaceDN w:val="0"/>
        <w:autoSpaceDE w:val="0"/>
        <w:widowControl/>
        <w:spacing w:line="270" w:lineRule="exact" w:before="0" w:after="0"/>
        <w:ind w:left="240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施工人员作业安全风险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３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Ｂ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＊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Ｕ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３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［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１２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８９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</w:p>
    <w:p>
      <w:pPr>
        <w:autoSpaceDN w:val="0"/>
        <w:autoSpaceDE w:val="0"/>
        <w:widowControl/>
        <w:spacing w:line="266" w:lineRule="exact" w:before="0" w:after="0"/>
        <w:ind w:left="188" w:right="0" w:firstLine="0"/>
        <w:jc w:val="left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８７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００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００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］，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自然风险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Ｕ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４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Ｂ</w:t>
      </w:r>
      <w:r>
        <w:rPr>
          <w:w w:val="97.03503522005948"/>
          <w:rFonts w:ascii="ZCCAqs" w:hAnsi="ZCCAqs" w:eastAsia="ZCCAqs"/>
          <w:b w:val="0"/>
          <w:i w:val="0"/>
          <w:color w:val="000000"/>
          <w:sz w:val="11"/>
        </w:rPr>
        <w:t>＊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Ｕ</w:t>
      </w:r>
      <w:r>
        <w:rPr>
          <w:w w:val="103.50404315524631"/>
          <w:rFonts w:ascii="ZCCAqs" w:hAnsi="ZCCAqs" w:eastAsia="ZCCAqs"/>
          <w:b w:val="0"/>
          <w:i w:val="0"/>
          <w:color w:val="000000"/>
          <w:sz w:val="9"/>
        </w:rPr>
        <w:t>４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＝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［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００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</w:p>
    <w:p>
      <w:pPr>
        <w:autoSpaceDN w:val="0"/>
        <w:autoSpaceDE w:val="0"/>
        <w:widowControl/>
        <w:spacing w:line="262" w:lineRule="exact" w:before="8" w:after="0"/>
        <w:ind w:left="0" w:right="0" w:firstLine="0"/>
        <w:jc w:val="center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６９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８６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００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００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］。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由此可构建出风险隶属值</w:t>
      </w:r>
    </w:p>
    <w:p>
      <w:pPr>
        <w:autoSpaceDN w:val="0"/>
        <w:autoSpaceDE w:val="0"/>
        <w:widowControl/>
        <w:spacing w:line="260" w:lineRule="exact" w:before="42" w:after="50"/>
        <w:ind w:left="240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矩阵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Ｂ</w:t>
      </w:r>
      <w:r>
        <w:rPr>
          <w:w w:val="97.03503522005948"/>
          <w:rFonts w:ascii="ZCCAqt" w:hAnsi="ZCCAqt" w:eastAsia="ZCCAqt"/>
          <w:b w:val="0"/>
          <w:i w:val="0"/>
          <w:color w:val="000000"/>
          <w:sz w:val="11"/>
        </w:rPr>
        <w:t>Ｕ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2.00000000000045" w:type="dxa"/>
      </w:tblPr>
      <w:tblGrid>
        <w:gridCol w:w="5247"/>
        <w:gridCol w:w="5247"/>
      </w:tblGrid>
      <w:tr>
        <w:trPr>
          <w:trHeight w:hRule="exact" w:val="344"/>
        </w:trPr>
        <w:tc>
          <w:tcPr>
            <w:tcW w:type="dxa" w:w="4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6" w:val="left"/>
                <w:tab w:pos="3958" w:val="left"/>
              </w:tabs>
              <w:autoSpaceDE w:val="0"/>
              <w:widowControl/>
              <w:spacing w:line="110" w:lineRule="exact" w:before="124" w:after="0"/>
              <w:ind w:left="898" w:right="144" w:firstLine="0"/>
              <w:jc w:val="left"/>
            </w:pPr>
            <w:r>
              <w:tab/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１７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５６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９８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７５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熿</w:t>
            </w:r>
            <w:r>
              <w:tab/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燄</w:t>
            </w:r>
          </w:p>
        </w:tc>
      </w:tr>
      <w:tr>
        <w:trPr>
          <w:trHeight w:hRule="exact" w:val="580"/>
        </w:trPr>
        <w:tc>
          <w:tcPr>
            <w:tcW w:type="dxa" w:w="994"/>
            <w:tcBorders>
              <w:end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76" w:after="0"/>
              <w:ind w:left="0" w:right="124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406"/>
            <w:tcBorders>
              <w:start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8" w:right="288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３３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４１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９３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１６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１２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８７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</w:p>
        </w:tc>
      </w:tr>
      <w:tr>
        <w:trPr>
          <w:trHeight w:hRule="exact" w:val="532"/>
        </w:trPr>
        <w:tc>
          <w:tcPr>
            <w:tcW w:type="dxa" w:w="4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898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燀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６９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８６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燅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366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计算得到突变级数值矩阵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Ｂ′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2.14215328818874"/>
                <w:rFonts w:ascii="ZCCArS" w:hAnsi="ZCCArS" w:eastAsia="ZCCArS"/>
                <w:b w:val="0"/>
                <w:i w:val="0"/>
                <w:color w:val="000000"/>
                <w:sz w:val="19"/>
              </w:rPr>
              <w:t>：</w:t>
            </w:r>
          </w:p>
        </w:tc>
      </w:tr>
    </w:tbl>
    <w:p>
      <w:pPr>
        <w:autoSpaceDN w:val="0"/>
        <w:autoSpaceDE w:val="0"/>
        <w:widowControl/>
        <w:spacing w:line="14" w:lineRule="exact" w:before="0" w:after="50"/>
        <w:ind w:left="0" w:right="0"/>
      </w:pPr>
    </w:p>
    <w:p>
      <w:pPr>
        <w:sectPr>
          <w:type w:val="nextColumn"/>
          <w:pgSz w:w="11904" w:h="16836"/>
          <w:pgMar w:top="390" w:right="1010" w:bottom="168" w:left="400" w:header="720" w:footer="720" w:gutter="0"/>
          <w:cols w:num="2" w:equalWidth="0">
            <w:col w:w="5528" w:space="0"/>
            <w:col w:w="496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23"/>
        <w:gridCol w:w="2623"/>
        <w:gridCol w:w="2623"/>
        <w:gridCol w:w="2623"/>
      </w:tblGrid>
      <w:tr>
        <w:trPr>
          <w:trHeight w:hRule="exact" w:val="338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56" w:after="0"/>
              <w:ind w:left="0" w:right="32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Ｂ′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２４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" w:val="left"/>
                <w:tab w:pos="2832" w:val="left"/>
                <w:tab w:pos="3106" w:val="left"/>
              </w:tabs>
              <w:autoSpaceDE w:val="0"/>
              <w:widowControl/>
              <w:spacing w:line="254" w:lineRule="exact" w:before="0" w:after="0"/>
              <w:ind w:left="46" w:right="432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７１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７１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［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５５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９４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98.53291829427083"/>
                <w:rFonts w:ascii="ZCCArS" w:hAnsi="ZCCArS" w:eastAsia="ZCCArS"/>
                <w:b w:val="0"/>
                <w:i w:val="0"/>
                <w:color w:val="000000"/>
                <w:sz w:val="30"/>
              </w:rPr>
              <w:t>］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18" w:after="0"/>
              <w:ind w:left="0" w:right="4" w:firstLine="0"/>
              <w:jc w:val="right"/>
            </w:pP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Ｂ′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＝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" w:val="left"/>
                <w:tab w:pos="3086" w:val="left"/>
              </w:tabs>
              <w:autoSpaceDE w:val="0"/>
              <w:widowControl/>
              <w:spacing w:line="108" w:lineRule="exact" w:before="122" w:after="0"/>
              <w:ind w:left="28" w:right="144" w:firstLine="0"/>
              <w:jc w:val="left"/>
            </w:pPr>
            <w:r>
              <w:tab/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４２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７５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８７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熿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燄</w:t>
            </w:r>
          </w:p>
        </w:tc>
      </w:tr>
      <w:tr>
        <w:trPr>
          <w:trHeight w:hRule="exact" w:val="200"/>
        </w:trPr>
        <w:tc>
          <w:tcPr>
            <w:tcW w:type="dxa" w:w="2623"/>
            <w:vMerge/>
            <w:tcBorders/>
          </w:tcPr>
          <w:p/>
        </w:tc>
        <w:tc>
          <w:tcPr>
            <w:tcW w:type="dxa" w:w="2623"/>
            <w:vMerge/>
            <w:tcBorders/>
          </w:tcPr>
          <w:p/>
        </w:tc>
        <w:tc>
          <w:tcPr>
            <w:tcW w:type="dxa" w:w="2623"/>
            <w:vMerge/>
            <w:tcBorders/>
          </w:tcPr>
          <w:p/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" w:after="0"/>
              <w:ind w:left="136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６９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７４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９８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５４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</w:p>
        </w:tc>
      </w:tr>
      <w:tr>
        <w:trPr>
          <w:trHeight w:hRule="exact" w:val="300"/>
        </w:trPr>
        <w:tc>
          <w:tcPr>
            <w:tcW w:type="dxa" w:w="5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0" w:after="0"/>
              <w:ind w:left="792" w:right="0" w:firstLine="0"/>
              <w:jc w:val="left"/>
            </w:pPr>
            <w:r>
              <w:rPr>
                <w:w w:val="102.14215328818874"/>
                <w:rFonts w:ascii="ZCCArS" w:hAnsi="ZCCArS" w:eastAsia="ZCCArS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３</w:t>
            </w:r>
            <w:r>
              <w:rPr>
                <w:w w:val="102.14215328818874"/>
                <w:rFonts w:ascii="ZCCArS" w:hAnsi="ZCCArS" w:eastAsia="ZCCArS"/>
                <w:b w:val="0"/>
                <w:i w:val="0"/>
                <w:color w:val="000000"/>
                <w:sz w:val="19"/>
              </w:rPr>
              <w:t>）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根据公式</w:t>
            </w:r>
            <w:r>
              <w:rPr>
                <w:w w:val="102.14215328818874"/>
                <w:rFonts w:ascii="ZCCArS" w:hAnsi="ZCCArS" w:eastAsia="ZCCArS"/>
                <w:b w:val="0"/>
                <w:i w:val="0"/>
                <w:color w:val="000000"/>
                <w:sz w:val="19"/>
              </w:rPr>
              <w:t>（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</w:t>
            </w:r>
            <w:r>
              <w:rPr>
                <w:w w:val="102.14215328818874"/>
                <w:rFonts w:ascii="ZCCArS" w:hAnsi="ZCCArS" w:eastAsia="ZCCArS"/>
                <w:b w:val="0"/>
                <w:i w:val="0"/>
                <w:color w:val="000000"/>
                <w:sz w:val="19"/>
              </w:rPr>
              <w:t>），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计算得到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Ｕ</w:t>
            </w:r>
            <w:r>
              <w:rPr>
                <w:w w:val="97.03503522005948"/>
                <w:rFonts w:ascii="ZCCAqs" w:hAnsi="ZCCAqs" w:eastAsia="ZCCAqs"/>
                <w:b w:val="0"/>
                <w:i w:val="0"/>
                <w:color w:val="000000"/>
                <w:sz w:val="11"/>
              </w:rPr>
              <w:t>２１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的风险隶属函</w:t>
            </w:r>
          </w:p>
        </w:tc>
        <w:tc>
          <w:tcPr>
            <w:tcW w:type="dxa" w:w="2623"/>
            <w:vMerge/>
            <w:tcBorders/>
          </w:tcPr>
          <w:p/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38" w:after="0"/>
              <w:ind w:left="136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５９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９７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９６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</w:p>
        </w:tc>
      </w:tr>
      <w:tr>
        <w:trPr>
          <w:trHeight w:hRule="exact" w:val="80"/>
        </w:trPr>
        <w:tc>
          <w:tcPr>
            <w:tcW w:type="dxa" w:w="5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2" w:after="0"/>
              <w:ind w:left="378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数值矩阵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Ｂ</w:t>
            </w:r>
            <w:r>
              <w:rPr>
                <w:w w:val="97.03503522005948"/>
                <w:rFonts w:ascii="ZCCAqt" w:hAnsi="ZCCAqt" w:eastAsia="ZCCAqt"/>
                <w:b w:val="0"/>
                <w:i w:val="0"/>
                <w:color w:val="000000"/>
                <w:sz w:val="11"/>
              </w:rPr>
              <w:t>Ｕ</w:t>
            </w:r>
            <w:r>
              <w:rPr>
                <w:w w:val="103.50404315524631"/>
                <w:rFonts w:ascii="ZCCAqs" w:hAnsi="ZCCAqs" w:eastAsia="ZCCAqs"/>
                <w:b w:val="0"/>
                <w:i w:val="0"/>
                <w:color w:val="000000"/>
                <w:sz w:val="9"/>
              </w:rPr>
              <w:t>２１</w:t>
            </w:r>
            <w:r>
              <w:rPr>
                <w:w w:val="102.14215328818874"/>
                <w:rFonts w:ascii="ZCCArS" w:hAnsi="ZCCArS" w:eastAsia="ZCCArS"/>
                <w:b w:val="0"/>
                <w:i w:val="0"/>
                <w:color w:val="000000"/>
                <w:sz w:val="19"/>
              </w:rPr>
              <w:t>：</w:t>
            </w:r>
          </w:p>
        </w:tc>
        <w:tc>
          <w:tcPr>
            <w:tcW w:type="dxa" w:w="2623"/>
            <w:vMerge/>
            <w:tcBorders/>
          </w:tcPr>
          <w:p/>
        </w:tc>
        <w:tc>
          <w:tcPr>
            <w:tcW w:type="dxa" w:w="2623"/>
            <w:vMerge/>
            <w:tcBorders/>
          </w:tcPr>
          <w:p/>
        </w:tc>
      </w:tr>
      <w:tr>
        <w:trPr>
          <w:trHeight w:hRule="exact" w:val="352"/>
        </w:trPr>
        <w:tc>
          <w:tcPr>
            <w:tcW w:type="dxa" w:w="5246"/>
            <w:gridSpan w:val="2"/>
            <w:vMerge/>
            <w:tcBorders/>
          </w:tcPr>
          <w:p/>
        </w:tc>
        <w:tc>
          <w:tcPr>
            <w:tcW w:type="dxa" w:w="2623"/>
            <w:vMerge/>
            <w:tcBorders/>
          </w:tcPr>
          <w:p/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28" w:right="0" w:firstLine="0"/>
              <w:jc w:val="left"/>
            </w:pP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燀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９３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９７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０００</w:t>
            </w:r>
            <w:r>
              <w:rPr>
                <w:w w:val="102.14215328818874"/>
                <w:rFonts w:ascii="ZCCAqt" w:hAnsi="ZCCAqt" w:eastAsia="ZCCAqt"/>
                <w:b w:val="0"/>
                <w:i w:val="0"/>
                <w:color w:val="000000"/>
                <w:sz w:val="19"/>
              </w:rPr>
              <w:t>．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００</w:t>
            </w:r>
            <w:r>
              <w:rPr>
                <w:w w:val="102.14215328818874"/>
                <w:rFonts w:ascii="ZCCAqs" w:hAnsi="ZCCAqs" w:eastAsia="ZCCAqs"/>
                <w:b w:val="0"/>
                <w:i w:val="0"/>
                <w:color w:val="000000"/>
                <w:sz w:val="19"/>
              </w:rPr>
              <w:t>燅</w:t>
            </w:r>
          </w:p>
        </w:tc>
      </w:tr>
    </w:tbl>
    <w:p>
      <w:pPr>
        <w:autoSpaceDN w:val="0"/>
        <w:autoSpaceDE w:val="0"/>
        <w:widowControl/>
        <w:spacing w:line="240" w:lineRule="auto" w:before="72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390" w:right="10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3496"/>
        <w:gridCol w:w="3496"/>
        <w:gridCol w:w="3496"/>
      </w:tblGrid>
      <w:tr>
        <w:trPr>
          <w:trHeight w:hRule="exact" w:val="288"/>
        </w:trPr>
        <w:tc>
          <w:tcPr>
            <w:tcW w:type="dxa" w:w="175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46" w:right="0" w:firstLine="0"/>
              <w:jc w:val="left"/>
            </w:pP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期</w:t>
            </w:r>
          </w:p>
        </w:tc>
        <w:tc>
          <w:tcPr>
            <w:tcW w:type="dxa" w:w="646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092" w:right="0" w:firstLine="0"/>
              <w:jc w:val="left"/>
            </w:pP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王永祥等</w:t>
            </w:r>
            <w:r>
              <w:rPr>
                <w:w w:val="103.09973955154419"/>
                <w:rFonts w:ascii="ZCCArS" w:hAnsi="ZCCArS" w:eastAsia="ZCCArS"/>
                <w:b w:val="0"/>
                <w:i w:val="0"/>
                <w:color w:val="000000"/>
                <w:sz w:val="16"/>
              </w:rPr>
              <w:t>：</w:t>
            </w: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基于突变级数法的地铁盾构施工安全风险评价</w:t>
            </w:r>
          </w:p>
        </w:tc>
        <w:tc>
          <w:tcPr>
            <w:tcW w:type="dxa" w:w="143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0" w:right="112" w:firstLine="0"/>
              <w:jc w:val="right"/>
            </w:pP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０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１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4"/>
        <w:ind w:left="0" w:right="0"/>
      </w:pPr>
    </w:p>
    <w:p>
      <w:pPr>
        <w:sectPr>
          <w:pgSz w:w="11904" w:h="16836"/>
          <w:pgMar w:top="424" w:right="1016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156" w:val="left"/>
        </w:tabs>
        <w:autoSpaceDE w:val="0"/>
        <w:widowControl/>
        <w:spacing w:line="292" w:lineRule="exact" w:before="0" w:after="0"/>
        <w:ind w:left="738" w:right="144" w:firstLine="0"/>
        <w:jc w:val="left"/>
      </w:pP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由此可得到该工程项目整体施工的风险等级隶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属函数值矩阵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Ｂ＝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［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４３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８５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９８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３５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．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００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］。</w:t>
      </w:r>
    </w:p>
    <w:p>
      <w:pPr>
        <w:autoSpaceDN w:val="0"/>
        <w:tabs>
          <w:tab w:pos="738" w:val="left"/>
          <w:tab w:pos="1156" w:val="left"/>
        </w:tabs>
        <w:autoSpaceDE w:val="0"/>
        <w:widowControl/>
        <w:spacing w:line="314" w:lineRule="exact" w:before="0" w:after="0"/>
        <w:ind w:left="684" w:right="144" w:firstLine="0"/>
        <w:jc w:val="left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２．４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风险评价结果分析</w:t>
      </w:r>
      <w:r>
        <w:br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根据上述的风险计算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依据突变隶属函数值越大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越优原则可知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该地铁盾构施工的整体风险属于一般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风险等级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其目标层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大风险源的工程本体风险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边环境风险和自然风险也都属于一般风险等级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而施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工人员作业安全风险为可接受风险等级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根据风险接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受准则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上述风险源需要在均衡风险损失和风险控制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成本制定风险控制措施的同时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还必须加强日常的监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控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此外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从工程本体风险的隶属函数值来看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较高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风险等级的隶属函数值为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０．７５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该风险源的风险等级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有升高的风险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由上往下深入分析其各级评价指标的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风险隶属函数值发现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联络通道施工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隧道注浆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进出洞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盾构设备吊装拼装及解体和洞门土体加固的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施工安全风险上升压力较大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在施工过程中应对其着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重加强风险管理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提前制定风险预案和对策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从周边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环境风险来看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主要风险源为燃气管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供水管和下穿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枫生高速高架桥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因此应在周边布置监控点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注意监</w:t>
      </w:r>
    </w:p>
    <w:p>
      <w:pPr>
        <w:sectPr>
          <w:type w:val="continuous"/>
          <w:pgSz w:w="11904" w:h="16836"/>
          <w:pgMar w:top="424" w:right="1016" w:bottom="168" w:left="400" w:header="720" w:footer="720" w:gutter="0"/>
          <w:cols w:num="2" w:equalWidth="0">
            <w:col w:w="5552" w:space="0"/>
            <w:col w:w="4935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216" w:right="120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控其沉降信息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从自然风险来看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自然风险具有明显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的可下降空间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需着重注意大风天气对临时设施的破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坏以及引发起重吊装事故的发生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从施工人员作业安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全风险来看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施工人员作业安全风险属于可接受风险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等级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但具有风险升级的压力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需着重防范吊装运输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对施工人员的物体打击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严防风险升级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216" w:val="left"/>
          <w:tab w:pos="634" w:val="left"/>
        </w:tabs>
        <w:autoSpaceDE w:val="0"/>
        <w:widowControl/>
        <w:spacing w:line="314" w:lineRule="exact" w:before="6" w:after="382"/>
        <w:ind w:left="164" w:right="0" w:firstLine="0"/>
        <w:jc w:val="left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２．５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不同评价方法评价结果的对比</w:t>
      </w:r>
      <w:r>
        <w:br/>
      </w:r>
      <w:r>
        <w:tab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利用专家对指标相对重要度两两打分的数据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在通过简单处理和一致性检验后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分别利用层次分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析法和熵权法对本文案例进行风险评价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其评价结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果见表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６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按照最大隶属原则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突变级数法与层次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分析法和熵权法得出的结论一致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但从该工程项目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整体施工风险中各风险等级的隶属度函数值排序来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看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突变级数法与熵权法得出的结果排序一致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均为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一般风险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可接受风险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可忽略风险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较高风险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高风险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层次分析法得出的结果排序为一般风险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可接受风险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较高风险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可忽略风险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高风险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此可见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对于该工程项目的整体风险等级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专家主观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上更偏向于较高风险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1904" w:h="16836"/>
          <w:pgMar w:top="424" w:right="1016" w:bottom="168" w:left="400" w:header="720" w:footer="720" w:gutter="0"/>
          <w:cols w:num="2" w:equalWidth="0">
            <w:col w:w="5552" w:space="0"/>
            <w:col w:w="4935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70"/>
        <w:ind w:left="2448" w:right="1728" w:firstLine="0"/>
        <w:jc w:val="center"/>
      </w:pP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表</w:t>
      </w:r>
      <w:r>
        <w:rPr>
          <w:w w:val="103.09973955154419"/>
          <w:rFonts w:ascii="ZCCAqt" w:hAnsi="ZCCAqt" w:eastAsia="ZCCAqt"/>
          <w:b w:val="0"/>
          <w:i w:val="0"/>
          <w:color w:val="000000"/>
          <w:sz w:val="16"/>
        </w:rPr>
        <w:t>６</w:t>
      </w:r>
      <w:r>
        <w:rPr>
          <w:w w:val="103.09973955154419"/>
          <w:rFonts w:ascii="方正黑体_GBK" w:hAnsi="方正黑体_GBK" w:eastAsia="方正黑体_GBK"/>
          <w:b w:val="0"/>
          <w:i w:val="0"/>
          <w:color w:val="000000"/>
          <w:sz w:val="16"/>
        </w:rPr>
        <w:t>不同评价方法评价结果的对比</w:t>
      </w:r>
      <w:r>
        <w:br/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Ｔａｂｌｅ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６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Ｃｏｍｐａｒｉｓｏｎ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ｅｖａｌｕａｔｉｏｎ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ｒｅｓｕｌｔｓ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ｂｅｔｗｅｅｎ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ｄｉｆｆｅｒｅｎｔ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ｅｖａｌｕａｔｉｏｎ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ｍｅｔｈｏｄｓ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238"/>
        </w:trPr>
        <w:tc>
          <w:tcPr>
            <w:tcW w:type="dxa" w:w="95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评价方法</w:t>
            </w:r>
          </w:p>
        </w:tc>
        <w:tc>
          <w:tcPr>
            <w:tcW w:type="dxa" w:w="172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工程本体风险</w:t>
            </w:r>
          </w:p>
        </w:tc>
        <w:tc>
          <w:tcPr>
            <w:tcW w:type="dxa" w:w="172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周边环境风险</w:t>
            </w:r>
          </w:p>
        </w:tc>
        <w:tc>
          <w:tcPr>
            <w:tcW w:type="dxa" w:w="172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施工人员作业安全风险</w:t>
            </w:r>
          </w:p>
        </w:tc>
        <w:tc>
          <w:tcPr>
            <w:tcW w:type="dxa" w:w="1720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自然风险</w:t>
            </w:r>
          </w:p>
        </w:tc>
        <w:tc>
          <w:tcPr>
            <w:tcW w:type="dxa" w:w="1734"/>
            <w:tcBorders>
              <w:top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工程项目整体施工风险</w:t>
            </w:r>
          </w:p>
        </w:tc>
      </w:tr>
      <w:tr>
        <w:trPr>
          <w:trHeight w:hRule="exact" w:val="284"/>
        </w:trPr>
        <w:tc>
          <w:tcPr>
            <w:tcW w:type="dxa" w:w="950"/>
            <w:vMerge w:val="restart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2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突变级数法</w:t>
            </w:r>
          </w:p>
        </w:tc>
        <w:tc>
          <w:tcPr>
            <w:tcW w:type="dxa" w:w="17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6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０．１７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０．５６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０．９８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０．７５</w:t>
            </w:r>
          </w:p>
        </w:tc>
        <w:tc>
          <w:tcPr>
            <w:tcW w:type="dxa" w:w="17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6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０．３３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０．４１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０．９３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０．１６</w:t>
            </w:r>
          </w:p>
        </w:tc>
        <w:tc>
          <w:tcPr>
            <w:tcW w:type="dxa" w:w="17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6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０．１２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０．８９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０．８７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</w:p>
        </w:tc>
        <w:tc>
          <w:tcPr>
            <w:tcW w:type="dxa" w:w="1720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6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０．６９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０．８６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</w:p>
        </w:tc>
        <w:tc>
          <w:tcPr>
            <w:tcW w:type="dxa" w:w="1734"/>
            <w:tcBorders>
              <w:top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6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０．４３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０．８５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０．９８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０．３５</w:t>
            </w:r>
          </w:p>
        </w:tc>
      </w:tr>
      <w:tr>
        <w:trPr>
          <w:trHeight w:hRule="exact" w:val="280"/>
        </w:trPr>
        <w:tc>
          <w:tcPr>
            <w:tcW w:type="dxa" w:w="1748"/>
            <w:vMerge/>
            <w:tcBorders>
              <w:top w:sz="2.6199440956115723" w:val="single" w:color="#000000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" w:after="0"/>
              <w:ind w:left="84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" w:after="0"/>
              <w:ind w:left="82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" w:after="0"/>
              <w:ind w:left="82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" w:after="0"/>
              <w:ind w:left="80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  <w:tc>
          <w:tcPr>
            <w:tcW w:type="dxa" w:w="1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" w:after="0"/>
              <w:ind w:left="78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</w:tr>
      <w:tr>
        <w:trPr>
          <w:trHeight w:hRule="exact" w:val="280"/>
        </w:trPr>
        <w:tc>
          <w:tcPr>
            <w:tcW w:type="dxa" w:w="9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0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层次分析法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０．０８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０．１５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０．４１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０．３６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０．１６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０．２１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０．５２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０．１１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０．０８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０．５３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０．３９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０．４７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０．５３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</w:p>
        </w:tc>
        <w:tc>
          <w:tcPr>
            <w:tcW w:type="dxa" w:w="1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０．０９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０．２９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０．４５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０．１７</w:t>
            </w:r>
          </w:p>
        </w:tc>
      </w:tr>
      <w:tr>
        <w:trPr>
          <w:trHeight w:hRule="exact" w:val="280"/>
        </w:trPr>
        <w:tc>
          <w:tcPr>
            <w:tcW w:type="dxa" w:w="1748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4" w:after="0"/>
              <w:ind w:left="84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4" w:after="0"/>
              <w:ind w:left="82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4" w:after="0"/>
              <w:ind w:left="82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4" w:after="0"/>
              <w:ind w:left="80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  <w:tc>
          <w:tcPr>
            <w:tcW w:type="dxa" w:w="1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4" w:after="0"/>
              <w:ind w:left="78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</w:tr>
      <w:tr>
        <w:trPr>
          <w:trHeight w:hRule="exact" w:val="260"/>
        </w:trPr>
        <w:tc>
          <w:tcPr>
            <w:tcW w:type="dxa" w:w="95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6" w:after="0"/>
              <w:ind w:left="0" w:right="0" w:firstLine="0"/>
              <w:jc w:val="center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熵权法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0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０．１１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０．２３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０．４２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０．２４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0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０．２１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０．２４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０．４９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０．０６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0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０．０９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０．４８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０．４３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0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０．４８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０．５２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</w:p>
        </w:tc>
        <w:tc>
          <w:tcPr>
            <w:tcW w:type="dxa" w:w="1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0" w:after="0"/>
              <w:ind w:left="0" w:right="0" w:firstLine="0"/>
              <w:jc w:val="center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０．１２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０．３３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０．４５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０．１１</w:t>
            </w:r>
          </w:p>
        </w:tc>
      </w:tr>
      <w:tr>
        <w:trPr>
          <w:trHeight w:hRule="exact" w:val="268"/>
        </w:trPr>
        <w:tc>
          <w:tcPr>
            <w:tcW w:type="dxa" w:w="1748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7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84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  <w:tc>
          <w:tcPr>
            <w:tcW w:type="dxa" w:w="17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82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  <w:tc>
          <w:tcPr>
            <w:tcW w:type="dxa" w:w="17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82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  <w:tc>
          <w:tcPr>
            <w:tcW w:type="dxa" w:w="17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80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  <w:tc>
          <w:tcPr>
            <w:tcW w:type="dxa" w:w="1734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" w:after="0"/>
              <w:ind w:left="78" w:right="0" w:firstLine="0"/>
              <w:jc w:val="left"/>
            </w:pP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０．００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6"/>
        <w:ind w:left="0" w:right="0"/>
      </w:pPr>
    </w:p>
    <w:p>
      <w:pPr>
        <w:sectPr>
          <w:type w:val="continuous"/>
          <w:pgSz w:w="11904" w:h="16836"/>
          <w:pgMar w:top="424" w:right="1016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738" w:val="left"/>
          <w:tab w:pos="1156" w:val="left"/>
        </w:tabs>
        <w:autoSpaceDE w:val="0"/>
        <w:widowControl/>
        <w:spacing w:line="310" w:lineRule="exact" w:before="0" w:after="0"/>
        <w:ind w:left="684" w:right="288" w:firstLine="0"/>
        <w:jc w:val="left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２．６</w:t>
      </w: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工点监测情况分析</w:t>
      </w:r>
      <w:r>
        <w:br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根据该工程项目风险评价结果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为了监控该地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铁盾构区间线路地面竖向位移情况布置了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１７６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测点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为了监控该地铁盾构施工周边管线竖向位移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情况布置了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１９３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个监测点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为了监控隧道拱顶沉降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情况布置了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个监测点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为了监控盾构隧道管片上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浮情况布置了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个监测点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为了监控盾构隧道管片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结构净空收敛情况布置了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个监测点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经过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２８９ｄ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的连续监测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现将监控该地铁盾构区间线路地面竖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向位移的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１７６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个监测点的地表累计位移数据绘制成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分布频率直方图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见图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8" w:lineRule="exact" w:before="6" w:after="0"/>
        <w:ind w:left="738" w:right="288" w:firstLine="418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由图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可见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该地铁盾构区间线路的地表有略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微的沉降和隆起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监测点的地表累计位移量主要分</w:t>
      </w:r>
    </w:p>
    <w:p>
      <w:pPr>
        <w:sectPr>
          <w:type w:val="continuous"/>
          <w:pgSz w:w="11904" w:h="16836"/>
          <w:pgMar w:top="424" w:right="1016" w:bottom="168" w:left="400" w:header="720" w:footer="720" w:gutter="0"/>
          <w:cols w:num="2" w:equalWidth="0">
            <w:col w:w="5698" w:space="0"/>
            <w:col w:w="479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70760" cy="14719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47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8" w:val="left"/>
          <w:tab w:pos="898" w:val="left"/>
          <w:tab w:pos="932" w:val="left"/>
        </w:tabs>
        <w:autoSpaceDE w:val="0"/>
        <w:widowControl/>
        <w:spacing w:line="288" w:lineRule="exact" w:before="118" w:after="76"/>
        <w:ind w:left="310" w:right="288" w:firstLine="0"/>
        <w:jc w:val="left"/>
      </w:pP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图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１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某地铁盾构区间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１７６</w:t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个监测点地表累计位移量</w:t>
      </w:r>
      <w:r>
        <w:tab/>
      </w:r>
      <w:r>
        <w:rPr>
          <w:w w:val="103.09973955154419"/>
          <w:rFonts w:ascii="方正书宋_GBK" w:hAnsi="方正书宋_GBK" w:eastAsia="方正书宋_GBK"/>
          <w:b w:val="0"/>
          <w:i w:val="0"/>
          <w:color w:val="000000"/>
          <w:sz w:val="16"/>
        </w:rPr>
        <w:t>实测结果分布频率直方图</w:t>
      </w:r>
      <w:r>
        <w:br/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Ｆｉｇ．１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Ｄｉｓｔｒｉｂｕｔｉｏｎ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ｆｒｅｑｕｅｎｃｙ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ｈｉｓｔｏｇｒａｍ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ｍｅａｓｕｒｅｄ</w:t>
      </w:r>
      <w:r>
        <w:tab/>
      </w:r>
      <w:r>
        <w:tab/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ｓｕｒｆａｃｅ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ｃｕｍｕｌａｔｉｖｅ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ｄｉｓｐｌａｃｅｍｅｎｔ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ｏｆ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１７６</w:t>
      </w:r>
      <w:r>
        <w:br/>
      </w:r>
      <w:r>
        <w:tab/>
      </w:r>
      <w:r>
        <w:tab/>
      </w:r>
      <w:r>
        <w:tab/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ｍｏｎｉｔｏｒｉｎｇ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ｐｏｉｎｔｓ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ｉｎ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ａ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ｓｕｂｗａｙ</w:t>
      </w:r>
      <w:r>
        <w:rPr>
          <w:w w:val="103.09973955154419"/>
          <w:rFonts w:ascii="ZCCAqs" w:hAnsi="ZCCAqs" w:eastAsia="ZCCAqs"/>
          <w:b w:val="0"/>
          <w:i w:val="0"/>
          <w:color w:val="000000"/>
          <w:sz w:val="16"/>
        </w:rPr>
        <w:t>ｓｈｉｅｌｄ</w:t>
      </w:r>
    </w:p>
    <w:p>
      <w:pPr>
        <w:sectPr>
          <w:type w:val="nextColumn"/>
          <w:pgSz w:w="11904" w:h="16836"/>
          <w:pgMar w:top="424" w:right="1016" w:bottom="168" w:left="400" w:header="720" w:footer="720" w:gutter="0"/>
          <w:cols w:num="2" w:equalWidth="0">
            <w:col w:w="5698" w:space="0"/>
            <w:col w:w="4790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44"/>
        <w:ind w:left="7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布在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－２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～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－１ｍｍ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之间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统计平均值为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－１．６２ｍｍ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</w:p>
    <w:p>
      <w:pPr>
        <w:sectPr>
          <w:type w:val="continuous"/>
          <w:pgSz w:w="11904" w:h="16836"/>
          <w:pgMar w:top="424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576" w:right="144" w:firstLine="0"/>
        <w:jc w:val="center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最大监测沉降量为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－３．７５ｍｍ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最大监测隆起量为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０．９８ｍｍ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均在位移报警值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－３０</w:t>
      </w:r>
      <w:r>
        <w:rPr>
          <w:w w:val="102.14215328818874"/>
          <w:rFonts w:ascii="ZCCAqt" w:hAnsi="ZCCAqt" w:eastAsia="ZCCAqt"/>
          <w:b w:val="0"/>
          <w:i w:val="0"/>
          <w:color w:val="000000"/>
          <w:sz w:val="19"/>
        </w:rPr>
        <w:t>～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１０ｍｍ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范围以内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。</w:t>
      </w:r>
    </w:p>
    <w:p>
      <w:pPr>
        <w:sectPr>
          <w:type w:val="continuous"/>
          <w:pgSz w:w="11904" w:h="16836"/>
          <w:pgMar w:top="424" w:right="1016" w:bottom="168" w:left="400" w:header="720" w:footer="720" w:gutter="0"/>
          <w:cols w:num="2" w:equalWidth="0">
            <w:col w:w="5602" w:space="0"/>
            <w:col w:w="4885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930"/>
        <w:ind w:left="144" w:right="0" w:firstLine="0"/>
        <w:jc w:val="center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限于篇幅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周边管线竖向累计最大位移为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０．５８ｍｍ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和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－３．２５ｍｍ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隧道拱顶沉降累计最大位移量为</w:t>
      </w:r>
    </w:p>
    <w:p>
      <w:pPr>
        <w:sectPr>
          <w:type w:val="nextColumn"/>
          <w:pgSz w:w="11904" w:h="16836"/>
          <w:pgMar w:top="424" w:right="1016" w:bottom="168" w:left="400" w:header="720" w:footer="720" w:gutter="0"/>
          <w:cols w:num="2" w:equalWidth="0">
            <w:col w:w="5602" w:space="0"/>
            <w:col w:w="488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424" w:right="101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2.0" w:type="dxa"/>
      </w:tblPr>
      <w:tblGrid>
        <w:gridCol w:w="5231"/>
        <w:gridCol w:w="5231"/>
      </w:tblGrid>
      <w:tr>
        <w:trPr>
          <w:trHeight w:hRule="exact" w:val="360"/>
        </w:trPr>
        <w:tc>
          <w:tcPr>
            <w:tcW w:type="dxa" w:w="209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98" w:right="0" w:firstLine="0"/>
              <w:jc w:val="left"/>
            </w:pP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０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２</w:t>
            </w:r>
          </w:p>
        </w:tc>
        <w:tc>
          <w:tcPr>
            <w:tcW w:type="dxa" w:w="7558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656" w:right="0" w:firstLine="0"/>
              <w:jc w:val="left"/>
            </w:pPr>
            <w:r>
              <w:rPr>
                <w:w w:val="101.44572691483931"/>
                <w:rFonts w:ascii="方正书宋_GBK" w:hAnsi="方正书宋_GBK" w:eastAsia="方正书宋_GBK"/>
                <w:b w:val="0"/>
                <w:i w:val="0"/>
                <w:color w:val="000000"/>
                <w:sz w:val="22"/>
              </w:rPr>
              <w:t>安全与环境工程</w:t>
            </w: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103.09973955154419"/>
                <w:rFonts w:ascii="ZCCAqs" w:hAnsi="ZCCAqs" w:eastAsia="ZCCAqs"/>
                <w:b w:val="0"/>
                <w:i w:val="0"/>
                <w:color w:val="000000"/>
                <w:sz w:val="16"/>
              </w:rPr>
              <w:t>２８</w:t>
            </w:r>
            <w:r>
              <w:rPr>
                <w:w w:val="103.09973955154419"/>
                <w:rFonts w:ascii="方正楷体_GBK" w:hAnsi="方正楷体_GBK" w:eastAsia="方正楷体_GBK"/>
                <w:b w:val="0"/>
                <w:i w:val="0"/>
                <w:color w:val="000000"/>
                <w:sz w:val="16"/>
              </w:rPr>
              <w:t>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4"/>
        <w:ind w:left="0" w:right="0"/>
      </w:pPr>
    </w:p>
    <w:p>
      <w:pPr>
        <w:sectPr>
          <w:pgSz w:w="11904" w:h="16836"/>
          <w:pgMar w:top="390" w:right="104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722" w:val="left"/>
          <w:tab w:pos="738" w:val="left"/>
        </w:tabs>
        <w:autoSpaceDE w:val="0"/>
        <w:widowControl/>
        <w:spacing w:line="304" w:lineRule="exact" w:before="0" w:after="0"/>
        <w:ind w:left="684" w:right="144" w:firstLine="0"/>
        <w:jc w:val="left"/>
      </w:pP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－１．２ｍｍ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隧道管片上浮累计最大位移量为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－１．１１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ｍｍ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隧道管片结构净空收敛累计最大位移量为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１．１０ｍｍ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由监控数据发现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各项监测数据的变化较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小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其累计变形量均在报警值范围内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说明该地铁盾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构区间施工安全风险处于稳定状态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且项目风险可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控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风险分析结论真实可信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风险控制措施切实可</w:t>
      </w:r>
    </w:p>
    <w:p>
      <w:pPr>
        <w:sectPr>
          <w:type w:val="continuous"/>
          <w:pgSz w:w="11904" w:h="16836"/>
          <w:pgMar w:top="390" w:right="1042" w:bottom="168" w:left="400" w:header="720" w:footer="720" w:gutter="0"/>
          <w:cols w:num="2" w:equalWidth="0">
            <w:col w:w="5574" w:space="0"/>
            <w:col w:w="4888" w:space="0"/>
          </w:cols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188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３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Ｈｕ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Ｂ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Ｌｉ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Ｘ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Ｈｕａｎｇ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Ｄ．Ｓａｆｅｔｙ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ｒｉｓｋ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ａｎａｌｙｓｉｓ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ａｎｄ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ｐｒｏｔｅｃｔｉｖｅ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ｃｏｎｔｒｏｌ</w:t>
      </w:r>
    </w:p>
    <w:p>
      <w:pPr>
        <w:autoSpaceDN w:val="0"/>
        <w:autoSpaceDE w:val="0"/>
        <w:widowControl/>
        <w:spacing w:line="260" w:lineRule="exact" w:before="4" w:after="0"/>
        <w:ind w:left="438" w:right="0" w:firstLine="10"/>
        <w:jc w:val="left"/>
      </w:pP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ｏｆ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ｅｘｉｓｔｉｎｇ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ｐｉｐｅｌｉｎｅｓ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ａｆｆｅｃｔｅｄ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ｂｙ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ｄｅｅｐ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ｐｉｔ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ｅｘｃａｖａｔｉｏｎ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ｉｎ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ｍｅｔｒｏ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ｃｏｎ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ｓｔｒｕｃｔｉｏｎ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Ｍｏｄｅｌｌｉｎｇ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ａｎｄ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Ｓｉｍｕｌａｔｉｏｎ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ｉｎ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Ｅｎｇｉｎｅｅｒｉｎｇ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２０１９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３６４３８０８．ＤＯＩ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１０．１１５５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／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２０１９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／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３６４３８０８．</w:t>
      </w:r>
    </w:p>
    <w:p>
      <w:pPr>
        <w:autoSpaceDN w:val="0"/>
        <w:tabs>
          <w:tab w:pos="482" w:val="left"/>
        </w:tabs>
        <w:autoSpaceDE w:val="0"/>
        <w:widowControl/>
        <w:spacing w:line="268" w:lineRule="exact" w:before="0" w:after="0"/>
        <w:ind w:left="188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４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刘祖容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覃晓萍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基于层次分析法的地铁盾构法施工安全风险评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估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施工技术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２０１８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４７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（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增刊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）：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１２６９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１２７２．</w:t>
      </w:r>
    </w:p>
    <w:p>
      <w:pPr>
        <w:autoSpaceDN w:val="0"/>
        <w:autoSpaceDE w:val="0"/>
        <w:widowControl/>
        <w:spacing w:line="196" w:lineRule="exact" w:before="60" w:after="68"/>
        <w:ind w:left="188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５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靳世鹤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严松宏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孙红斌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等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兰州地铁穿黄隧道施工风险分析与</w:t>
      </w:r>
    </w:p>
    <w:p>
      <w:pPr>
        <w:sectPr>
          <w:type w:val="nextColumn"/>
          <w:pgSz w:w="11904" w:h="16836"/>
          <w:pgMar w:top="390" w:right="1042" w:bottom="168" w:left="400" w:header="720" w:footer="720" w:gutter="0"/>
          <w:cols w:num="2" w:equalWidth="0">
            <w:col w:w="5574" w:space="0"/>
            <w:col w:w="48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231"/>
        <w:gridCol w:w="5231"/>
      </w:tblGrid>
      <w:tr>
        <w:trPr>
          <w:trHeight w:hRule="exact" w:val="440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2" w:after="0"/>
              <w:ind w:left="378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行</w:t>
            </w:r>
            <w:r>
              <w:rPr>
                <w:w w:val="102.14215328818874"/>
                <w:rFonts w:ascii="ZCCArS" w:hAnsi="ZCCArS" w:eastAsia="ZCCArS"/>
                <w:b w:val="0"/>
                <w:i w:val="0"/>
                <w:color w:val="000000"/>
                <w:sz w:val="19"/>
              </w:rPr>
              <w:t>。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974" w:firstLine="0"/>
              <w:jc w:val="right"/>
            </w:pP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控制措施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Ｊ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．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工程管理学报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２０１７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３１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（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２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）：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８４</w:t>
            </w:r>
            <w:r>
              <w:rPr>
                <w:w w:val="102.23276138305664"/>
                <w:rFonts w:ascii="ZCCAqs" w:hAnsi="ZCCAqs" w:eastAsia="ZCCAqs"/>
                <w:b w:val="0"/>
                <w:i w:val="0"/>
                <w:color w:val="000000"/>
                <w:sz w:val="10"/>
              </w:rPr>
              <w:t>－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８９．</w:t>
            </w:r>
          </w:p>
          <w:p>
            <w:pPr>
              <w:autoSpaceDN w:val="0"/>
              <w:autoSpaceDE w:val="0"/>
              <w:widowControl/>
              <w:spacing w:line="196" w:lineRule="exact" w:before="60" w:after="0"/>
              <w:ind w:left="0" w:right="38" w:firstLine="0"/>
              <w:jc w:val="right"/>
            </w:pP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［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６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］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任建喜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杨锋</w:t>
            </w:r>
            <w:r>
              <w:rPr>
                <w:w w:val="97.03503926595052"/>
                <w:rFonts w:ascii="ZCCArS" w:hAnsi="ZCCArS" w:eastAsia="ZCCArS"/>
                <w:b w:val="0"/>
                <w:i w:val="0"/>
                <w:color w:val="000000"/>
                <w:sz w:val="15"/>
              </w:rPr>
              <w:t>，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朱元伟</w:t>
            </w:r>
            <w:r>
              <w:rPr>
                <w:w w:val="97.03503926595052"/>
                <w:rFonts w:ascii="ZCCAqs" w:hAnsi="ZCCAqs" w:eastAsia="ZCCAqs"/>
                <w:b w:val="0"/>
                <w:i w:val="0"/>
                <w:color w:val="000000"/>
                <w:sz w:val="15"/>
              </w:rPr>
              <w:t>．</w:t>
            </w:r>
            <w:r>
              <w:rPr>
                <w:w w:val="97.03503926595052"/>
                <w:rFonts w:ascii="方正书宋_GBK" w:hAnsi="方正书宋_GBK" w:eastAsia="方正书宋_GBK"/>
                <w:b w:val="0"/>
                <w:i w:val="0"/>
                <w:color w:val="000000"/>
                <w:sz w:val="15"/>
              </w:rPr>
              <w:t>邻近建筑物条件下西安地铁盾构施工风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type w:val="continuous"/>
          <w:pgSz w:w="11904" w:h="16836"/>
          <w:pgMar w:top="390" w:right="10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2" w:lineRule="exact" w:before="0" w:after="0"/>
        <w:ind w:left="668" w:right="0" w:firstLine="0"/>
        <w:jc w:val="left"/>
      </w:pPr>
      <w:r>
        <w:rPr>
          <w:rFonts w:ascii="ZCCAqs" w:hAnsi="ZCCAqs" w:eastAsia="ZCCAqs"/>
          <w:b w:val="0"/>
          <w:i w:val="0"/>
          <w:color w:val="000000"/>
          <w:sz w:val="26"/>
        </w:rPr>
        <w:t>３</w:t>
      </w:r>
      <w:r>
        <w:rPr>
          <w:rFonts w:ascii="方正书宋_GBK" w:hAnsi="方正书宋_GBK" w:eastAsia="方正书宋_GBK"/>
          <w:b w:val="0"/>
          <w:i w:val="0"/>
          <w:color w:val="000000"/>
          <w:sz w:val="26"/>
        </w:rPr>
        <w:t>结</w:t>
      </w:r>
      <w:r>
        <w:rPr>
          <w:rFonts w:ascii="方正书宋_GBK" w:hAnsi="方正书宋_GBK" w:eastAsia="方正书宋_GBK"/>
          <w:b w:val="0"/>
          <w:i w:val="0"/>
          <w:color w:val="000000"/>
          <w:sz w:val="26"/>
        </w:rPr>
        <w:t>论</w:t>
      </w:r>
    </w:p>
    <w:p>
      <w:pPr>
        <w:autoSpaceDN w:val="0"/>
        <w:autoSpaceDE w:val="0"/>
        <w:widowControl/>
        <w:spacing w:line="314" w:lineRule="exact" w:before="272" w:after="0"/>
        <w:ind w:left="738" w:right="216" w:firstLine="414"/>
        <w:jc w:val="both"/>
      </w:pP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按风险类别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本文将地铁盾构施工风险划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分为工程本体风险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周边环境风险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施工人员作业安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全风险和自然风险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大类以及与之相关的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１６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个一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级指标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同时针对这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１６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个一级指标采用德尔菲法进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行风险结构分解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再结合实际工程特性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将风险部位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与风险因素进行耦合分析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最终构建出的风险评价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指标体系更科学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更合理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更完整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2" w:lineRule="exact" w:before="8" w:after="0"/>
        <w:ind w:left="738" w:right="216" w:firstLine="414"/>
        <w:jc w:val="both"/>
      </w:pP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２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与传统评价方法相比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突变级数法无需确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定评价指标权重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在确定评价指标相对重要度过程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中的指标两两重要度赋值不参与后续运算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因此既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减少了繁杂的计算过程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又降低了评价方法的主观</w:t>
      </w:r>
    </w:p>
    <w:p>
      <w:pPr>
        <w:sectPr>
          <w:type w:val="continuous"/>
          <w:pgSz w:w="11904" w:h="16836"/>
          <w:pgMar w:top="390" w:right="1042" w:bottom="168" w:left="400" w:header="720" w:footer="720" w:gutter="0"/>
          <w:cols w:num="2" w:equalWidth="0">
            <w:col w:w="5548" w:space="0"/>
            <w:col w:w="4914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508" w:right="0" w:firstLine="0"/>
        <w:jc w:val="left"/>
      </w:pP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险评估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铁道工程学报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２０１６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３３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７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）：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８８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９３．</w:t>
      </w:r>
    </w:p>
    <w:p>
      <w:pPr>
        <w:autoSpaceDN w:val="0"/>
        <w:autoSpaceDE w:val="0"/>
        <w:widowControl/>
        <w:spacing w:line="264" w:lineRule="exact" w:before="0" w:after="0"/>
        <w:ind w:left="144" w:right="0" w:firstLine="0"/>
        <w:jc w:val="center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７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应国柱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汪鹏程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朱大勇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等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基于模糊综合评价模型的地铁施工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风险评估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地下空间与工程学报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２０１６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１２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）：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５３９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５４５．</w:t>
      </w:r>
    </w:p>
    <w:p>
      <w:pPr>
        <w:autoSpaceDN w:val="0"/>
        <w:autoSpaceDE w:val="0"/>
        <w:widowControl/>
        <w:spacing w:line="176" w:lineRule="exact" w:before="88" w:after="0"/>
        <w:ind w:left="214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８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Ｘｉｎ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Ｚ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Ｆｅｎｇ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Ｍ．Ｍｅｔｒｏ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ｃｏｎｓｔｒｕｃｔｉｏｎ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ｓａｆｅｔｙ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ｒｉｓｋ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ａｓｓｅｓｓｍｅｎｔ</w:t>
      </w:r>
    </w:p>
    <w:p>
      <w:pPr>
        <w:autoSpaceDN w:val="0"/>
        <w:autoSpaceDE w:val="0"/>
        <w:widowControl/>
        <w:spacing w:line="262" w:lineRule="exact" w:before="0" w:after="0"/>
        <w:ind w:left="470" w:right="0" w:firstLine="6"/>
        <w:jc w:val="left"/>
      </w:pP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ｂａｓｅｄ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ｏｎ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ｔｈｅ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ｆｕｚｚｙ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ＡＨＰ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ａｎｄ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ｔｈｅ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ｃｏｍｐｒｅｈｅｎｓｉｖｅ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ｅｖａｌｕａｔｉｏｎ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ｍｅｔｈ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ｏｄ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Ａｐｐｌｉｅｄ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Ｍｅｃｈａｎｉｃｓ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ａｎｄ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Ｍａｔｅｒｉａｌｓ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２０１４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５８０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／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５８１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／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５８２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／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５８３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１２４３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１２４８．</w:t>
      </w:r>
    </w:p>
    <w:p>
      <w:pPr>
        <w:autoSpaceDN w:val="0"/>
        <w:autoSpaceDE w:val="0"/>
        <w:widowControl/>
        <w:spacing w:line="176" w:lineRule="exact" w:before="90" w:after="0"/>
        <w:ind w:left="214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９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Ｗｅｉ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Ｂ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Ｙ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Ｗａｎｇ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Ｂ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Ｚｈａｎｇ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Ｗ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ｅｔ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ａｌ．Ｃｏｎｓｔｒｕｃｔｉｏｎ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ｒｉｓｋ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ａｓｓｅｓｓ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</w:p>
    <w:p>
      <w:pPr>
        <w:autoSpaceDN w:val="0"/>
        <w:autoSpaceDE w:val="0"/>
        <w:widowControl/>
        <w:spacing w:line="264" w:lineRule="exact" w:before="0" w:after="0"/>
        <w:ind w:left="498" w:right="0" w:hanging="4"/>
        <w:jc w:val="left"/>
      </w:pP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ｍｅｎｔ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ｏｆ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ｄｅｅｐ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ｆｏｕｎｄａｔｉｏｎ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ｐｉｔ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ｉｎ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ｍｅｔｒｏ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ｓｔａｔｉｏｎ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ｂａｓｅｄ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ｏｎ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Ｇ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ＣＯＷＡ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ｍｅｔｈｏｄ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Ｃ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］／／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Ｐｒｏｃｅｅｄｉｎｇｓ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ｏｆ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ｔｈｅ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２０１８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ｎｄ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Ｉｎｔｅｒｎａｔｉｏｎａｌ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Ｗｏｒｋ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</w:p>
    <w:p>
      <w:pPr>
        <w:autoSpaceDN w:val="0"/>
        <w:tabs>
          <w:tab w:pos="452" w:val="left"/>
          <w:tab w:pos="1018" w:val="left"/>
          <w:tab w:pos="1770" w:val="left"/>
          <w:tab w:pos="2302" w:val="left"/>
          <w:tab w:pos="2622" w:val="left"/>
        </w:tabs>
        <w:autoSpaceDE w:val="0"/>
        <w:widowControl/>
        <w:spacing w:line="262" w:lineRule="exact" w:before="0" w:after="0"/>
        <w:ind w:left="430" w:right="0" w:firstLine="0"/>
        <w:jc w:val="left"/>
      </w:pP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ｓｈｏｐ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ｏｎ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Ｒｅｎｅｗａｂｌｅ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Ｅｎｅｒｇｙ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ａｎｄ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Ｄｅｖｅｌｏｐｍｅｎｔ．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Ｌｏｎｄｏｎ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ＩＯＰ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Ｐｕｂ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ｌｉｓｈｉｎｇ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２０１８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１９０１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１９０７．</w:t>
      </w:r>
    </w:p>
    <w:p>
      <w:pPr>
        <w:autoSpaceDN w:val="0"/>
        <w:tabs>
          <w:tab w:pos="470" w:val="left"/>
          <w:tab w:pos="490" w:val="left"/>
          <w:tab w:pos="494" w:val="left"/>
        </w:tabs>
        <w:autoSpaceDE w:val="0"/>
        <w:widowControl/>
        <w:spacing w:line="262" w:lineRule="exact" w:before="2" w:after="66"/>
        <w:ind w:left="214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１０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Ｌｉｕ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Ｗ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Ｚｈａｉ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Ｓ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Ｈ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Ｌｉｕ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Ｗ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Ｌ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ｅｔ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ａｌ．Ｐｒｅｄｉｃｔｉｖｅ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ａｎａｌｙｓｉｓ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ｏｆ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ｓｅｔｔｌｅ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tab/>
      </w:r>
      <w:r>
        <w:tab/>
      </w:r>
      <w:r>
        <w:tab/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ｍｅｎｔ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ｒｉｓｋ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ｉｎ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ｔｕｎｎｅｌ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ｃｏｎｓｔｒｕｃｔｉｏｎ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ｂｏｗ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ｔｉｅ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Ｂａｙｅｓｉａｎ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Ｎｅｔｗｏｒｋ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ａｐｐｒｏａｃｈ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Ａｄｖａｎｃｅｓ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ｉｎ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Ｃｉｖｉｌ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Ｅｎｇｉｎｅｅｒｉｎｇ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２０１９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２０４５１２５．</w:t>
      </w:r>
      <w:r>
        <w:tab/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ＤＯＩ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１０．１１５５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／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２０１９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／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２０４５１２５．</w:t>
      </w:r>
    </w:p>
    <w:p>
      <w:pPr>
        <w:sectPr>
          <w:type w:val="nextColumn"/>
          <w:pgSz w:w="11904" w:h="16836"/>
          <w:pgMar w:top="390" w:right="1042" w:bottom="168" w:left="400" w:header="720" w:footer="720" w:gutter="0"/>
          <w:cols w:num="2" w:equalWidth="0">
            <w:col w:w="5548" w:space="0"/>
            <w:col w:w="4914" w:space="0"/>
          </w:cols>
          <w:docGrid w:linePitch="360"/>
        </w:sectPr>
      </w:pPr>
    </w:p>
    <w:p>
      <w:pPr>
        <w:autoSpaceDN w:val="0"/>
        <w:tabs>
          <w:tab w:pos="5762" w:val="left"/>
        </w:tabs>
        <w:autoSpaceDE w:val="0"/>
        <w:widowControl/>
        <w:spacing w:line="254" w:lineRule="exact" w:before="0" w:after="60"/>
        <w:ind w:left="738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性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。</w:t>
      </w:r>
      <w:r>
        <w:tab/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１１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魏丹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基于故障树和层次分析法的地铁施工风险评价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———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以隧</w:t>
      </w:r>
    </w:p>
    <w:p>
      <w:pPr>
        <w:sectPr>
          <w:type w:val="continuous"/>
          <w:pgSz w:w="11904" w:h="16836"/>
          <w:pgMar w:top="390" w:right="10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738" w:right="256" w:firstLine="414"/>
        <w:jc w:val="both"/>
      </w:pP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３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在本文实例中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采用突变级数法得出该工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程项目盾构施工的整体风险为一般风险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其中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风险源中的工程本体风险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周边环境风险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自然风险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均为一般风险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施工人员作业安全风险为可接受风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险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该结论与传统的层次分析法和熵权法得出的结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论一致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且与项目的实际施工过程高度吻合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验证了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该评价方法在地铁盾构施工风险评价中的适用性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12" w:lineRule="exact" w:before="10" w:after="0"/>
        <w:ind w:left="738" w:right="256" w:firstLine="414"/>
        <w:jc w:val="both"/>
      </w:pP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（</w:t>
      </w:r>
      <w:r>
        <w:rPr>
          <w:w w:val="102.14215328818874"/>
          <w:rFonts w:ascii="ZCCAqs" w:hAnsi="ZCCAqs" w:eastAsia="ZCCAqs"/>
          <w:b w:val="0"/>
          <w:i w:val="0"/>
          <w:color w:val="000000"/>
          <w:sz w:val="19"/>
        </w:rPr>
        <w:t>４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本文利用突变级数法对地铁盾构施工安全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风险进行了评价研究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但还存在一定的局限性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比如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评价指标相对重要度的排序和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“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互补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”、“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非互补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”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准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则的使用以及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“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阈值互补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”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阈值的设定主要依靠专家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经验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使得评价结果难免带有一定的主观性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因此还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需在后续的研究中不断加以完善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54" w:lineRule="exact" w:before="166" w:after="0"/>
        <w:ind w:left="738" w:right="0" w:firstLine="0"/>
        <w:jc w:val="left"/>
      </w:pPr>
      <w:r>
        <w:rPr>
          <w:w w:val="102.14215328818874"/>
          <w:rFonts w:ascii="方正黑体_GBK" w:hAnsi="方正黑体_GBK" w:eastAsia="方正黑体_GBK"/>
          <w:b w:val="0"/>
          <w:i w:val="0"/>
          <w:color w:val="000000"/>
          <w:sz w:val="19"/>
        </w:rPr>
        <w:t>参考文献</w:t>
      </w:r>
      <w:r>
        <w:rPr>
          <w:w w:val="102.14215328818874"/>
          <w:rFonts w:ascii="ZCCArS" w:hAnsi="ZCCArS" w:eastAsia="ZCCArS"/>
          <w:b w:val="0"/>
          <w:i w:val="0"/>
          <w:color w:val="000000"/>
          <w:sz w:val="19"/>
        </w:rPr>
        <w:t>：</w:t>
      </w:r>
    </w:p>
    <w:p>
      <w:pPr>
        <w:autoSpaceDN w:val="0"/>
        <w:autoSpaceDE w:val="0"/>
        <w:widowControl/>
        <w:spacing w:line="176" w:lineRule="exact" w:before="96" w:after="0"/>
        <w:ind w:left="732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Ｓｏｕｓａ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Ｒ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Ｅｉｎｓｔｅｉｎ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Ｈ．Ｒｉｓｋ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ａｎａｌｙｓｉｓ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ｄｕｒｉｎｇ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ｔｕｎｎｅｌ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ｃｏｎｓｔｒｕｃｔｉｏｎ</w:t>
      </w:r>
    </w:p>
    <w:p>
      <w:pPr>
        <w:autoSpaceDN w:val="0"/>
        <w:autoSpaceDE w:val="0"/>
        <w:widowControl/>
        <w:spacing w:line="176" w:lineRule="exact" w:before="88" w:after="0"/>
        <w:ind w:left="994" w:right="0" w:firstLine="0"/>
        <w:jc w:val="left"/>
      </w:pP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ｕｓｉｎｇ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Ｂａｙｅｓｉａｎ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Ｎｅｔｗｏｒｋｓ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Ｐｏｒｔｏ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Ｍｅｔｒｏ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ｃａｓｅ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ｓｔｕｄｙ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Ｔｕｎｎｅｌ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</w:p>
    <w:p>
      <w:pPr>
        <w:autoSpaceDN w:val="0"/>
        <w:autoSpaceDE w:val="0"/>
        <w:widowControl/>
        <w:spacing w:line="178" w:lineRule="exact" w:before="66" w:after="0"/>
        <w:ind w:left="946" w:right="0" w:firstLine="0"/>
        <w:jc w:val="left"/>
      </w:pP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ｌｉｎｇ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ａｎｄ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Ｕｎｄｅｒｇｒｏｕｎｄ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Ｓｐａｃｅ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Ｔｅｃｈｎｏｌｏｇｙ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２０１２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２７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）：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８６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１００．</w:t>
      </w:r>
    </w:p>
    <w:p>
      <w:pPr>
        <w:autoSpaceDN w:val="0"/>
        <w:autoSpaceDE w:val="0"/>
        <w:widowControl/>
        <w:spacing w:line="176" w:lineRule="exact" w:before="86" w:after="0"/>
        <w:ind w:left="732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Ｄｉｎｇ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Ｌ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Ｙｕ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Ｈ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Ｌｉ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Ｈ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ｅｔ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ａｌ．Ｓａｆｅｔｙ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ｒｉｓｋ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ｉｄｅｎｔｉｆｉｃａｔｉｏｎ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ｓｙｓｔｅｍ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ｆｏｒ</w:t>
      </w:r>
    </w:p>
    <w:p>
      <w:pPr>
        <w:autoSpaceDN w:val="0"/>
        <w:autoSpaceDE w:val="0"/>
        <w:widowControl/>
        <w:spacing w:line="174" w:lineRule="exact" w:before="88" w:after="0"/>
        <w:ind w:left="1014" w:right="0" w:firstLine="0"/>
        <w:jc w:val="left"/>
      </w:pP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ｍｅｔｒｏ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ｃｏｎｓｔｒｕｃｔｉｏｎ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ｏｎ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ｔｈｅ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ｂａｓｉｓ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ｏｆ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ｃｏｎｓｔｒｕｃｔｉｏｎ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ｄｒａｗｉｎｇｓ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</w:p>
    <w:p>
      <w:pPr>
        <w:autoSpaceDN w:val="0"/>
        <w:autoSpaceDE w:val="0"/>
        <w:widowControl/>
        <w:spacing w:line="174" w:lineRule="exact" w:before="62" w:after="0"/>
        <w:ind w:left="994" w:right="0" w:firstLine="0"/>
        <w:jc w:val="left"/>
      </w:pP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Ａｕｔｏｍａｔｉｏｎ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ｉｎ</w:t>
      </w:r>
      <w:r>
        <w:rPr>
          <w:w w:val="97.03503926595052"/>
          <w:rFonts w:ascii="ZCCAqt" w:hAnsi="ZCCAqt" w:eastAsia="ZCCAqt"/>
          <w:b w:val="0"/>
          <w:i w:val="0"/>
          <w:color w:val="000000"/>
          <w:sz w:val="15"/>
        </w:rPr>
        <w:t>Ｃｏｎｓｔｒｕｃｔｉｏｎ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２０１２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２７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１２０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１３７．</w:t>
      </w:r>
    </w:p>
    <w:p>
      <w:pPr>
        <w:sectPr>
          <w:type w:val="continuous"/>
          <w:pgSz w:w="11904" w:h="16836"/>
          <w:pgMar w:top="390" w:right="1042" w:bottom="168" w:left="400" w:header="720" w:footer="720" w:gutter="0"/>
          <w:cols w:num="2" w:equalWidth="0">
            <w:col w:w="5588" w:space="0"/>
            <w:col w:w="4874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468" w:right="0" w:firstLine="0"/>
        <w:jc w:val="left"/>
      </w:pP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道竖井基坑围护结构失稳为例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安全与环境工程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２０１８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２５</w:t>
      </w:r>
    </w:p>
    <w:p>
      <w:pPr>
        <w:autoSpaceDN w:val="0"/>
        <w:autoSpaceDE w:val="0"/>
        <w:widowControl/>
        <w:spacing w:line="174" w:lineRule="exact" w:before="98" w:after="0"/>
        <w:ind w:left="464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）：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１００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１０４．</w:t>
      </w:r>
    </w:p>
    <w:p>
      <w:pPr>
        <w:autoSpaceDN w:val="0"/>
        <w:autoSpaceDE w:val="0"/>
        <w:widowControl/>
        <w:spacing w:line="264" w:lineRule="exact" w:before="0" w:after="0"/>
        <w:ind w:left="468" w:right="0" w:hanging="294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１２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王䶮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刘保国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亓轶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基于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ＷＢＳ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ＲＢＳ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与故障树耦合的地铁施工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风险与评价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地下空间与工程学报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２０１５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１１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（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增刊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）：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７７２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</w:p>
    <w:p>
      <w:pPr>
        <w:autoSpaceDN w:val="0"/>
        <w:autoSpaceDE w:val="0"/>
        <w:widowControl/>
        <w:spacing w:line="146" w:lineRule="exact" w:before="110" w:after="0"/>
        <w:ind w:left="430" w:right="0" w:firstLine="0"/>
        <w:jc w:val="left"/>
      </w:pP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７７９．</w:t>
      </w:r>
    </w:p>
    <w:p>
      <w:pPr>
        <w:autoSpaceDN w:val="0"/>
        <w:tabs>
          <w:tab w:pos="468" w:val="left"/>
        </w:tabs>
        <w:autoSpaceDE w:val="0"/>
        <w:widowControl/>
        <w:spacing w:line="268" w:lineRule="exact" w:before="0" w:after="0"/>
        <w:ind w:left="174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１３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张姣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越江隧道盾构法施工的风险评价方法及应用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公路工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程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２０１７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４２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）：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１７４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１７７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１８９．</w:t>
      </w:r>
    </w:p>
    <w:p>
      <w:pPr>
        <w:autoSpaceDN w:val="0"/>
        <w:autoSpaceDE w:val="0"/>
        <w:widowControl/>
        <w:spacing w:line="264" w:lineRule="exact" w:before="0" w:after="0"/>
        <w:ind w:left="144" w:right="82" w:firstLine="0"/>
        <w:jc w:val="righ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１４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罗通元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段礼祥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王金江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等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基于突变理论的加油站火灾爆炸事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故分析与安全评价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安全与环境工程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２０１６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２３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４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）：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１０４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１０８．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１５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尚志海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蔡文慧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欧先交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等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基于突变理论的梅州市地质灾害灾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度评估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安全与环境工程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２０１４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２１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３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）：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５５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５９．</w:t>
      </w:r>
    </w:p>
    <w:p>
      <w:pPr>
        <w:autoSpaceDN w:val="0"/>
        <w:autoSpaceDE w:val="0"/>
        <w:widowControl/>
        <w:spacing w:line="196" w:lineRule="exact" w:before="60" w:after="0"/>
        <w:ind w:left="174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１６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凌复华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突变理论及应用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Ｍ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上海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：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上海交通大学出版社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</w:p>
    <w:p>
      <w:pPr>
        <w:autoSpaceDN w:val="0"/>
        <w:autoSpaceDE w:val="0"/>
        <w:widowControl/>
        <w:spacing w:line="146" w:lineRule="exact" w:before="118" w:after="0"/>
        <w:ind w:left="430" w:right="0" w:firstLine="0"/>
        <w:jc w:val="left"/>
      </w:pP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１９８８．</w:t>
      </w:r>
    </w:p>
    <w:p>
      <w:pPr>
        <w:autoSpaceDN w:val="0"/>
        <w:tabs>
          <w:tab w:pos="468" w:val="left"/>
        </w:tabs>
        <w:autoSpaceDE w:val="0"/>
        <w:widowControl/>
        <w:spacing w:line="264" w:lineRule="exact" w:before="8" w:after="0"/>
        <w:ind w:left="174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１７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赵金先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李堃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王苗苗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等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基于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ＡＨＰ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ＳＰＡ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的地铁建设项目施工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风险评价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土木工程与管理学报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２０１７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３４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６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）：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１０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１６．</w:t>
      </w:r>
    </w:p>
    <w:p>
      <w:pPr>
        <w:autoSpaceDN w:val="0"/>
        <w:tabs>
          <w:tab w:pos="468" w:val="left"/>
        </w:tabs>
        <w:autoSpaceDE w:val="0"/>
        <w:widowControl/>
        <w:spacing w:line="264" w:lineRule="exact" w:before="0" w:after="0"/>
        <w:ind w:left="174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１８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张辉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李文勇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倪志芳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上海轨道交通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１２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号线工程施工风险评估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与管控措施研究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城市轨道交通研究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２０１０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１３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１１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）：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４６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５１．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１９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王明慧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杨渝华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倪少权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基于突变级数法的城际铁路线网规划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方案评价方法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铁道运输与经济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２０１８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４０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１１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）：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５４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５７．</w:t>
      </w:r>
    </w:p>
    <w:p>
      <w:pPr>
        <w:autoSpaceDN w:val="0"/>
        <w:tabs>
          <w:tab w:pos="468" w:val="left"/>
        </w:tabs>
        <w:autoSpaceDE w:val="0"/>
        <w:widowControl/>
        <w:spacing w:line="264" w:lineRule="exact" w:before="0" w:after="0"/>
        <w:ind w:left="174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贾进章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董铭鑫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胡竞文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基于突变级数法的煤矿外因火灾危险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等级评价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爆破器材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２０１８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４７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６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）：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５９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６４．</w:t>
      </w:r>
    </w:p>
    <w:p>
      <w:pPr>
        <w:autoSpaceDN w:val="0"/>
        <w:tabs>
          <w:tab w:pos="464" w:val="left"/>
        </w:tabs>
        <w:autoSpaceDE w:val="0"/>
        <w:widowControl/>
        <w:spacing w:line="264" w:lineRule="exact" w:before="0" w:after="2032"/>
        <w:ind w:left="174" w:right="0" w:firstLine="0"/>
        <w:jc w:val="left"/>
      </w:pP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２１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文畅平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肖宏彬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曾娟娟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基于突变级数法的滑坡稳定性评价</w:t>
      </w:r>
      <w:r>
        <w:tab/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［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Ｊ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］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．</w:t>
      </w:r>
      <w:r>
        <w:rPr>
          <w:w w:val="97.03503926595052"/>
          <w:rFonts w:ascii="方正书宋_GBK" w:hAnsi="方正书宋_GBK" w:eastAsia="方正书宋_GBK"/>
          <w:b w:val="0"/>
          <w:i w:val="0"/>
          <w:color w:val="000000"/>
          <w:sz w:val="15"/>
        </w:rPr>
        <w:t>自然灾害学报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２０１５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，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２４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（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２</w:t>
      </w:r>
      <w:r>
        <w:rPr>
          <w:w w:val="97.03503926595052"/>
          <w:rFonts w:ascii="ZCCArS" w:hAnsi="ZCCArS" w:eastAsia="ZCCArS"/>
          <w:b w:val="0"/>
          <w:i w:val="0"/>
          <w:color w:val="000000"/>
          <w:sz w:val="15"/>
        </w:rPr>
        <w:t>）：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６８</w:t>
      </w:r>
      <w:r>
        <w:rPr>
          <w:w w:val="102.23276138305664"/>
          <w:rFonts w:ascii="ZCCAqs" w:hAnsi="ZCCAqs" w:eastAsia="ZCCAqs"/>
          <w:b w:val="0"/>
          <w:i w:val="0"/>
          <w:color w:val="000000"/>
          <w:sz w:val="10"/>
        </w:rPr>
        <w:t>－</w:t>
      </w:r>
      <w:r>
        <w:rPr>
          <w:w w:val="97.03503926595052"/>
          <w:rFonts w:ascii="ZCCAqs" w:hAnsi="ZCCAqs" w:eastAsia="ZCCAqs"/>
          <w:b w:val="0"/>
          <w:i w:val="0"/>
          <w:color w:val="000000"/>
          <w:sz w:val="15"/>
        </w:rPr>
        <w:t>７３．</w:t>
      </w:r>
    </w:p>
    <w:p>
      <w:pPr>
        <w:sectPr>
          <w:type w:val="nextColumn"/>
          <w:pgSz w:w="11904" w:h="16836"/>
          <w:pgMar w:top="390" w:right="1042" w:bottom="168" w:left="400" w:header="720" w:footer="720" w:gutter="0"/>
          <w:cols w:num="2" w:equalWidth="0">
            <w:col w:w="5588" w:space="0"/>
            <w:col w:w="487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836"/>
      <w:pgMar w:top="390" w:right="1042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