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114"/>
        <w:ind w:left="0" w:right="0"/>
      </w:pPr>
    </w:p>
    <w:tbl>
      <w:tblPr>
        <w:tblW w:type="auto" w:w="0"/>
        <w:tblLayout w:type="fixed"/>
        <w:tblLook w:firstColumn="1" w:firstRow="1" w:lastColumn="0" w:lastRow="0" w:noHBand="0" w:noVBand="1" w:val="04A0"/>
        <w:tblInd w:w="580.0" w:type="dxa"/>
      </w:tblPr>
      <w:tblGrid>
        <w:gridCol w:w="5023"/>
        <w:gridCol w:w="5023"/>
      </w:tblGrid>
      <w:tr>
        <w:trPr>
          <w:trHeight w:hRule="exact" w:val="240"/>
        </w:trPr>
        <w:tc>
          <w:tcPr>
            <w:tcW w:type="dxa" w:w="2690"/>
            <w:tcBorders>
              <w:bottom w:sz="12.799999999999955" w:val="single" w:color="#000000"/>
            </w:tcBorders>
            <w:tcMar>
              <w:start w:w="0" w:type="dxa"/>
              <w:end w:w="0" w:type="dxa"/>
            </w:tcMar>
          </w:tcPr>
          <w:p>
            <w:pPr>
              <w:autoSpaceDN w:val="0"/>
              <w:autoSpaceDE w:val="0"/>
              <w:widowControl/>
              <w:spacing w:line="185" w:lineRule="auto" w:before="0" w:after="0"/>
              <w:ind w:left="590" w:right="0" w:firstLine="0"/>
              <w:jc w:val="left"/>
            </w:pPr>
            <w:r>
              <w:rPr>
                <w:rFonts w:ascii="SimSun" w:hAnsi="SimSun" w:eastAsia="SimSun"/>
                <w:b w:val="0"/>
                <w:i w:val="0"/>
                <w:color w:val="000000"/>
                <w:sz w:val="24"/>
              </w:rPr>
              <w:t>分类号</w:t>
            </w:r>
          </w:p>
        </w:tc>
        <w:tc>
          <w:tcPr>
            <w:tcW w:type="dxa" w:w="6632"/>
            <w:tcBorders>
              <w:bottom w:sz="12.799999999999955" w:val="single" w:color="#000000"/>
            </w:tcBorders>
            <w:tcMar>
              <w:start w:w="0" w:type="dxa"/>
              <w:end w:w="0" w:type="dxa"/>
            </w:tcMar>
          </w:tcPr>
          <w:p>
            <w:pPr>
              <w:autoSpaceDN w:val="0"/>
              <w:autoSpaceDE w:val="0"/>
              <w:widowControl/>
              <w:spacing w:line="266" w:lineRule="exact" w:before="0" w:after="0"/>
              <w:ind w:left="0" w:right="454" w:firstLine="0"/>
              <w:jc w:val="right"/>
            </w:pPr>
            <w:r>
              <w:rPr>
                <w:rFonts w:ascii="SimSun" w:hAnsi="SimSun" w:eastAsia="SimSun"/>
                <w:b w:val="0"/>
                <w:i w:val="0"/>
                <w:color w:val="000000"/>
                <w:sz w:val="24"/>
              </w:rPr>
              <w:t>学号</w:t>
            </w:r>
            <w:r>
              <w:rPr>
                <w:rFonts w:ascii="" w:hAnsi="" w:eastAsia=""/>
                <w:b/>
                <w:i w:val="0"/>
                <w:color w:val="000000"/>
                <w:sz w:val="24"/>
              </w:rPr>
              <w:t xml:space="preserve"> D201577560 </w:t>
            </w:r>
          </w:p>
        </w:tc>
      </w:tr>
      <w:tr>
        <w:trPr>
          <w:trHeight w:hRule="exact" w:val="488"/>
        </w:trPr>
        <w:tc>
          <w:tcPr>
            <w:tcW w:type="dxa" w:w="2690"/>
            <w:tcBorders>
              <w:top w:sz="12.799999999999955" w:val="single" w:color="#000000"/>
            </w:tcBorders>
            <w:tcMar>
              <w:start w:w="0" w:type="dxa"/>
              <w:end w:w="0" w:type="dxa"/>
            </w:tcMar>
          </w:tcPr>
          <w:p>
            <w:pPr>
              <w:autoSpaceDN w:val="0"/>
              <w:autoSpaceDE w:val="0"/>
              <w:widowControl/>
              <w:spacing w:line="266" w:lineRule="exact" w:before="146" w:after="0"/>
              <w:ind w:left="590" w:right="0" w:firstLine="0"/>
              <w:jc w:val="left"/>
            </w:pPr>
            <w:r>
              <w:rPr>
                <w:rFonts w:ascii="SimSun" w:hAnsi="SimSun" w:eastAsia="SimSun"/>
                <w:b w:val="0"/>
                <w:i w:val="0"/>
                <w:color w:val="000000"/>
                <w:sz w:val="24"/>
              </w:rPr>
              <w:t>学校代码</w:t>
            </w:r>
            <w:r>
              <w:rPr>
                <w:rFonts w:ascii="" w:hAnsi="" w:eastAsia=""/>
                <w:b/>
                <w:i w:val="0"/>
                <w:color w:val="000000"/>
                <w:sz w:val="24"/>
              </w:rPr>
              <w:t xml:space="preserve">1 0 4 8 7 </w:t>
            </w:r>
          </w:p>
        </w:tc>
        <w:tc>
          <w:tcPr>
            <w:tcW w:type="dxa" w:w="6632"/>
            <w:tcBorders>
              <w:top w:sz="12.799999999999955" w:val="single" w:color="#000000"/>
            </w:tcBorders>
            <w:tcMar>
              <w:start w:w="0" w:type="dxa"/>
              <w:end w:w="0" w:type="dxa"/>
            </w:tcMar>
          </w:tcPr>
          <w:p>
            <w:pPr>
              <w:autoSpaceDN w:val="0"/>
              <w:autoSpaceDE w:val="0"/>
              <w:widowControl/>
              <w:spacing w:line="185" w:lineRule="auto" w:before="154" w:after="0"/>
              <w:ind w:left="0" w:right="1890" w:firstLine="0"/>
              <w:jc w:val="right"/>
            </w:pPr>
            <w:r>
              <w:rPr>
                <w:rFonts w:ascii="SimSun" w:hAnsi="SimSun" w:eastAsia="SimSun"/>
                <w:b w:val="0"/>
                <w:i w:val="0"/>
                <w:color w:val="000000"/>
                <w:sz w:val="24"/>
              </w:rPr>
              <w:t>密级</w:t>
            </w:r>
          </w:p>
        </w:tc>
      </w:tr>
    </w:tbl>
    <w:p>
      <w:pPr>
        <w:autoSpaceDN w:val="0"/>
        <w:autoSpaceDE w:val="0"/>
        <w:widowControl/>
        <w:spacing w:line="240" w:lineRule="auto" w:before="476" w:after="0"/>
        <w:ind w:left="0" w:right="2142" w:firstLine="0"/>
        <w:jc w:val="right"/>
      </w:pPr>
      <w:r>
        <w:drawing>
          <wp:inline xmlns:a="http://schemas.openxmlformats.org/drawingml/2006/main" xmlns:pic="http://schemas.openxmlformats.org/drawingml/2006/picture">
            <wp:extent cx="2865120" cy="7556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65120" cy="755650"/>
                    </a:xfrm>
                    <a:prstGeom prst="rect"/>
                  </pic:spPr>
                </pic:pic>
              </a:graphicData>
            </a:graphic>
          </wp:inline>
        </w:drawing>
      </w:r>
    </w:p>
    <w:p>
      <w:pPr>
        <w:autoSpaceDN w:val="0"/>
        <w:tabs>
          <w:tab w:pos="3670" w:val="left"/>
        </w:tabs>
        <w:autoSpaceDE w:val="0"/>
        <w:widowControl/>
        <w:spacing w:line="245" w:lineRule="auto" w:before="216" w:after="0"/>
        <w:ind w:left="2490" w:right="1584" w:firstLine="0"/>
        <w:jc w:val="left"/>
      </w:pPr>
      <w:r>
        <w:rPr>
          <w:rFonts w:ascii="STZhongsong" w:hAnsi="STZhongsong" w:eastAsia="STZhongsong"/>
          <w:b w:val="0"/>
          <w:i w:val="0"/>
          <w:color w:val="000000"/>
          <w:sz w:val="89"/>
        </w:rPr>
        <w:t>硕士学位论文</w:t>
      </w:r>
      <w:r>
        <w:tab/>
      </w:r>
      <w:r>
        <w:rPr>
          <w:rFonts w:ascii="SimSun" w:hAnsi="SimSun" w:eastAsia="SimSun"/>
          <w:b w:val="0"/>
          <w:i w:val="0"/>
          <w:color w:val="000000"/>
          <w:sz w:val="30"/>
        </w:rPr>
        <w:t>（学术型</w:t>
      </w:r>
      <w:r>
        <w:rPr>
          <w:rFonts w:ascii="SimSun" w:hAnsi="SimSun" w:eastAsia="SimSun"/>
          <w:b w:val="0"/>
          <w:i w:val="0"/>
          <w:color w:val="000000"/>
          <w:sz w:val="30"/>
        </w:rPr>
        <w:t xml:space="preserve">     专业型□） </w:t>
      </w:r>
    </w:p>
    <w:p>
      <w:pPr>
        <w:autoSpaceDN w:val="0"/>
        <w:autoSpaceDE w:val="0"/>
        <w:widowControl/>
        <w:spacing w:line="245" w:lineRule="auto" w:before="1142" w:after="0"/>
        <w:ind w:left="1296" w:right="288" w:firstLine="0"/>
        <w:jc w:val="center"/>
      </w:pPr>
      <w:r>
        <w:rPr>
          <w:rFonts w:ascii="SimSun" w:hAnsi="SimSun" w:eastAsia="SimSun"/>
          <w:b w:val="0"/>
          <w:i w:val="0"/>
          <w:color w:val="000000"/>
          <w:sz w:val="52"/>
        </w:rPr>
        <w:t>基于计算实验的盾构施工安全风险评</w:t>
      </w:r>
      <w:r>
        <w:rPr>
          <w:rFonts w:ascii="SimSun" w:hAnsi="SimSun" w:eastAsia="SimSun"/>
          <w:b w:val="0"/>
          <w:i w:val="0"/>
          <w:color w:val="000000"/>
          <w:sz w:val="52"/>
        </w:rPr>
        <w:t>估及其应用</w:t>
      </w:r>
    </w:p>
    <w:p>
      <w:pPr>
        <w:autoSpaceDN w:val="0"/>
        <w:autoSpaceDE w:val="0"/>
        <w:widowControl/>
        <w:spacing w:line="185" w:lineRule="auto" w:before="1538" w:after="0"/>
        <w:ind w:left="0" w:right="3872" w:firstLine="0"/>
        <w:jc w:val="right"/>
      </w:pPr>
      <w:r>
        <w:rPr>
          <w:rFonts w:ascii="SimSun" w:hAnsi="SimSun" w:eastAsia="SimSun"/>
          <w:b w:val="0"/>
          <w:i w:val="0"/>
          <w:color w:val="000000"/>
          <w:sz w:val="30"/>
        </w:rPr>
        <w:t>学位申请人</w:t>
      </w:r>
      <w:r>
        <w:rPr>
          <w:rFonts w:ascii="SimSun" w:hAnsi="SimSun" w:eastAsia="SimSun"/>
          <w:b w:val="0"/>
          <w:i w:val="0"/>
          <w:color w:val="000000"/>
          <w:sz w:val="30"/>
        </w:rPr>
        <w:t>：</w:t>
      </w:r>
      <w:r>
        <w:rPr>
          <w:rFonts w:ascii="SimSun" w:hAnsi="SimSun" w:eastAsia="SimSun"/>
          <w:b w:val="0"/>
          <w:i w:val="0"/>
          <w:color w:val="000000"/>
          <w:sz w:val="30"/>
        </w:rPr>
        <w:t>祁俊雄</w:t>
      </w:r>
    </w:p>
    <w:p>
      <w:pPr>
        <w:autoSpaceDN w:val="0"/>
        <w:autoSpaceDE w:val="0"/>
        <w:widowControl/>
        <w:spacing w:line="185" w:lineRule="auto" w:before="438" w:after="0"/>
        <w:ind w:left="0" w:right="2668" w:firstLine="0"/>
        <w:jc w:val="right"/>
      </w:pPr>
      <w:r>
        <w:rPr>
          <w:rFonts w:ascii="SimSun" w:hAnsi="SimSun" w:eastAsia="SimSun"/>
          <w:b w:val="0"/>
          <w:i w:val="0"/>
          <w:color w:val="000000"/>
          <w:sz w:val="30"/>
        </w:rPr>
        <w:t>学科专业</w:t>
      </w:r>
      <w:r>
        <w:rPr>
          <w:rFonts w:ascii="SimSun" w:hAnsi="SimSun" w:eastAsia="SimSun"/>
          <w:b w:val="0"/>
          <w:i w:val="0"/>
          <w:color w:val="000000"/>
          <w:sz w:val="30"/>
        </w:rPr>
        <w:t>：</w:t>
      </w:r>
      <w:r>
        <w:rPr>
          <w:rFonts w:ascii="SimSun" w:hAnsi="SimSun" w:eastAsia="SimSun"/>
          <w:b w:val="0"/>
          <w:i w:val="0"/>
          <w:color w:val="000000"/>
          <w:sz w:val="30"/>
        </w:rPr>
        <w:t>控制科学与工程</w:t>
      </w:r>
    </w:p>
    <w:p>
      <w:pPr>
        <w:autoSpaceDN w:val="0"/>
        <w:autoSpaceDE w:val="0"/>
        <w:widowControl/>
        <w:spacing w:line="185" w:lineRule="auto" w:before="436" w:after="0"/>
        <w:ind w:left="0" w:right="2970" w:firstLine="0"/>
        <w:jc w:val="right"/>
      </w:pPr>
      <w:r>
        <w:rPr>
          <w:rFonts w:ascii="SimSun" w:hAnsi="SimSun" w:eastAsia="SimSun"/>
          <w:b w:val="0"/>
          <w:i w:val="0"/>
          <w:color w:val="000000"/>
          <w:sz w:val="30"/>
        </w:rPr>
        <w:t>指导教师</w:t>
      </w:r>
      <w:r>
        <w:rPr>
          <w:rFonts w:ascii="SimSun" w:hAnsi="SimSun" w:eastAsia="SimSun"/>
          <w:b w:val="0"/>
          <w:i w:val="0"/>
          <w:color w:val="000000"/>
          <w:sz w:val="30"/>
        </w:rPr>
        <w:t>：</w:t>
      </w:r>
      <w:r>
        <w:rPr>
          <w:rFonts w:ascii="SimSun" w:hAnsi="SimSun" w:eastAsia="SimSun"/>
          <w:b w:val="0"/>
          <w:i w:val="0"/>
          <w:color w:val="000000"/>
          <w:sz w:val="30"/>
        </w:rPr>
        <w:t>王红卫</w:t>
      </w:r>
      <w:r>
        <w:rPr>
          <w:rFonts w:ascii="SimSun" w:hAnsi="SimSun" w:eastAsia="SimSun"/>
          <w:b w:val="0"/>
          <w:i w:val="0"/>
          <w:color w:val="000000"/>
          <w:sz w:val="30"/>
        </w:rPr>
        <w:t>教授</w:t>
      </w:r>
    </w:p>
    <w:p>
      <w:pPr>
        <w:autoSpaceDN w:val="0"/>
        <w:autoSpaceDE w:val="0"/>
        <w:widowControl/>
        <w:spacing w:line="354" w:lineRule="exact" w:before="406" w:after="0"/>
        <w:ind w:left="0" w:right="2444" w:firstLine="0"/>
        <w:jc w:val="right"/>
      </w:pPr>
      <w:r>
        <w:rPr>
          <w:rFonts w:ascii="SimSun" w:hAnsi="SimSun" w:eastAsia="SimSun"/>
          <w:b w:val="0"/>
          <w:i w:val="0"/>
          <w:color w:val="000000"/>
          <w:sz w:val="30"/>
        </w:rPr>
        <w:t>答辩日期</w:t>
      </w:r>
      <w:r>
        <w:rPr>
          <w:rFonts w:ascii="SimSun" w:hAnsi="SimSun" w:eastAsia="SimSun"/>
          <w:b w:val="0"/>
          <w:i w:val="0"/>
          <w:color w:val="000000"/>
          <w:sz w:val="30"/>
        </w:rPr>
        <w:t>：</w:t>
      </w:r>
      <w:r>
        <w:rPr>
          <w:rFonts w:ascii="" w:hAnsi="" w:eastAsia=""/>
          <w:b/>
          <w:i w:val="0"/>
          <w:color w:val="000000"/>
          <w:sz w:val="30"/>
        </w:rPr>
        <w:t xml:space="preserve">  2022</w:t>
      </w:r>
      <w:r>
        <w:rPr>
          <w:rFonts w:ascii="SimSun" w:hAnsi="SimSun" w:eastAsia="SimSun"/>
          <w:b w:val="0"/>
          <w:i w:val="0"/>
          <w:color w:val="000000"/>
          <w:sz w:val="30"/>
        </w:rPr>
        <w:t xml:space="preserve"> 年</w:t>
      </w:r>
      <w:r>
        <w:rPr>
          <w:rFonts w:ascii="" w:hAnsi="" w:eastAsia=""/>
          <w:b/>
          <w:i w:val="0"/>
          <w:color w:val="000000"/>
          <w:sz w:val="30"/>
        </w:rPr>
        <w:t>5</w:t>
      </w:r>
      <w:r>
        <w:rPr>
          <w:rFonts w:ascii="SimSun" w:hAnsi="SimSun" w:eastAsia="SimSun"/>
          <w:b w:val="0"/>
          <w:i w:val="0"/>
          <w:color w:val="000000"/>
          <w:sz w:val="30"/>
        </w:rPr>
        <w:t xml:space="preserve"> 月</w:t>
      </w:r>
      <w:r>
        <w:rPr>
          <w:rFonts w:ascii="" w:hAnsi="" w:eastAsia=""/>
          <w:b/>
          <w:i w:val="0"/>
          <w:color w:val="000000"/>
          <w:sz w:val="30"/>
        </w:rPr>
        <w:t>13</w:t>
      </w:r>
      <w:r>
        <w:rPr>
          <w:rFonts w:ascii="SimSun" w:hAnsi="SimSun" w:eastAsia="SimSun"/>
          <w:b w:val="0"/>
          <w:i w:val="0"/>
          <w:color w:val="000000"/>
          <w:sz w:val="30"/>
        </w:rPr>
        <w:t xml:space="preserve"> 日</w:t>
      </w:r>
    </w:p>
    <w:p>
      <w:pPr>
        <w:autoSpaceDN w:val="0"/>
        <w:tabs>
          <w:tab w:pos="1240" w:val="left"/>
        </w:tabs>
        <w:autoSpaceDE w:val="0"/>
        <w:widowControl/>
        <w:spacing w:line="240" w:lineRule="auto" w:before="279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41"/>
          <w:pgMar w:top="1334" w:right="1440" w:bottom="170" w:left="420" w:header="720" w:footer="720" w:gutter="0"/>
          <w:cols/>
          <w:docGrid w:linePitch="360"/>
        </w:sectPr>
      </w:pPr>
    </w:p>
    <w:p>
      <w:pPr>
        <w:autoSpaceDN w:val="0"/>
        <w:autoSpaceDE w:val="0"/>
        <w:widowControl/>
        <w:spacing w:line="220" w:lineRule="exact" w:before="0" w:after="1062"/>
        <w:ind w:left="0" w:right="0"/>
      </w:pPr>
    </w:p>
    <w:p>
      <w:pPr>
        <w:autoSpaceDN w:val="0"/>
        <w:autoSpaceDE w:val="0"/>
        <w:widowControl/>
        <w:spacing w:line="424" w:lineRule="exact" w:before="0" w:after="0"/>
        <w:ind w:left="1440" w:right="432" w:firstLine="0"/>
        <w:jc w:val="center"/>
      </w:pPr>
      <w:r>
        <w:rPr>
          <w:rFonts w:ascii="" w:hAnsi="" w:eastAsia=""/>
          <w:b/>
          <w:i w:val="0"/>
          <w:color w:val="000000"/>
          <w:sz w:val="30"/>
        </w:rPr>
        <w:t xml:space="preserve">A Thesis Submitted in Partial Fulfillment of the Requirements </w:t>
      </w:r>
      <w:r>
        <w:rPr>
          <w:rFonts w:ascii="" w:hAnsi="" w:eastAsia=""/>
          <w:b/>
          <w:i w:val="0"/>
          <w:color w:val="000000"/>
          <w:sz w:val="30"/>
        </w:rPr>
        <w:t xml:space="preserve">for the Master Degree in Engineering </w:t>
      </w:r>
    </w:p>
    <w:p>
      <w:pPr>
        <w:autoSpaceDN w:val="0"/>
        <w:autoSpaceDE w:val="0"/>
        <w:widowControl/>
        <w:spacing w:line="398" w:lineRule="exact" w:before="2260" w:after="0"/>
        <w:ind w:left="1490" w:right="0" w:firstLine="0"/>
        <w:jc w:val="left"/>
      </w:pPr>
      <w:r>
        <w:rPr>
          <w:rFonts w:ascii="" w:hAnsi="" w:eastAsia=""/>
          <w:b/>
          <w:i w:val="0"/>
          <w:color w:val="000000"/>
          <w:sz w:val="36"/>
        </w:rPr>
        <w:t xml:space="preserve">Safety Risk Assessment and Application for Tunneling </w:t>
      </w:r>
    </w:p>
    <w:p>
      <w:pPr>
        <w:autoSpaceDN w:val="0"/>
        <w:autoSpaceDE w:val="0"/>
        <w:widowControl/>
        <w:spacing w:line="400" w:lineRule="exact" w:before="222" w:after="0"/>
        <w:ind w:left="1646" w:right="0" w:firstLine="0"/>
        <w:jc w:val="left"/>
      </w:pPr>
      <w:r>
        <w:rPr>
          <w:rFonts w:ascii="" w:hAnsi="" w:eastAsia=""/>
          <w:b/>
          <w:i w:val="0"/>
          <w:color w:val="000000"/>
          <w:sz w:val="36"/>
        </w:rPr>
        <w:t xml:space="preserve">Construction Based on Computational Experiments </w:t>
      </w:r>
    </w:p>
    <w:p>
      <w:pPr>
        <w:autoSpaceDN w:val="0"/>
        <w:tabs>
          <w:tab w:pos="4110" w:val="left"/>
        </w:tabs>
        <w:autoSpaceDE w:val="0"/>
        <w:widowControl/>
        <w:spacing w:line="516" w:lineRule="exact" w:before="2344" w:after="0"/>
        <w:ind w:left="2370" w:right="1440" w:firstLine="0"/>
        <w:jc w:val="left"/>
      </w:pPr>
      <w:r>
        <w:rPr>
          <w:rFonts w:ascii="" w:hAnsi="" w:eastAsia=""/>
          <w:b/>
          <w:i w:val="0"/>
          <w:color w:val="000000"/>
          <w:sz w:val="30"/>
        </w:rPr>
        <w:t xml:space="preserve">Candidate </w:t>
      </w:r>
      <w:r>
        <w:tab/>
      </w:r>
      <w:r>
        <w:rPr>
          <w:rFonts w:ascii="" w:hAnsi="" w:eastAsia=""/>
          <w:b/>
          <w:i w:val="0"/>
          <w:color w:val="000000"/>
          <w:sz w:val="30"/>
        </w:rPr>
        <w:t xml:space="preserve">: QI Junxiong </w:t>
      </w:r>
      <w:r>
        <w:br/>
      </w:r>
      <w:r>
        <w:rPr>
          <w:rFonts w:ascii="" w:hAnsi="" w:eastAsia=""/>
          <w:b/>
          <w:i w:val="0"/>
          <w:color w:val="000000"/>
          <w:sz w:val="30"/>
        </w:rPr>
        <w:t xml:space="preserve">Major </w:t>
      </w:r>
      <w:r>
        <w:tab/>
      </w:r>
      <w:r>
        <w:rPr>
          <w:rFonts w:ascii="" w:hAnsi="" w:eastAsia=""/>
          <w:b/>
          <w:i w:val="0"/>
          <w:color w:val="000000"/>
          <w:sz w:val="30"/>
        </w:rPr>
        <w:t xml:space="preserve">: Control Science and Engineering </w:t>
      </w:r>
      <w:r>
        <w:rPr>
          <w:rFonts w:ascii="" w:hAnsi="" w:eastAsia=""/>
          <w:b/>
          <w:i w:val="0"/>
          <w:color w:val="000000"/>
          <w:sz w:val="30"/>
        </w:rPr>
        <w:t xml:space="preserve">Supervisor </w:t>
      </w:r>
      <w:r>
        <w:tab/>
      </w:r>
      <w:r>
        <w:rPr>
          <w:rFonts w:ascii="" w:hAnsi="" w:eastAsia=""/>
          <w:b/>
          <w:i w:val="0"/>
          <w:color w:val="000000"/>
          <w:sz w:val="30"/>
        </w:rPr>
        <w:t xml:space="preserve">: Prof. WANG Hongwei </w:t>
      </w:r>
    </w:p>
    <w:p>
      <w:pPr>
        <w:autoSpaceDN w:val="0"/>
        <w:autoSpaceDE w:val="0"/>
        <w:widowControl/>
        <w:spacing w:line="518" w:lineRule="exact" w:before="2190" w:after="0"/>
        <w:ind w:left="2448" w:right="1296" w:firstLine="0"/>
        <w:jc w:val="center"/>
      </w:pPr>
      <w:r>
        <w:rPr>
          <w:rFonts w:ascii="" w:hAnsi="" w:eastAsia=""/>
          <w:b/>
          <w:i w:val="0"/>
          <w:color w:val="000000"/>
          <w:sz w:val="30"/>
        </w:rPr>
        <w:t xml:space="preserve">Huazhong University of Science and Technology </w:t>
      </w:r>
      <w:r>
        <w:rPr>
          <w:rFonts w:ascii="" w:hAnsi="" w:eastAsia=""/>
          <w:b/>
          <w:i w:val="0"/>
          <w:color w:val="000000"/>
          <w:sz w:val="30"/>
        </w:rPr>
        <w:t xml:space="preserve">Wuhan 430074, P. R. China </w:t>
      </w:r>
      <w:r>
        <w:br/>
      </w:r>
      <w:r>
        <w:rPr>
          <w:rFonts w:ascii="" w:hAnsi="" w:eastAsia=""/>
          <w:b/>
          <w:i w:val="0"/>
          <w:color w:val="000000"/>
          <w:sz w:val="30"/>
        </w:rPr>
        <w:t>May, 2022</w:t>
      </w:r>
    </w:p>
    <w:p>
      <w:pPr>
        <w:autoSpaceDN w:val="0"/>
        <w:tabs>
          <w:tab w:pos="1240" w:val="left"/>
        </w:tabs>
        <w:autoSpaceDE w:val="0"/>
        <w:widowControl/>
        <w:spacing w:line="240" w:lineRule="auto" w:before="1888"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41"/>
          <w:pgMar w:top="1284" w:right="1440"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185" w:lineRule="auto" w:before="840" w:after="0"/>
        <w:ind w:left="0" w:right="4122" w:firstLine="0"/>
        <w:jc w:val="right"/>
      </w:pPr>
      <w:r>
        <w:rPr>
          <w:rFonts w:ascii="SimHei" w:hAnsi="SimHei" w:eastAsia="SimHei"/>
          <w:b w:val="0"/>
          <w:i w:val="0"/>
          <w:color w:val="000000"/>
          <w:sz w:val="32"/>
        </w:rPr>
        <w:t>摘</w:t>
      </w:r>
      <w:r>
        <w:rPr>
          <w:rFonts w:ascii="SimHei" w:hAnsi="SimHei" w:eastAsia="SimHei"/>
          <w:b w:val="0"/>
          <w:i w:val="0"/>
          <w:color w:val="000000"/>
          <w:sz w:val="32"/>
        </w:rPr>
        <w:t>要</w:t>
      </w:r>
    </w:p>
    <w:p>
      <w:pPr>
        <w:autoSpaceDN w:val="0"/>
        <w:autoSpaceDE w:val="0"/>
        <w:widowControl/>
        <w:spacing w:line="466" w:lineRule="exact" w:before="348" w:after="0"/>
        <w:ind w:left="1170" w:right="0" w:firstLine="480"/>
        <w:jc w:val="left"/>
      </w:pPr>
      <w:r>
        <w:rPr>
          <w:rFonts w:ascii="SimSun" w:hAnsi="SimSun" w:eastAsia="SimSun"/>
          <w:b w:val="0"/>
          <w:i w:val="0"/>
          <w:color w:val="000000"/>
          <w:sz w:val="24"/>
        </w:rPr>
        <w:t>为了提高盾构施工安全水平，开展有效的安全风险评估一直以来都是现场安全</w:t>
      </w:r>
      <w:r>
        <w:rPr>
          <w:rFonts w:ascii="SimSun" w:hAnsi="SimSun" w:eastAsia="SimSun"/>
          <w:b w:val="0"/>
          <w:i w:val="0"/>
          <w:color w:val="000000"/>
          <w:sz w:val="24"/>
        </w:rPr>
        <w:t>管理研究的重点。由于盾构施工现场的人、盾构机和环境紧密耦合成一个复杂的社会</w:t>
      </w:r>
      <w:r>
        <w:rPr>
          <w:rFonts w:ascii="SimSun" w:hAnsi="SimSun" w:eastAsia="SimSun"/>
          <w:b w:val="0"/>
          <w:i w:val="0"/>
          <w:color w:val="000000"/>
          <w:sz w:val="24"/>
        </w:rPr>
        <w:t>技术系统，系统安全与人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环的动态交互密切相关。因此，从人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w:t>
      </w:r>
      <w:r>
        <w:rPr>
          <w:rFonts w:ascii="SimSun" w:hAnsi="SimSun" w:eastAsia="SimSun"/>
          <w:b w:val="0"/>
          <w:i w:val="0"/>
          <w:color w:val="000000"/>
          <w:sz w:val="24"/>
        </w:rPr>
        <w:t>系统视角评估盾构施工安全风险，分析微观的个体认知、盾构机运行和环境演化的交</w:t>
      </w:r>
      <w:r>
        <w:rPr>
          <w:rFonts w:ascii="SimSun" w:hAnsi="SimSun" w:eastAsia="SimSun"/>
          <w:b w:val="0"/>
          <w:i w:val="0"/>
          <w:color w:val="000000"/>
          <w:sz w:val="24"/>
        </w:rPr>
        <w:t>互作用对宏观系统安全的影响，有助于深入理解和把握现场系统安全，识别其中潜藏</w:t>
      </w:r>
      <w:r>
        <w:rPr>
          <w:rFonts w:ascii="SimSun" w:hAnsi="SimSun" w:eastAsia="SimSun"/>
          <w:b w:val="0"/>
          <w:i w:val="0"/>
          <w:color w:val="000000"/>
          <w:sz w:val="24"/>
        </w:rPr>
        <w:t>的关键风险因素，从而为现场安全管理提供决策依据。本文尝试采用计算实验方法从</w:t>
      </w:r>
      <w:r>
        <w:rPr>
          <w:rFonts w:ascii="SimSun" w:hAnsi="SimSun" w:eastAsia="SimSun"/>
          <w:b w:val="0"/>
          <w:i w:val="0"/>
          <w:color w:val="000000"/>
          <w:sz w:val="24"/>
        </w:rPr>
        <w:t>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环动态交互的角度评估盾构施工安全风险，并从理论方法提出、系统模型构建、</w:t>
      </w:r>
      <w:r>
        <w:rPr>
          <w:rFonts w:ascii="SimSun" w:hAnsi="SimSun" w:eastAsia="SimSun"/>
          <w:b w:val="0"/>
          <w:i w:val="0"/>
          <w:color w:val="000000"/>
          <w:sz w:val="24"/>
        </w:rPr>
        <w:t>以及原型系统设计与开发三个维度开展相关研究。</w:t>
      </w:r>
    </w:p>
    <w:p>
      <w:pPr>
        <w:autoSpaceDN w:val="0"/>
        <w:autoSpaceDE w:val="0"/>
        <w:widowControl/>
        <w:spacing w:line="466" w:lineRule="exact" w:before="2" w:after="0"/>
        <w:ind w:left="1170" w:right="0" w:firstLine="480"/>
        <w:jc w:val="left"/>
      </w:pPr>
      <w:r>
        <w:rPr>
          <w:rFonts w:ascii="SimSun" w:hAnsi="SimSun" w:eastAsia="SimSun"/>
          <w:b w:val="0"/>
          <w:i w:val="0"/>
          <w:color w:val="000000"/>
          <w:sz w:val="24"/>
        </w:rPr>
        <w:t>本文首先从系统角度分析了盾构施工现场安全系统的要素构成及其交互关系，</w:t>
      </w:r>
      <w:r>
        <w:rPr>
          <w:rFonts w:ascii="SimSun" w:hAnsi="SimSun" w:eastAsia="SimSun"/>
          <w:b w:val="0"/>
          <w:i w:val="0"/>
          <w:color w:val="000000"/>
          <w:sz w:val="24"/>
        </w:rPr>
        <w:t>揭示了现场安全事故从起因、发展到结果的演变过程，并由此提出了盾构施工安全风</w:t>
      </w:r>
      <w:r>
        <w:rPr>
          <w:rFonts w:ascii="SimSun" w:hAnsi="SimSun" w:eastAsia="SimSun"/>
          <w:b w:val="0"/>
          <w:i w:val="0"/>
          <w:color w:val="000000"/>
          <w:sz w:val="24"/>
        </w:rPr>
        <w:t>险评估方法和流程，以及实现该流程的计算实验方法框架。然后，针对框架中安全系</w:t>
      </w:r>
      <w:r>
        <w:rPr>
          <w:rFonts w:ascii="SimSun" w:hAnsi="SimSun" w:eastAsia="SimSun"/>
          <w:b w:val="0"/>
          <w:i w:val="0"/>
          <w:color w:val="000000"/>
          <w:sz w:val="24"/>
        </w:rPr>
        <w:t>统建模这一关键问题，构建了基于</w:t>
      </w:r>
      <w:r>
        <w:rPr>
          <w:rFonts w:ascii="TimesNewRomanPSMT" w:hAnsi="TimesNewRomanPSMT" w:eastAsia="TimesNewRomanPSMT"/>
          <w:b w:val="0"/>
          <w:i w:val="0"/>
          <w:color w:val="000000"/>
          <w:sz w:val="24"/>
        </w:rPr>
        <w:t>ABM</w:t>
      </w:r>
      <w:r>
        <w:rPr>
          <w:rFonts w:ascii="SimSun" w:hAnsi="SimSun" w:eastAsia="SimSun"/>
          <w:b w:val="0"/>
          <w:i w:val="0"/>
          <w:color w:val="000000"/>
          <w:sz w:val="24"/>
        </w:rPr>
        <w:t>（</w:t>
      </w:r>
      <w:r>
        <w:rPr>
          <w:rFonts w:ascii="TimesNewRomanPSMT" w:hAnsi="TimesNewRomanPSMT" w:eastAsia="TimesNewRomanPSMT"/>
          <w:b w:val="0"/>
          <w:i w:val="0"/>
          <w:color w:val="000000"/>
          <w:sz w:val="24"/>
        </w:rPr>
        <w:t>Agent-Based Modeling</w:t>
      </w:r>
      <w:r>
        <w:rPr>
          <w:rFonts w:ascii="SimSun" w:hAnsi="SimSun" w:eastAsia="SimSun"/>
          <w:b w:val="0"/>
          <w:i w:val="0"/>
          <w:color w:val="000000"/>
          <w:sz w:val="24"/>
        </w:rPr>
        <w:t>）的安全系统模型，</w:t>
      </w:r>
      <w:r>
        <w:rPr>
          <w:rFonts w:ascii="SimSun" w:hAnsi="SimSun" w:eastAsia="SimSun"/>
          <w:b w:val="0"/>
          <w:i w:val="0"/>
          <w:color w:val="000000"/>
          <w:sz w:val="24"/>
        </w:rPr>
        <w:t>并设计了可以刻画现场人员的认知过程和量化认知因素影响的个体认知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w:t>
      </w:r>
      <w:r>
        <w:rPr>
          <w:rFonts w:ascii="SimSun" w:hAnsi="SimSun" w:eastAsia="SimSun"/>
          <w:b w:val="0"/>
          <w:i w:val="0"/>
          <w:color w:val="000000"/>
          <w:sz w:val="24"/>
        </w:rPr>
        <w:t>提出了能够计算盾构机运行状态的盾构机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模型；构建了可以模拟土体演化的环</w:t>
      </w:r>
      <w:r>
        <w:rPr>
          <w:rFonts w:ascii="SimSun" w:hAnsi="SimSun" w:eastAsia="SimSun"/>
          <w:b w:val="0"/>
          <w:i w:val="0"/>
          <w:color w:val="000000"/>
          <w:sz w:val="24"/>
        </w:rPr>
        <w:t>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模型。随后，基于提出的计算实验方法框架和构建的安全系统模型，设计和</w:t>
      </w:r>
      <w:r>
        <w:rPr>
          <w:rFonts w:ascii="SimSun" w:hAnsi="SimSun" w:eastAsia="SimSun"/>
          <w:b w:val="0"/>
          <w:i w:val="0"/>
          <w:color w:val="000000"/>
          <w:sz w:val="24"/>
        </w:rPr>
        <w:t>开发了计算实验原型系统，为开展计算实验评估盾构施工安全风险提供了技术工具</w:t>
      </w:r>
      <w:r>
        <w:rPr>
          <w:rFonts w:ascii="SimSun" w:hAnsi="SimSun" w:eastAsia="SimSun"/>
          <w:b w:val="0"/>
          <w:i w:val="0"/>
          <w:color w:val="000000"/>
          <w:sz w:val="24"/>
        </w:rPr>
        <w:t>支持。最后，通过该原型系统，以实际的盾构施工项目为案例开展实验研究，论证了</w:t>
      </w:r>
      <w:r>
        <w:rPr>
          <w:rFonts w:ascii="SimSun" w:hAnsi="SimSun" w:eastAsia="SimSun"/>
          <w:b w:val="0"/>
          <w:i w:val="0"/>
          <w:color w:val="000000"/>
          <w:sz w:val="24"/>
        </w:rPr>
        <w:t>本文所提计算实验方法的可行性，以及构建的安全系统模型和开发的计算实验系统</w:t>
      </w:r>
      <w:r>
        <w:rPr>
          <w:rFonts w:ascii="SimSun" w:hAnsi="SimSun" w:eastAsia="SimSun"/>
          <w:b w:val="0"/>
          <w:i w:val="0"/>
          <w:color w:val="000000"/>
          <w:sz w:val="24"/>
        </w:rPr>
        <w:t>的有效性。</w:t>
      </w:r>
    </w:p>
    <w:p>
      <w:pPr>
        <w:autoSpaceDN w:val="0"/>
        <w:autoSpaceDE w:val="0"/>
        <w:widowControl/>
        <w:spacing w:line="460" w:lineRule="exact" w:before="26" w:after="0"/>
        <w:ind w:left="1170" w:right="234" w:firstLine="480"/>
        <w:jc w:val="both"/>
      </w:pPr>
      <w:r>
        <w:rPr>
          <w:rFonts w:ascii="SimSun" w:hAnsi="SimSun" w:eastAsia="SimSun"/>
          <w:b w:val="0"/>
          <w:i w:val="0"/>
          <w:color w:val="000000"/>
          <w:sz w:val="24"/>
        </w:rPr>
        <w:t>本文提出的基于计算实验的盾构施工安全风险评估方法、构建的基于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w:t>
      </w:r>
      <w:r>
        <w:rPr>
          <w:rFonts w:ascii="SimSun" w:hAnsi="SimSun" w:eastAsia="SimSun"/>
          <w:b w:val="0"/>
          <w:i w:val="0"/>
          <w:color w:val="000000"/>
          <w:sz w:val="24"/>
        </w:rPr>
        <w:t>全系统模型、以及开发的计算实验原型系统，为从人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环动态交互的视角系统化评</w:t>
      </w:r>
      <w:r>
        <w:rPr>
          <w:rFonts w:ascii="SimSun" w:hAnsi="SimSun" w:eastAsia="SimSun"/>
          <w:b w:val="0"/>
          <w:i w:val="0"/>
          <w:color w:val="000000"/>
          <w:sz w:val="24"/>
        </w:rPr>
        <w:t>估盾构施工安全风险，分别提供了理论方法支撑、模型依据和技术工具支持。这将为</w:t>
      </w:r>
      <w:r>
        <w:rPr>
          <w:rFonts w:ascii="SimSun" w:hAnsi="SimSun" w:eastAsia="SimSun"/>
          <w:b w:val="0"/>
          <w:i w:val="0"/>
          <w:color w:val="000000"/>
          <w:sz w:val="24"/>
        </w:rPr>
        <w:t>后续开展施工现场系统化安全评估研究提供借鉴。</w:t>
      </w:r>
    </w:p>
    <w:p>
      <w:pPr>
        <w:autoSpaceDN w:val="0"/>
        <w:autoSpaceDE w:val="0"/>
        <w:widowControl/>
        <w:spacing w:line="185" w:lineRule="auto" w:before="228" w:after="0"/>
        <w:ind w:left="1170" w:right="0" w:firstLine="0"/>
        <w:jc w:val="left"/>
      </w:pPr>
      <w:r>
        <w:rPr>
          <w:rFonts w:ascii="SimHei" w:hAnsi="SimHei" w:eastAsia="SimHei"/>
          <w:b w:val="0"/>
          <w:i w:val="0"/>
          <w:color w:val="000000"/>
          <w:sz w:val="24"/>
        </w:rPr>
        <w:t>关键词：</w:t>
      </w:r>
      <w:r>
        <w:rPr>
          <w:rFonts w:ascii="SimSun" w:hAnsi="SimSun" w:eastAsia="SimSun"/>
          <w:b w:val="0"/>
          <w:i w:val="0"/>
          <w:color w:val="000000"/>
          <w:sz w:val="24"/>
        </w:rPr>
        <w:t>盾构施工；安全风险；计算实验；多主体建模；个体认知</w:t>
      </w:r>
    </w:p>
    <w:p>
      <w:pPr>
        <w:autoSpaceDN w:val="0"/>
        <w:autoSpaceDE w:val="0"/>
        <w:widowControl/>
        <w:spacing w:line="198" w:lineRule="exact" w:before="898" w:after="0"/>
        <w:ind w:left="0" w:right="4528" w:firstLine="0"/>
        <w:jc w:val="right"/>
      </w:pPr>
      <w:r>
        <w:rPr>
          <w:rFonts w:ascii="TimesNewRomanPSMT" w:hAnsi="TimesNewRomanPSMT" w:eastAsia="TimesNewRomanPSMT"/>
          <w:b w:val="0"/>
          <w:i w:val="0"/>
          <w:color w:val="000000"/>
          <w:sz w:val="18"/>
        </w:rPr>
        <w:t xml:space="preserve">I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352" w:lineRule="exact" w:before="500" w:after="0"/>
        <w:ind w:left="0" w:right="3928" w:firstLine="0"/>
        <w:jc w:val="right"/>
      </w:pPr>
      <w:r>
        <w:rPr>
          <w:rFonts w:ascii="" w:hAnsi="" w:eastAsia=""/>
          <w:b/>
          <w:i w:val="0"/>
          <w:color w:val="000000"/>
          <w:sz w:val="32"/>
        </w:rPr>
        <w:t xml:space="preserve">Abstract </w:t>
      </w:r>
    </w:p>
    <w:p>
      <w:pPr>
        <w:autoSpaceDN w:val="0"/>
        <w:autoSpaceDE w:val="0"/>
        <w:widowControl/>
        <w:spacing w:line="414" w:lineRule="exact" w:before="326" w:after="0"/>
        <w:ind w:left="1170" w:right="176" w:firstLine="420"/>
        <w:jc w:val="both"/>
      </w:pPr>
      <w:r>
        <w:rPr>
          <w:rFonts w:ascii="TimesNewRomanPSMT" w:hAnsi="TimesNewRomanPSMT" w:eastAsia="TimesNewRomanPSMT"/>
          <w:b w:val="0"/>
          <w:i w:val="0"/>
          <w:color w:val="000000"/>
          <w:sz w:val="24"/>
        </w:rPr>
        <w:t xml:space="preserve">In order to improve the safety performance of tunneling excavation, performing </w:t>
      </w:r>
      <w:r>
        <w:rPr>
          <w:rFonts w:ascii="TimesNewRomanPSMT" w:hAnsi="TimesNewRomanPSMT" w:eastAsia="TimesNewRomanPSMT"/>
          <w:b w:val="0"/>
          <w:i w:val="0"/>
          <w:color w:val="000000"/>
          <w:sz w:val="24"/>
        </w:rPr>
        <w:t xml:space="preserve">effective safety risk assessment has always been the emphasis on construction safety </w:t>
      </w:r>
      <w:r>
        <w:rPr>
          <w:rFonts w:ascii="TimesNewRomanPSMT" w:hAnsi="TimesNewRomanPSMT" w:eastAsia="TimesNewRomanPSMT"/>
          <w:b w:val="0"/>
          <w:i w:val="0"/>
          <w:color w:val="000000"/>
          <w:sz w:val="24"/>
        </w:rPr>
        <w:t xml:space="preserve">management. Since humans, shield machines, and the environment at tunneling </w:t>
      </w:r>
      <w:r>
        <w:rPr>
          <w:rFonts w:ascii="TimesNewRomanPSMT" w:hAnsi="TimesNewRomanPSMT" w:eastAsia="TimesNewRomanPSMT"/>
          <w:b w:val="0"/>
          <w:i w:val="0"/>
          <w:color w:val="000000"/>
          <w:sz w:val="24"/>
        </w:rPr>
        <w:t xml:space="preserve">construction sites are closely coupled into a complex socio-technical system, the system </w:t>
      </w:r>
      <w:r>
        <w:rPr>
          <w:rFonts w:ascii="TimesNewRomanPSMT" w:hAnsi="TimesNewRomanPSMT" w:eastAsia="TimesNewRomanPSMT"/>
          <w:b w:val="0"/>
          <w:i w:val="0"/>
          <w:color w:val="000000"/>
          <w:sz w:val="24"/>
        </w:rPr>
        <w:t xml:space="preserve">safety is closely related to the dynamic interaction of human-machine-environment. </w:t>
      </w:r>
      <w:r>
        <w:rPr>
          <w:rFonts w:ascii="TimesNewRomanPSMT" w:hAnsi="TimesNewRomanPSMT" w:eastAsia="TimesNewRomanPSMT"/>
          <w:b w:val="0"/>
          <w:i w:val="0"/>
          <w:color w:val="000000"/>
          <w:sz w:val="24"/>
        </w:rPr>
        <w:t xml:space="preserve">Therefore, systematically assessing the safety risk of tunneling construction from the </w:t>
      </w:r>
      <w:r>
        <w:rPr>
          <w:rFonts w:ascii="TimesNewRomanPSMT" w:hAnsi="TimesNewRomanPSMT" w:eastAsia="TimesNewRomanPSMT"/>
          <w:b w:val="0"/>
          <w:i w:val="0"/>
          <w:color w:val="000000"/>
          <w:sz w:val="24"/>
        </w:rPr>
        <w:t xml:space="preserve">perspective of human-machine-environment interaction, and analyzing the influence of </w:t>
      </w:r>
      <w:r>
        <w:rPr>
          <w:rFonts w:ascii="TimesNewRomanPSMT" w:hAnsi="TimesNewRomanPSMT" w:eastAsia="TimesNewRomanPSMT"/>
          <w:b w:val="0"/>
          <w:i w:val="0"/>
          <w:color w:val="000000"/>
          <w:sz w:val="24"/>
        </w:rPr>
        <w:t xml:space="preserve">microscopic individual cognition, shield machine operation, and environmental evolution </w:t>
      </w:r>
      <w:r>
        <w:rPr>
          <w:rFonts w:ascii="TimesNewRomanPSMT" w:hAnsi="TimesNewRomanPSMT" w:eastAsia="TimesNewRomanPSMT"/>
          <w:b w:val="0"/>
          <w:i w:val="0"/>
          <w:color w:val="000000"/>
          <w:sz w:val="24"/>
        </w:rPr>
        <w:t xml:space="preserve">on macroscopic system safety, can help to deeply understand and grasp the system safety of </w:t>
      </w:r>
      <w:r>
        <w:rPr>
          <w:rFonts w:ascii="TimesNewRomanPSMT" w:hAnsi="TimesNewRomanPSMT" w:eastAsia="TimesNewRomanPSMT"/>
          <w:b w:val="0"/>
          <w:i w:val="0"/>
          <w:color w:val="000000"/>
          <w:sz w:val="24"/>
        </w:rPr>
        <w:t xml:space="preserve">tunneling construction and identify the critical risk factors hidden in it, so as to provide </w:t>
      </w:r>
      <w:r>
        <w:rPr>
          <w:rFonts w:ascii="TimesNewRomanPSMT" w:hAnsi="TimesNewRomanPSMT" w:eastAsia="TimesNewRomanPSMT"/>
          <w:b w:val="0"/>
          <w:i w:val="0"/>
          <w:color w:val="000000"/>
          <w:sz w:val="24"/>
        </w:rPr>
        <w:t xml:space="preserve">decision-making for safety management. This paper attempts to apply the computational </w:t>
      </w:r>
      <w:r>
        <w:rPr>
          <w:rFonts w:ascii="TimesNewRomanPSMT" w:hAnsi="TimesNewRomanPSMT" w:eastAsia="TimesNewRomanPSMT"/>
          <w:b w:val="0"/>
          <w:i w:val="0"/>
          <w:color w:val="000000"/>
          <w:sz w:val="24"/>
        </w:rPr>
        <w:t xml:space="preserve">experiment method to assess the safety risk of shield tunneling construction from the </w:t>
      </w:r>
      <w:r>
        <w:rPr>
          <w:rFonts w:ascii="TimesNewRomanPSMT" w:hAnsi="TimesNewRomanPSMT" w:eastAsia="TimesNewRomanPSMT"/>
          <w:b w:val="0"/>
          <w:i w:val="0"/>
          <w:color w:val="000000"/>
          <w:sz w:val="24"/>
        </w:rPr>
        <w:t xml:space="preserve">perspective of human-machine-environment interaction. This research is conducted in three </w:t>
      </w:r>
      <w:r>
        <w:rPr>
          <w:rFonts w:ascii="TimesNewRomanPSMT" w:hAnsi="TimesNewRomanPSMT" w:eastAsia="TimesNewRomanPSMT"/>
          <w:b w:val="0"/>
          <w:i w:val="0"/>
          <w:color w:val="000000"/>
          <w:sz w:val="24"/>
        </w:rPr>
        <w:t xml:space="preserve">dimensions: theoretical method proposal, safety system model building, and prototype </w:t>
      </w:r>
      <w:r>
        <w:rPr>
          <w:rFonts w:ascii="TimesNewRomanPSMT" w:hAnsi="TimesNewRomanPSMT" w:eastAsia="TimesNewRomanPSMT"/>
          <w:b w:val="0"/>
          <w:i w:val="0"/>
          <w:color w:val="000000"/>
          <w:sz w:val="24"/>
        </w:rPr>
        <w:t xml:space="preserve">system design and development. </w:t>
      </w:r>
    </w:p>
    <w:p>
      <w:pPr>
        <w:autoSpaceDN w:val="0"/>
        <w:autoSpaceDE w:val="0"/>
        <w:widowControl/>
        <w:spacing w:line="414" w:lineRule="exact" w:before="0" w:after="0"/>
        <w:ind w:left="1170" w:right="176" w:firstLine="420"/>
        <w:jc w:val="both"/>
      </w:pPr>
      <w:r>
        <w:rPr>
          <w:rFonts w:ascii="TimesNewRomanPSMT" w:hAnsi="TimesNewRomanPSMT" w:eastAsia="TimesNewRomanPSMT"/>
          <w:b w:val="0"/>
          <w:i w:val="0"/>
          <w:color w:val="000000"/>
          <w:sz w:val="24"/>
        </w:rPr>
        <w:t xml:space="preserve">This paper firstly analyzes the constituent elements of the safety system of shield </w:t>
      </w:r>
      <w:r>
        <w:rPr>
          <w:rFonts w:ascii="TimesNewRomanPSMT" w:hAnsi="TimesNewRomanPSMT" w:eastAsia="TimesNewRomanPSMT"/>
          <w:b w:val="0"/>
          <w:i w:val="0"/>
          <w:color w:val="000000"/>
          <w:sz w:val="24"/>
        </w:rPr>
        <w:t xml:space="preserve">tunneling construction and their interactive relationships from the system perspective, and </w:t>
      </w:r>
      <w:r>
        <w:rPr>
          <w:rFonts w:ascii="TimesNewRomanPSMT" w:hAnsi="TimesNewRomanPSMT" w:eastAsia="TimesNewRomanPSMT"/>
          <w:b w:val="0"/>
          <w:i w:val="0"/>
          <w:color w:val="000000"/>
          <w:sz w:val="24"/>
        </w:rPr>
        <w:t xml:space="preserve">the evolution process of on-site accidents from the cause, development to outcome is also </w:t>
      </w:r>
      <w:r>
        <w:rPr>
          <w:rFonts w:ascii="TimesNewRomanPSMT" w:hAnsi="TimesNewRomanPSMT" w:eastAsia="TimesNewRomanPSMT"/>
          <w:b w:val="0"/>
          <w:i w:val="0"/>
          <w:color w:val="000000"/>
          <w:sz w:val="24"/>
        </w:rPr>
        <w:t xml:space="preserve">revealed. Thus, a safety risk assessment method for shield tunneling construction and its </w:t>
      </w:r>
      <w:r>
        <w:rPr>
          <w:rFonts w:ascii="TimesNewRomanPSMT" w:hAnsi="TimesNewRomanPSMT" w:eastAsia="TimesNewRomanPSMT"/>
          <w:b w:val="0"/>
          <w:i w:val="0"/>
          <w:color w:val="000000"/>
          <w:sz w:val="24"/>
        </w:rPr>
        <w:t xml:space="preserve">process is proposed, as well as a computational experiment method framework for realizing </w:t>
      </w:r>
      <w:r>
        <w:rPr>
          <w:rFonts w:ascii="TimesNewRomanPSMT" w:hAnsi="TimesNewRomanPSMT" w:eastAsia="TimesNewRomanPSMT"/>
          <w:b w:val="0"/>
          <w:i w:val="0"/>
          <w:color w:val="000000"/>
          <w:sz w:val="24"/>
        </w:rPr>
        <w:t xml:space="preserve">the process is also developed. Then, aiming at addressing the pivotal issue of safety system </w:t>
      </w:r>
      <w:r>
        <w:rPr>
          <w:rFonts w:ascii="TimesNewRomanPSMT" w:hAnsi="TimesNewRomanPSMT" w:eastAsia="TimesNewRomanPSMT"/>
          <w:b w:val="0"/>
          <w:i w:val="0"/>
          <w:color w:val="000000"/>
          <w:sz w:val="24"/>
        </w:rPr>
        <w:t xml:space="preserve">modeling in this framework, an ABM (Agent-Based Modeling)-based safety system model </w:t>
      </w:r>
      <w:r>
        <w:rPr>
          <w:rFonts w:ascii="TimesNewRomanPSMT" w:hAnsi="TimesNewRomanPSMT" w:eastAsia="TimesNewRomanPSMT"/>
          <w:b w:val="0"/>
          <w:i w:val="0"/>
          <w:color w:val="000000"/>
          <w:sz w:val="24"/>
        </w:rPr>
        <w:t xml:space="preserve">is constructed. In this model, an individual cognitive agent model that can imitate the </w:t>
      </w:r>
      <w:r>
        <w:rPr>
          <w:rFonts w:ascii="TimesNewRomanPSMT" w:hAnsi="TimesNewRomanPSMT" w:eastAsia="TimesNewRomanPSMT"/>
          <w:b w:val="0"/>
          <w:i w:val="0"/>
          <w:color w:val="000000"/>
          <w:sz w:val="24"/>
        </w:rPr>
        <w:t xml:space="preserve">cognitive process of on-site humans and quantify the influence of cognitive factors on the </w:t>
      </w:r>
      <w:r>
        <w:rPr>
          <w:rFonts w:ascii="TimesNewRomanPSMT" w:hAnsi="TimesNewRomanPSMT" w:eastAsia="TimesNewRomanPSMT"/>
          <w:b w:val="0"/>
          <w:i w:val="0"/>
          <w:color w:val="000000"/>
          <w:sz w:val="24"/>
        </w:rPr>
        <w:t xml:space="preserve">cognitive process is designed; a shield machine agent model that can calculate the shield </w:t>
      </w:r>
      <w:r>
        <w:rPr>
          <w:rFonts w:ascii="TimesNewRomanPSMT" w:hAnsi="TimesNewRomanPSMT" w:eastAsia="TimesNewRomanPSMT"/>
          <w:b w:val="0"/>
          <w:i w:val="0"/>
          <w:color w:val="000000"/>
          <w:sz w:val="24"/>
        </w:rPr>
        <w:t xml:space="preserve">operating states is proposed; and an environment agent model that can simulate the soil </w:t>
      </w:r>
      <w:r>
        <w:rPr>
          <w:rFonts w:ascii="TimesNewRomanPSMT" w:hAnsi="TimesNewRomanPSMT" w:eastAsia="TimesNewRomanPSMT"/>
          <w:b w:val="0"/>
          <w:i w:val="0"/>
          <w:color w:val="000000"/>
          <w:sz w:val="24"/>
        </w:rPr>
        <w:t xml:space="preserve">evolution is constructed. Subsequently, based on the proposed computational experiment </w:t>
      </w:r>
      <w:r>
        <w:rPr>
          <w:rFonts w:ascii="TimesNewRomanPSMT" w:hAnsi="TimesNewRomanPSMT" w:eastAsia="TimesNewRomanPSMT"/>
          <w:b w:val="0"/>
          <w:i w:val="0"/>
          <w:color w:val="000000"/>
          <w:sz w:val="24"/>
        </w:rPr>
        <w:t xml:space="preserve">method framework and the built safety system model, a computational experiment prototype </w:t>
      </w:r>
      <w:r>
        <w:rPr>
          <w:rFonts w:ascii="TimesNewRomanPSMT" w:hAnsi="TimesNewRomanPSMT" w:eastAsia="TimesNewRomanPSMT"/>
          <w:b w:val="0"/>
          <w:i w:val="0"/>
          <w:color w:val="000000"/>
          <w:sz w:val="24"/>
        </w:rPr>
        <w:t xml:space="preserve">system is designed and developed, which provided a technical tool for applying </w:t>
      </w:r>
    </w:p>
    <w:p>
      <w:pPr>
        <w:autoSpaceDN w:val="0"/>
        <w:autoSpaceDE w:val="0"/>
        <w:widowControl/>
        <w:spacing w:line="198" w:lineRule="exact" w:before="426" w:after="0"/>
        <w:ind w:left="0" w:right="4498" w:firstLine="0"/>
        <w:jc w:val="right"/>
      </w:pPr>
      <w:r>
        <w:rPr>
          <w:rFonts w:ascii="TimesNewRomanPSMT" w:hAnsi="TimesNewRomanPSMT" w:eastAsia="TimesNewRomanPSMT"/>
          <w:b w:val="0"/>
          <w:i w:val="0"/>
          <w:color w:val="000000"/>
          <w:sz w:val="18"/>
        </w:rPr>
        <w:t xml:space="preserve">II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14" w:lineRule="exact" w:before="344" w:after="0"/>
        <w:ind w:left="1170" w:right="178" w:firstLine="0"/>
        <w:jc w:val="both"/>
      </w:pPr>
      <w:r>
        <w:rPr>
          <w:rFonts w:ascii="TimesNewRomanPSMT" w:hAnsi="TimesNewRomanPSMT" w:eastAsia="TimesNewRomanPSMT"/>
          <w:b w:val="0"/>
          <w:i w:val="0"/>
          <w:color w:val="000000"/>
          <w:sz w:val="24"/>
        </w:rPr>
        <w:t xml:space="preserve">computational experiments to assess the safety risk of shield tunneling construction in </w:t>
      </w:r>
      <w:r>
        <w:rPr>
          <w:rFonts w:ascii="TimesNewRomanPSMT" w:hAnsi="TimesNewRomanPSMT" w:eastAsia="TimesNewRomanPSMT"/>
          <w:b w:val="0"/>
          <w:i w:val="0"/>
          <w:color w:val="000000"/>
          <w:sz w:val="24"/>
        </w:rPr>
        <w:t xml:space="preserve">practice. Finally, based on the prototype system, an actual shield construction project is used </w:t>
      </w:r>
      <w:r>
        <w:rPr>
          <w:rFonts w:ascii="TimesNewRomanPSMT" w:hAnsi="TimesNewRomanPSMT" w:eastAsia="TimesNewRomanPSMT"/>
          <w:b w:val="0"/>
          <w:i w:val="0"/>
          <w:color w:val="000000"/>
          <w:sz w:val="24"/>
        </w:rPr>
        <w:t xml:space="preserve">as a case study to conduct computational experiments. Results demonstrate the feasibility </w:t>
      </w:r>
      <w:r>
        <w:rPr>
          <w:rFonts w:ascii="TimesNewRomanPSMT" w:hAnsi="TimesNewRomanPSMT" w:eastAsia="TimesNewRomanPSMT"/>
          <w:b w:val="0"/>
          <w:i w:val="0"/>
          <w:color w:val="000000"/>
          <w:sz w:val="24"/>
        </w:rPr>
        <w:t xml:space="preserve">of the proposed computational experiment method framework, and the effectiveness of the </w:t>
      </w:r>
      <w:r>
        <w:rPr>
          <w:rFonts w:ascii="TimesNewRomanPSMT" w:hAnsi="TimesNewRomanPSMT" w:eastAsia="TimesNewRomanPSMT"/>
          <w:b w:val="0"/>
          <w:i w:val="0"/>
          <w:color w:val="000000"/>
          <w:sz w:val="24"/>
        </w:rPr>
        <w:t xml:space="preserve">built safety system model and the developed prototype system are also verified. </w:t>
      </w:r>
    </w:p>
    <w:p>
      <w:pPr>
        <w:autoSpaceDN w:val="0"/>
        <w:autoSpaceDE w:val="0"/>
        <w:widowControl/>
        <w:spacing w:line="414" w:lineRule="exact" w:before="2" w:after="0"/>
        <w:ind w:left="1170" w:right="144" w:firstLine="420"/>
        <w:jc w:val="left"/>
      </w:pPr>
      <w:r>
        <w:rPr>
          <w:rFonts w:ascii="TimesNewRomanPSMT" w:hAnsi="TimesNewRomanPSMT" w:eastAsia="TimesNewRomanPSMT"/>
          <w:b w:val="0"/>
          <w:i w:val="0"/>
          <w:color w:val="000000"/>
          <w:sz w:val="24"/>
        </w:rPr>
        <w:t xml:space="preserve">The proposed computational experiment-based safety risk assessment method, the </w:t>
      </w:r>
      <w:r>
        <w:rPr>
          <w:rFonts w:ascii="TimesNewRomanPSMT" w:hAnsi="TimesNewRomanPSMT" w:eastAsia="TimesNewRomanPSMT"/>
          <w:b w:val="0"/>
          <w:i w:val="0"/>
          <w:color w:val="000000"/>
          <w:sz w:val="24"/>
        </w:rPr>
        <w:t xml:space="preserve">constructed ABM-based safety system model, and the developed prototype system provide </w:t>
      </w:r>
      <w:r>
        <w:rPr>
          <w:rFonts w:ascii="TimesNewRomanPSMT" w:hAnsi="TimesNewRomanPSMT" w:eastAsia="TimesNewRomanPSMT"/>
          <w:b w:val="0"/>
          <w:i w:val="0"/>
          <w:color w:val="000000"/>
          <w:sz w:val="24"/>
        </w:rPr>
        <w:t xml:space="preserve">theoretical method support, model basis, and technical tool support for systematically </w:t>
      </w:r>
      <w:r>
        <w:rPr>
          <w:rFonts w:ascii="TimesNewRomanPSMT" w:hAnsi="TimesNewRomanPSMT" w:eastAsia="TimesNewRomanPSMT"/>
          <w:b w:val="0"/>
          <w:i w:val="0"/>
          <w:color w:val="000000"/>
          <w:sz w:val="24"/>
        </w:rPr>
        <w:t>assessing the safety risks of shield tunneling construction from the perspective of human-</w:t>
      </w:r>
      <w:r>
        <w:rPr>
          <w:rFonts w:ascii="TimesNewRomanPSMT" w:hAnsi="TimesNewRomanPSMT" w:eastAsia="TimesNewRomanPSMT"/>
          <w:b w:val="0"/>
          <w:i w:val="0"/>
          <w:color w:val="000000"/>
          <w:sz w:val="24"/>
        </w:rPr>
        <w:t xml:space="preserve">machine-environment interaction, respectively. These works can be used as a reference for </w:t>
      </w:r>
      <w:r>
        <w:rPr>
          <w:rFonts w:ascii="TimesNewRomanPSMT" w:hAnsi="TimesNewRomanPSMT" w:eastAsia="TimesNewRomanPSMT"/>
          <w:b w:val="0"/>
          <w:i w:val="0"/>
          <w:color w:val="000000"/>
          <w:sz w:val="24"/>
        </w:rPr>
        <w:t xml:space="preserve">systematic safety assessment of construction sites in the future. </w:t>
      </w:r>
    </w:p>
    <w:p>
      <w:pPr>
        <w:autoSpaceDN w:val="0"/>
        <w:tabs>
          <w:tab w:pos="2254" w:val="left"/>
        </w:tabs>
        <w:autoSpaceDE w:val="0"/>
        <w:widowControl/>
        <w:spacing w:line="414" w:lineRule="exact" w:before="0" w:after="0"/>
        <w:ind w:left="1170" w:right="144" w:firstLine="0"/>
        <w:jc w:val="left"/>
      </w:pPr>
      <w:r>
        <w:rPr>
          <w:rFonts w:ascii="" w:hAnsi="" w:eastAsia=""/>
          <w:b/>
          <w:i w:val="0"/>
          <w:color w:val="000000"/>
          <w:sz w:val="24"/>
        </w:rPr>
        <w:t>Key words:</w:t>
      </w:r>
      <w:r>
        <w:rPr>
          <w:rFonts w:ascii="TimesNewRomanPSMT" w:hAnsi="TimesNewRomanPSMT" w:eastAsia="TimesNewRomanPSMT"/>
          <w:b w:val="0"/>
          <w:i w:val="0"/>
          <w:color w:val="000000"/>
          <w:sz w:val="24"/>
        </w:rPr>
        <w:t xml:space="preserve"> Shield tunneling construction, Safety risk, Computational experiments, Agent-</w:t>
      </w:r>
      <w:r>
        <w:rPr>
          <w:rFonts w:ascii="TimesNewRomanPSMT" w:hAnsi="TimesNewRomanPSMT" w:eastAsia="TimesNewRomanPSMT"/>
          <w:b w:val="0"/>
          <w:i w:val="0"/>
          <w:color w:val="000000"/>
          <w:sz w:val="24"/>
        </w:rPr>
        <w:t xml:space="preserve">based modeling, Individual cognition </w:t>
      </w:r>
    </w:p>
    <w:p>
      <w:pPr>
        <w:autoSpaceDN w:val="0"/>
        <w:autoSpaceDE w:val="0"/>
        <w:widowControl/>
        <w:spacing w:line="198" w:lineRule="exact" w:before="7884" w:after="0"/>
        <w:ind w:left="0" w:right="4468" w:firstLine="0"/>
        <w:jc w:val="right"/>
      </w:pPr>
      <w:r>
        <w:rPr>
          <w:rFonts w:ascii="TimesNewRomanPSMT" w:hAnsi="TimesNewRomanPSMT" w:eastAsia="TimesNewRomanPSMT"/>
          <w:b w:val="0"/>
          <w:i w:val="0"/>
          <w:color w:val="000000"/>
          <w:sz w:val="18"/>
        </w:rPr>
        <w:t xml:space="preserve">III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185" w:lineRule="auto" w:before="0" w:after="0"/>
        <w:ind w:left="0" w:right="4030"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TimesNewRomanPSMT" w:hAnsi="TimesNewRomanPSMT" w:eastAsia="TimesNewRomanPSMT"/>
          <w:b w:val="0"/>
          <w:i w:val="0"/>
          <w:color w:val="000000"/>
          <w:sz w:val="28"/>
        </w:rPr>
        <w:t xml:space="preserve">1 </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研究背景与意义</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论文结构</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 </w:t>
      </w:r>
      <w:r>
        <w:rPr>
          <w:rFonts w:ascii="SimSun" w:hAnsi="SimSun" w:eastAsia="SimSun"/>
          <w:b w:val="0"/>
          <w:i w:val="0"/>
          <w:color w:val="000000"/>
          <w:sz w:val="28"/>
        </w:rPr>
        <w:t>基于计算实验的盾构施工安全风险评估方法</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盾构施工现场安全系统分析</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盾构施工安全风险评估方法</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计算实验方法框架</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3 </w:t>
      </w:r>
      <w:r>
        <w:rPr>
          <w:rFonts w:ascii="SimSun" w:hAnsi="SimSun" w:eastAsia="SimSun"/>
          <w:b w:val="0"/>
          <w:i w:val="0"/>
          <w:color w:val="000000"/>
          <w:sz w:val="28"/>
        </w:rPr>
        <w:t>基于</w:t>
      </w:r>
      <w:r>
        <w:rPr>
          <w:rFonts w:ascii="TimesNewRomanPSMT" w:hAnsi="TimesNewRomanPSMT" w:eastAsia="TimesNewRomanPSMT"/>
          <w:b w:val="0"/>
          <w:i w:val="0"/>
          <w:color w:val="000000"/>
          <w:sz w:val="28"/>
        </w:rPr>
        <w:t>ABM</w:t>
      </w:r>
      <w:r>
        <w:rPr>
          <w:rFonts w:ascii="SimSun" w:hAnsi="SimSun" w:eastAsia="SimSun"/>
          <w:b w:val="0"/>
          <w:i w:val="0"/>
          <w:color w:val="000000"/>
          <w:sz w:val="28"/>
        </w:rPr>
        <w:t xml:space="preserve"> 的盾构施工安全系统模型</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引言</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安全系统模型构成</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个体认知</w:t>
      </w:r>
      <w:r>
        <w:rPr>
          <w:rFonts w:ascii="TimesNewRomanPSMT" w:hAnsi="TimesNewRomanPSMT" w:eastAsia="TimesNewRomanPSMT"/>
          <w:b w:val="0"/>
          <w:i w:val="0"/>
          <w:color w:val="000000"/>
          <w:sz w:val="28"/>
        </w:rPr>
        <w:t>agent</w:t>
      </w:r>
      <w:r>
        <w:rPr>
          <w:rFonts w:ascii="SimSun" w:hAnsi="SimSun" w:eastAsia="SimSun"/>
          <w:b w:val="0"/>
          <w:i w:val="0"/>
          <w:color w:val="000000"/>
          <w:sz w:val="28"/>
        </w:rPr>
        <w:t xml:space="preserve"> 模型</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盾构机</w:t>
      </w:r>
      <w:r>
        <w:rPr>
          <w:rFonts w:ascii="TimesNewRomanPSMT" w:hAnsi="TimesNewRomanPSMT" w:eastAsia="TimesNewRomanPSMT"/>
          <w:b w:val="0"/>
          <w:i w:val="0"/>
          <w:color w:val="000000"/>
          <w:sz w:val="28"/>
        </w:rPr>
        <w:t>agent</w:t>
      </w:r>
      <w:r>
        <w:rPr>
          <w:rFonts w:ascii="SimSun" w:hAnsi="SimSun" w:eastAsia="SimSun"/>
          <w:b w:val="0"/>
          <w:i w:val="0"/>
          <w:color w:val="000000"/>
          <w:sz w:val="28"/>
        </w:rPr>
        <w:t xml:space="preserve"> 模型</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3.5 </w:t>
      </w:r>
      <w:r>
        <w:rPr>
          <w:rFonts w:ascii="SimSun" w:hAnsi="SimSun" w:eastAsia="SimSun"/>
          <w:b w:val="0"/>
          <w:i w:val="0"/>
          <w:color w:val="000000"/>
          <w:sz w:val="28"/>
        </w:rPr>
        <w:t>环境</w:t>
      </w:r>
      <w:r>
        <w:rPr>
          <w:rFonts w:ascii="TimesNewRomanPSMT" w:hAnsi="TimesNewRomanPSMT" w:eastAsia="TimesNewRomanPSMT"/>
          <w:b w:val="0"/>
          <w:i w:val="0"/>
          <w:color w:val="000000"/>
          <w:sz w:val="28"/>
        </w:rPr>
        <w:t>agent</w:t>
      </w:r>
      <w:r>
        <w:rPr>
          <w:rFonts w:ascii="SimSun" w:hAnsi="SimSun" w:eastAsia="SimSun"/>
          <w:b w:val="0"/>
          <w:i w:val="0"/>
          <w:color w:val="000000"/>
          <w:sz w:val="28"/>
        </w:rPr>
        <w:t xml:space="preserve"> 模型</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3.6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30 </w:t>
      </w:r>
      <w:r>
        <w:rPr>
          <w:rFonts w:ascii="TimesNewRomanPSMT" w:hAnsi="TimesNewRomanPSMT" w:eastAsia="TimesNewRomanPSMT"/>
          <w:b w:val="0"/>
          <w:i w:val="0"/>
          <w:color w:val="000000"/>
          <w:sz w:val="28"/>
        </w:rPr>
        <w:t xml:space="preserve">4 </w:t>
      </w:r>
      <w:r>
        <w:rPr>
          <w:rFonts w:ascii="SimSun" w:hAnsi="SimSun" w:eastAsia="SimSun"/>
          <w:b w:val="0"/>
          <w:i w:val="0"/>
          <w:color w:val="000000"/>
          <w:sz w:val="28"/>
        </w:rPr>
        <w:t>盾构施工安全风险评估计算实验系统</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计算实验系统架构</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原型系统开发</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5 </w:t>
      </w:r>
      <w:r>
        <w:rPr>
          <w:rFonts w:ascii="SimSun" w:hAnsi="SimSun" w:eastAsia="SimSun"/>
          <w:b w:val="0"/>
          <w:i w:val="0"/>
          <w:color w:val="000000"/>
          <w:sz w:val="28"/>
        </w:rPr>
        <w:t>计算实验应用</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案例背景</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实验设计</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实验结果验证与分析</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6 </w:t>
      </w:r>
      <w:r>
        <w:rPr>
          <w:rFonts w:ascii="SimSun" w:hAnsi="SimSun" w:eastAsia="SimSun"/>
          <w:b w:val="0"/>
          <w:i w:val="0"/>
          <w:color w:val="000000"/>
          <w:sz w:val="28"/>
        </w:rPr>
        <w:t>总结与展望</w:t>
      </w:r>
      <w:r>
        <w:rPr>
          <w:rFonts w:ascii="TimesNewRomanPSMT" w:hAnsi="TimesNewRomanPSMT" w:eastAsia="TimesNewRomanPSMT"/>
          <w:b w:val="0"/>
          <w:i w:val="0"/>
          <w:color w:val="000000"/>
          <w:sz w:val="28"/>
        </w:rPr>
        <w:t xml:space="preserve">........................................................................................... 54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全文总结</w:t>
      </w:r>
      <w:r>
        <w:rPr>
          <w:rFonts w:ascii="TimesNewRomanPSMT" w:hAnsi="TimesNewRomanPSMT" w:eastAsia="TimesNewRomanPSMT"/>
          <w:b w:val="0"/>
          <w:i w:val="0"/>
          <w:color w:val="000000"/>
          <w:sz w:val="28"/>
        </w:rPr>
        <w:t xml:space="preserve"> ......................................................................................... 54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研究创新点</w:t>
      </w:r>
      <w:r>
        <w:rPr>
          <w:rFonts w:ascii="TimesNewRomanPSMT" w:hAnsi="TimesNewRomanPSMT" w:eastAsia="TimesNewRomanPSMT"/>
          <w:b w:val="0"/>
          <w:i w:val="0"/>
          <w:color w:val="000000"/>
          <w:sz w:val="28"/>
        </w:rPr>
        <w:t xml:space="preserve"> ..................................................................................... 55 </w:t>
      </w:r>
      <w:r>
        <w:rPr>
          <w:rFonts w:ascii="TimesNewRomanPSMT" w:hAnsi="TimesNewRomanPSMT" w:eastAsia="TimesNewRomanPSMT"/>
          <w:b w:val="0"/>
          <w:i w:val="0"/>
          <w:color w:val="000000"/>
          <w:sz w:val="28"/>
        </w:rPr>
        <w:t xml:space="preserve">6.3 </w:t>
      </w:r>
      <w:r>
        <w:rPr>
          <w:rFonts w:ascii="SimSun" w:hAnsi="SimSun" w:eastAsia="SimSun"/>
          <w:b w:val="0"/>
          <w:i w:val="0"/>
          <w:color w:val="000000"/>
          <w:sz w:val="28"/>
        </w:rPr>
        <w:t>研究展望</w:t>
      </w:r>
      <w:r>
        <w:rPr>
          <w:rFonts w:ascii="TimesNewRomanPSMT" w:hAnsi="TimesNewRomanPSMT" w:eastAsia="TimesNewRomanPSMT"/>
          <w:b w:val="0"/>
          <w:i w:val="0"/>
          <w:color w:val="000000"/>
          <w:sz w:val="28"/>
        </w:rPr>
        <w:t xml:space="preserve"> ......................................................................................... 55</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57</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3 </w:t>
      </w:r>
      <w:r>
        <w:rPr>
          <w:rFonts w:ascii="SimSun" w:hAnsi="SimSun" w:eastAsia="SimSun"/>
          <w:b w:val="0"/>
          <w:i w:val="0"/>
          <w:color w:val="000000"/>
          <w:sz w:val="28"/>
        </w:rPr>
        <w:t>基于</w:t>
      </w:r>
      <w:r>
        <w:rPr>
          <w:rFonts w:ascii="TimesNewRomanPSMT" w:hAnsi="TimesNewRomanPSMT" w:eastAsia="TimesNewRomanPSMT"/>
          <w:b w:val="0"/>
          <w:i w:val="0"/>
          <w:color w:val="000000"/>
          <w:sz w:val="28"/>
        </w:rPr>
        <w:t>ABM</w:t>
      </w:r>
      <w:r>
        <w:rPr>
          <w:rFonts w:ascii="SimSun" w:hAnsi="SimSun" w:eastAsia="SimSun"/>
          <w:b w:val="0"/>
          <w:i w:val="0"/>
          <w:color w:val="000000"/>
          <w:sz w:val="28"/>
        </w:rPr>
        <w:t xml:space="preserve"> 的盾构施工安全系统模型数据</w:t>
      </w:r>
      <w:r>
        <w:rPr>
          <w:rFonts w:ascii="TimesNewRomanPSMT" w:hAnsi="TimesNewRomanPSMT" w:eastAsia="TimesNewRomanPSMT"/>
          <w:b w:val="0"/>
          <w:i w:val="0"/>
          <w:color w:val="000000"/>
          <w:sz w:val="28"/>
        </w:rPr>
        <w:t xml:space="preserve"> .............................. 66</w:t>
      </w:r>
    </w:p>
    <w:p>
      <w:pPr>
        <w:autoSpaceDN w:val="0"/>
        <w:tabs>
          <w:tab w:pos="1240" w:val="left"/>
        </w:tabs>
        <w:autoSpaceDE w:val="0"/>
        <w:widowControl/>
        <w:spacing w:line="240" w:lineRule="auto" w:before="1788"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2534"/>
        <w:gridCol w:w="2534"/>
        <w:gridCol w:w="2534"/>
        <w:gridCol w:w="2534"/>
      </w:tblGrid>
      <w:tr>
        <w:trPr>
          <w:trHeight w:hRule="exact" w:val="2016"/>
        </w:trPr>
        <w:tc>
          <w:tcPr>
            <w:tcW w:type="dxa" w:w="704"/>
            <w:tcBorders>
              <w:top w:sz="8.0" w:val="single" w:color="#000000"/>
            </w:tcBorders>
            <w:tcMar>
              <w:start w:w="0" w:type="dxa"/>
              <w:end w:w="0" w:type="dxa"/>
            </w:tcMar>
          </w:tcPr>
          <w:p>
            <w:pPr>
              <w:autoSpaceDN w:val="0"/>
              <w:autoSpaceDE w:val="0"/>
              <w:widowControl/>
              <w:spacing w:line="312" w:lineRule="exact" w:before="1634" w:after="0"/>
              <w:ind w:left="0" w:right="0" w:firstLine="0"/>
              <w:jc w:val="center"/>
            </w:pPr>
            <w:r>
              <w:rPr>
                <w:rFonts w:ascii="" w:hAnsi="" w:eastAsia=""/>
                <w:b/>
                <w:i w:val="0"/>
                <w:color w:val="000000"/>
                <w:sz w:val="28"/>
              </w:rPr>
              <w:t>1.1</w:t>
            </w:r>
          </w:p>
        </w:tc>
        <w:tc>
          <w:tcPr>
            <w:tcW w:type="dxa" w:w="2680"/>
            <w:tcBorders>
              <w:top w:sz="8.0" w:val="single" w:color="#000000"/>
            </w:tcBorders>
            <w:tcMar>
              <w:start w:w="0" w:type="dxa"/>
              <w:end w:w="0" w:type="dxa"/>
            </w:tcMar>
          </w:tcPr>
          <w:p>
            <w:pPr>
              <w:autoSpaceDN w:val="0"/>
              <w:autoSpaceDE w:val="0"/>
              <w:widowControl/>
              <w:spacing w:line="185" w:lineRule="auto" w:before="1644" w:after="0"/>
              <w:ind w:left="178" w:right="0" w:firstLine="0"/>
              <w:jc w:val="left"/>
            </w:pPr>
            <w:r>
              <w:rPr>
                <w:rFonts w:ascii="SimHei" w:hAnsi="SimHei" w:eastAsia="SimHei"/>
                <w:b w:val="0"/>
                <w:i w:val="0"/>
                <w:color w:val="000000"/>
                <w:sz w:val="28"/>
              </w:rPr>
              <w:t>研究背景与意义</w:t>
            </w:r>
          </w:p>
        </w:tc>
        <w:tc>
          <w:tcPr>
            <w:tcW w:type="dxa" w:w="900"/>
            <w:tcBorders>
              <w:top w:sz="8.0" w:val="single" w:color="#000000"/>
            </w:tcBorders>
            <w:tcMar>
              <w:start w:w="0" w:type="dxa"/>
              <w:end w:w="0" w:type="dxa"/>
            </w:tcMar>
          </w:tcPr>
          <w:p>
            <w:pPr>
              <w:autoSpaceDN w:val="0"/>
              <w:autoSpaceDE w:val="0"/>
              <w:widowControl/>
              <w:spacing w:line="354" w:lineRule="exact" w:before="734" w:after="0"/>
              <w:ind w:left="0" w:right="196" w:firstLine="0"/>
              <w:jc w:val="right"/>
            </w:pPr>
            <w:r>
              <w:rPr>
                <w:rFonts w:ascii="" w:hAnsi="" w:eastAsia=""/>
                <w:b/>
                <w:i w:val="0"/>
                <w:color w:val="000000"/>
                <w:sz w:val="32"/>
              </w:rPr>
              <w:t>1</w:t>
            </w:r>
          </w:p>
        </w:tc>
        <w:tc>
          <w:tcPr>
            <w:tcW w:type="dxa" w:w="4788"/>
            <w:tcBorders>
              <w:top w:sz="8.0" w:val="single" w:color="#000000"/>
            </w:tcBorders>
            <w:tcMar>
              <w:start w:w="0" w:type="dxa"/>
              <w:end w:w="0" w:type="dxa"/>
            </w:tcMar>
          </w:tcPr>
          <w:p>
            <w:pPr>
              <w:autoSpaceDN w:val="0"/>
              <w:autoSpaceDE w:val="0"/>
              <w:widowControl/>
              <w:spacing w:line="185" w:lineRule="auto" w:before="744" w:after="0"/>
              <w:ind w:left="222" w:right="0" w:firstLine="0"/>
              <w:jc w:val="left"/>
            </w:pPr>
            <w:r>
              <w:rPr>
                <w:rFonts w:ascii="SimHei" w:hAnsi="SimHei" w:eastAsia="SimHei"/>
                <w:b w:val="0"/>
                <w:i w:val="0"/>
                <w:color w:val="000000"/>
                <w:sz w:val="32"/>
              </w:rPr>
              <w:t>绪论</w:t>
            </w:r>
          </w:p>
        </w:tc>
      </w:tr>
    </w:tbl>
    <w:p>
      <w:pPr>
        <w:autoSpaceDN w:val="0"/>
        <w:autoSpaceDE w:val="0"/>
        <w:widowControl/>
        <w:spacing w:line="466" w:lineRule="exact" w:before="80" w:after="0"/>
        <w:ind w:left="1170" w:right="0" w:firstLine="480"/>
        <w:jc w:val="left"/>
      </w:pPr>
      <w:r>
        <w:rPr>
          <w:rFonts w:ascii="SimSun" w:hAnsi="SimSun" w:eastAsia="SimSun"/>
          <w:b w:val="0"/>
          <w:i w:val="0"/>
          <w:color w:val="000000"/>
          <w:sz w:val="24"/>
        </w:rPr>
        <w:t>过去几十年，为了解决城市交通拥堵和地面空间限制等问题，地下轨道交通系统</w:t>
      </w:r>
      <w:r>
        <w:rPr>
          <w:rFonts w:ascii="SimSun" w:hAnsi="SimSun" w:eastAsia="SimSun"/>
          <w:b w:val="0"/>
          <w:i w:val="0"/>
          <w:color w:val="000000"/>
          <w:sz w:val="24"/>
        </w:rPr>
        <w:t>在世界范围内被大量建设。盾构施工方法因其开挖速度快、经济和环境友好等特点，</w:t>
      </w:r>
      <w:r>
        <w:rPr>
          <w:rFonts w:ascii="SimSun" w:hAnsi="SimSun" w:eastAsia="SimSun"/>
          <w:b w:val="0"/>
          <w:i w:val="0"/>
          <w:color w:val="000000"/>
          <w:sz w:val="24"/>
        </w:rPr>
        <w:t>已成为地下隧道建设最常用的方法</w:t>
      </w:r>
      <w:r>
        <w:rPr>
          <w:rFonts w:ascii="TimesNewRomanPSMT" w:hAnsi="TimesNewRomanPSMT" w:eastAsia="TimesNewRomanPSMT"/>
          <w:b w:val="0"/>
          <w:i w:val="0"/>
          <w:color w:val="000000"/>
          <w:sz w:val="16"/>
        </w:rPr>
        <w:t>[1]</w:t>
      </w:r>
      <w:r>
        <w:rPr>
          <w:rFonts w:ascii="SimSun" w:hAnsi="SimSun" w:eastAsia="SimSun"/>
          <w:b w:val="0"/>
          <w:i w:val="0"/>
          <w:color w:val="000000"/>
          <w:sz w:val="24"/>
        </w:rPr>
        <w:t>。然而，盾构开挖过程经常会遇到多种潜在的安</w:t>
      </w:r>
      <w:r>
        <w:rPr>
          <w:rFonts w:ascii="SimSun" w:hAnsi="SimSun" w:eastAsia="SimSun"/>
          <w:b w:val="0"/>
          <w:i w:val="0"/>
          <w:color w:val="000000"/>
          <w:sz w:val="24"/>
        </w:rPr>
        <w:t>全风险，如不确定的地质条件、不合适的盾构工作参数和盾构操作人员的不安全行为</w:t>
      </w:r>
      <w:r>
        <w:rPr>
          <w:rFonts w:ascii="SimSun" w:hAnsi="SimSun" w:eastAsia="SimSun"/>
          <w:b w:val="0"/>
          <w:i w:val="0"/>
          <w:color w:val="000000"/>
          <w:sz w:val="24"/>
        </w:rPr>
        <w:t>等</w:t>
      </w:r>
      <w:r>
        <w:rPr>
          <w:rFonts w:ascii="TimesNewRomanPSMT" w:hAnsi="TimesNewRomanPSMT" w:eastAsia="TimesNewRomanPSMT"/>
          <w:b w:val="0"/>
          <w:i w:val="0"/>
          <w:color w:val="000000"/>
          <w:sz w:val="16"/>
        </w:rPr>
        <w:t>[2,3]</w:t>
      </w:r>
      <w:r>
        <w:rPr>
          <w:rFonts w:ascii="SimSun" w:hAnsi="SimSun" w:eastAsia="SimSun"/>
          <w:b w:val="0"/>
          <w:i w:val="0"/>
          <w:color w:val="000000"/>
          <w:sz w:val="24"/>
        </w:rPr>
        <w:t>。若不能有效地应对和缓解这些风险，可能会导致安全事故和生命财产损失</w:t>
      </w:r>
      <w:r>
        <w:rPr>
          <w:rFonts w:ascii="TimesNewRomanPSMT" w:hAnsi="TimesNewRomanPSMT" w:eastAsia="TimesNewRomanPSMT"/>
          <w:b w:val="0"/>
          <w:i w:val="0"/>
          <w:color w:val="000000"/>
          <w:sz w:val="16"/>
        </w:rPr>
        <w:t>[2,4]</w:t>
      </w:r>
      <w:r>
        <w:rPr>
          <w:rFonts w:ascii="SimSun" w:hAnsi="SimSun" w:eastAsia="SimSun"/>
          <w:b w:val="0"/>
          <w:i w:val="0"/>
          <w:color w:val="000000"/>
          <w:sz w:val="24"/>
        </w:rPr>
        <w:t>。</w:t>
      </w:r>
      <w:r>
        <w:rPr>
          <w:rFonts w:ascii="SimSun" w:hAnsi="SimSun" w:eastAsia="SimSun"/>
          <w:b w:val="0"/>
          <w:i w:val="0"/>
          <w:color w:val="000000"/>
          <w:sz w:val="24"/>
        </w:rPr>
        <w:t>统计数据显示，仅仅在</w:t>
      </w:r>
      <w:r>
        <w:rPr>
          <w:rFonts w:ascii="TimesNewRomanPSMT" w:hAnsi="TimesNewRomanPSMT" w:eastAsia="TimesNewRomanPSMT"/>
          <w:b w:val="0"/>
          <w:i w:val="0"/>
          <w:color w:val="000000"/>
          <w:sz w:val="24"/>
        </w:rPr>
        <w:t>2003</w:t>
      </w:r>
      <w:r>
        <w:rPr>
          <w:rFonts w:ascii="SimSun" w:hAnsi="SimSun" w:eastAsia="SimSun"/>
          <w:b w:val="0"/>
          <w:i w:val="0"/>
          <w:color w:val="000000"/>
          <w:sz w:val="24"/>
        </w:rPr>
        <w:t xml:space="preserve"> 年到</w:t>
      </w:r>
      <w:r>
        <w:rPr>
          <w:rFonts w:ascii="TimesNewRomanPSMT" w:hAnsi="TimesNewRomanPSMT" w:eastAsia="TimesNewRomanPSMT"/>
          <w:b w:val="0"/>
          <w:i w:val="0"/>
          <w:color w:val="000000"/>
          <w:sz w:val="24"/>
        </w:rPr>
        <w:t>2016</w:t>
      </w:r>
      <w:r>
        <w:rPr>
          <w:rFonts w:ascii="SimSun" w:hAnsi="SimSun" w:eastAsia="SimSun"/>
          <w:b w:val="0"/>
          <w:i w:val="0"/>
          <w:color w:val="000000"/>
          <w:sz w:val="24"/>
        </w:rPr>
        <w:t xml:space="preserve"> 年间，我国就已经发生了</w:t>
      </w:r>
      <w:r>
        <w:rPr>
          <w:rFonts w:ascii="TimesNewRomanPSMT" w:hAnsi="TimesNewRomanPSMT" w:eastAsia="TimesNewRomanPSMT"/>
          <w:b w:val="0"/>
          <w:i w:val="0"/>
          <w:color w:val="000000"/>
          <w:sz w:val="24"/>
        </w:rPr>
        <w:t>109</w:t>
      </w:r>
      <w:r>
        <w:rPr>
          <w:rFonts w:ascii="SimSun" w:hAnsi="SimSun" w:eastAsia="SimSun"/>
          <w:b w:val="0"/>
          <w:i w:val="0"/>
          <w:color w:val="000000"/>
          <w:sz w:val="24"/>
        </w:rPr>
        <w:t xml:space="preserve"> 起盾构施工安</w:t>
      </w:r>
      <w:r>
        <w:rPr>
          <w:rFonts w:ascii="SimSun" w:hAnsi="SimSun" w:eastAsia="SimSun"/>
          <w:b w:val="0"/>
          <w:i w:val="0"/>
          <w:color w:val="000000"/>
          <w:sz w:val="24"/>
        </w:rPr>
        <w:t>全事故并造成</w:t>
      </w:r>
      <w:r>
        <w:rPr>
          <w:rFonts w:ascii="TimesNewRomanPSMT" w:hAnsi="TimesNewRomanPSMT" w:eastAsia="TimesNewRomanPSMT"/>
          <w:b w:val="0"/>
          <w:i w:val="0"/>
          <w:color w:val="000000"/>
          <w:sz w:val="24"/>
        </w:rPr>
        <w:t>482</w:t>
      </w:r>
      <w:r>
        <w:rPr>
          <w:rFonts w:ascii="SimSun" w:hAnsi="SimSun" w:eastAsia="SimSun"/>
          <w:b w:val="0"/>
          <w:i w:val="0"/>
          <w:color w:val="000000"/>
          <w:sz w:val="24"/>
        </w:rPr>
        <w:t xml:space="preserve"> 人死亡</w:t>
      </w:r>
      <w:r>
        <w:rPr>
          <w:rFonts w:ascii="TimesNewRomanPSMT" w:hAnsi="TimesNewRomanPSMT" w:eastAsia="TimesNewRomanPSMT"/>
          <w:b w:val="0"/>
          <w:i w:val="0"/>
          <w:color w:val="000000"/>
          <w:sz w:val="16"/>
        </w:rPr>
        <w:t>[5]</w:t>
      </w:r>
      <w:r>
        <w:rPr>
          <w:rFonts w:ascii="SimSun" w:hAnsi="SimSun" w:eastAsia="SimSun"/>
          <w:b w:val="0"/>
          <w:i w:val="0"/>
          <w:color w:val="000000"/>
          <w:sz w:val="24"/>
        </w:rPr>
        <w:t>。不仅在我国，其他国家的隧道施工安全事故也频繁发</w:t>
      </w:r>
      <w:r>
        <w:rPr>
          <w:rFonts w:ascii="SimSun" w:hAnsi="SimSun" w:eastAsia="SimSun"/>
          <w:b w:val="0"/>
          <w:i w:val="0"/>
          <w:color w:val="000000"/>
          <w:sz w:val="24"/>
        </w:rPr>
        <w:t>生。例如，</w:t>
      </w:r>
      <w:r>
        <w:rPr>
          <w:rFonts w:ascii="TimesNewRomanPSMT" w:hAnsi="TimesNewRomanPSMT" w:eastAsia="TimesNewRomanPSMT"/>
          <w:b w:val="0"/>
          <w:i w:val="0"/>
          <w:color w:val="000000"/>
          <w:sz w:val="24"/>
        </w:rPr>
        <w:t>2007</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月，巴西圣保罗地铁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号线的皮涅罗斯站发生坍塌事故造成</w:t>
      </w:r>
      <w:r>
        <w:rPr>
          <w:rFonts w:ascii="TimesNewRomanPSMT" w:hAnsi="TimesNewRomanPSMT" w:eastAsia="TimesNewRomanPSMT"/>
          <w:b w:val="0"/>
          <w:i w:val="0"/>
          <w:color w:val="000000"/>
          <w:sz w:val="24"/>
        </w:rPr>
        <w:t>7</w:t>
      </w:r>
      <w:r>
        <w:rPr>
          <w:rFonts w:ascii="SimSun" w:hAnsi="SimSun" w:eastAsia="SimSun"/>
          <w:b w:val="0"/>
          <w:i w:val="0"/>
          <w:color w:val="000000"/>
          <w:sz w:val="24"/>
        </w:rPr>
        <w:t>人死亡</w:t>
      </w:r>
      <w:r>
        <w:rPr>
          <w:rFonts w:ascii="TimesNewRomanPSMT" w:hAnsi="TimesNewRomanPSMT" w:eastAsia="TimesNewRomanPSMT"/>
          <w:b w:val="0"/>
          <w:i w:val="0"/>
          <w:color w:val="000000"/>
          <w:sz w:val="16"/>
        </w:rPr>
        <w:t>[6]</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2010 </w:t>
      </w:r>
      <w:r>
        <w:rPr>
          <w:rFonts w:ascii="SimSun" w:hAnsi="SimSun" w:eastAsia="SimSun"/>
          <w:b w:val="0"/>
          <w:i w:val="0"/>
          <w:color w:val="000000"/>
          <w:sz w:val="24"/>
        </w:rPr>
        <w:t>年</w:t>
      </w:r>
      <w:r>
        <w:rPr>
          <w:rFonts w:ascii="TimesNewRomanPSMT" w:hAnsi="TimesNewRomanPSMT" w:eastAsia="TimesNewRomanPSMT"/>
          <w:b w:val="0"/>
          <w:i w:val="0"/>
          <w:color w:val="000000"/>
          <w:sz w:val="24"/>
        </w:rPr>
        <w:t xml:space="preserve"> 7 </w:t>
      </w:r>
      <w:r>
        <w:rPr>
          <w:rFonts w:ascii="SimSun" w:hAnsi="SimSun" w:eastAsia="SimSun"/>
          <w:b w:val="0"/>
          <w:i w:val="0"/>
          <w:color w:val="000000"/>
          <w:sz w:val="24"/>
        </w:rPr>
        <w:t>月，捷克布拉格发生隧道坍塌事故，形成了一个</w:t>
      </w: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米宽的陷</w:t>
      </w:r>
      <w:r>
        <w:rPr>
          <w:rFonts w:ascii="SimSun" w:hAnsi="SimSun" w:eastAsia="SimSun"/>
          <w:b w:val="0"/>
          <w:i w:val="0"/>
          <w:color w:val="000000"/>
          <w:sz w:val="24"/>
        </w:rPr>
        <w:t>坑造成地表道路损毁</w:t>
      </w:r>
      <w:r>
        <w:rPr>
          <w:rFonts w:ascii="TimesNewRomanPSMT" w:hAnsi="TimesNewRomanPSMT" w:eastAsia="TimesNewRomanPSMT"/>
          <w:b w:val="0"/>
          <w:i w:val="0"/>
          <w:color w:val="000000"/>
          <w:sz w:val="16"/>
        </w:rPr>
        <w:t>[7]</w:t>
      </w:r>
      <w:r>
        <w:rPr>
          <w:rFonts w:ascii="SimSun" w:hAnsi="SimSun" w:eastAsia="SimSun"/>
          <w:b w:val="0"/>
          <w:i w:val="0"/>
          <w:color w:val="000000"/>
          <w:sz w:val="24"/>
        </w:rPr>
        <w:t>。</w:t>
      </w:r>
      <w:r>
        <w:rPr>
          <w:rFonts w:ascii="TimesNewRomanPSMT" w:hAnsi="TimesNewRomanPSMT" w:eastAsia="TimesNewRomanPSMT"/>
          <w:b w:val="0"/>
          <w:i w:val="0"/>
          <w:color w:val="000000"/>
          <w:sz w:val="24"/>
        </w:rPr>
        <w:t>2012</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月，波兰华沙的地铁线路发生隧道涌水造成了严</w:t>
      </w:r>
      <w:r>
        <w:rPr>
          <w:rFonts w:ascii="SimSun" w:hAnsi="SimSun" w:eastAsia="SimSun"/>
          <w:b w:val="0"/>
          <w:i w:val="0"/>
          <w:color w:val="000000"/>
          <w:sz w:val="24"/>
        </w:rPr>
        <w:t>重的交通运输问题</w:t>
      </w:r>
      <w:r>
        <w:rPr>
          <w:rFonts w:ascii="TimesNewRomanPSMT" w:hAnsi="TimesNewRomanPSMT" w:eastAsia="TimesNewRomanPSMT"/>
          <w:b w:val="0"/>
          <w:i w:val="0"/>
          <w:color w:val="000000"/>
          <w:sz w:val="16"/>
        </w:rPr>
        <w:t>[1]</w:t>
      </w:r>
      <w:r>
        <w:rPr>
          <w:rFonts w:ascii="SimSun" w:hAnsi="SimSun" w:eastAsia="SimSun"/>
          <w:b w:val="0"/>
          <w:i w:val="0"/>
          <w:color w:val="000000"/>
          <w:sz w:val="24"/>
        </w:rPr>
        <w:t>。在葡萄牙波尔图的地铁施工中，盾构机刀盘工作异常导致开挖</w:t>
      </w:r>
      <w:r>
        <w:rPr>
          <w:rFonts w:ascii="SimSun" w:hAnsi="SimSun" w:eastAsia="SimSun"/>
          <w:b w:val="0"/>
          <w:i w:val="0"/>
          <w:color w:val="000000"/>
          <w:sz w:val="24"/>
        </w:rPr>
        <w:t>面坍塌，造成一人死亡和</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个月的工期延误</w:t>
      </w:r>
      <w:r>
        <w:rPr>
          <w:rFonts w:ascii="TimesNewRomanPSMT" w:hAnsi="TimesNewRomanPSMT" w:eastAsia="TimesNewRomanPSMT"/>
          <w:b w:val="0"/>
          <w:i w:val="0"/>
          <w:color w:val="000000"/>
          <w:sz w:val="16"/>
        </w:rPr>
        <w:t>[2]</w:t>
      </w:r>
      <w:r>
        <w:rPr>
          <w:rFonts w:ascii="SimSun" w:hAnsi="SimSun" w:eastAsia="SimSun"/>
          <w:b w:val="0"/>
          <w:i w:val="0"/>
          <w:color w:val="000000"/>
          <w:sz w:val="24"/>
        </w:rPr>
        <w:t>。上述安全现状表明盾构施工安全形势</w:t>
      </w:r>
      <w:r>
        <w:rPr>
          <w:rFonts w:ascii="SimSun" w:hAnsi="SimSun" w:eastAsia="SimSun"/>
          <w:b w:val="0"/>
          <w:i w:val="0"/>
          <w:color w:val="000000"/>
          <w:sz w:val="24"/>
        </w:rPr>
        <w:t>不容乐观。为了保证盾构施工安全有序地进行，需要加强盾构施工安全管理、避免安</w:t>
      </w:r>
      <w:r>
        <w:rPr>
          <w:rFonts w:ascii="SimSun" w:hAnsi="SimSun" w:eastAsia="SimSun"/>
          <w:b w:val="0"/>
          <w:i w:val="0"/>
          <w:color w:val="000000"/>
          <w:sz w:val="24"/>
        </w:rPr>
        <w:t>全事故的发生。</w:t>
      </w:r>
    </w:p>
    <w:p>
      <w:pPr>
        <w:autoSpaceDN w:val="0"/>
        <w:tabs>
          <w:tab w:pos="1650" w:val="left"/>
        </w:tabs>
        <w:autoSpaceDE w:val="0"/>
        <w:widowControl/>
        <w:spacing w:line="470" w:lineRule="exact" w:before="0" w:after="0"/>
        <w:ind w:left="1170" w:right="0" w:firstLine="0"/>
        <w:jc w:val="left"/>
      </w:pPr>
      <w:r>
        <w:tab/>
      </w:r>
      <w:r>
        <w:rPr>
          <w:rFonts w:ascii="SimSun" w:hAnsi="SimSun" w:eastAsia="SimSun"/>
          <w:b w:val="0"/>
          <w:i w:val="0"/>
          <w:color w:val="000000"/>
          <w:sz w:val="24"/>
        </w:rPr>
        <w:t>安全风险评估是防范安全事故发生、确保盾构施工安全的有效手段。通过开展安</w:t>
      </w:r>
      <w:r>
        <w:rPr>
          <w:rFonts w:ascii="SimSun" w:hAnsi="SimSun" w:eastAsia="SimSun"/>
          <w:b w:val="0"/>
          <w:i w:val="0"/>
          <w:color w:val="000000"/>
          <w:sz w:val="24"/>
        </w:rPr>
        <w:t>全风险评估，可以分析和识别施工过程中潜在的安全风险，并制定有效的预防措施来</w:t>
      </w:r>
      <w:r>
        <w:rPr>
          <w:rFonts w:ascii="SimSun" w:hAnsi="SimSun" w:eastAsia="SimSun"/>
          <w:b w:val="0"/>
          <w:i w:val="0"/>
          <w:color w:val="000000"/>
          <w:sz w:val="24"/>
        </w:rPr>
        <w:t>消除它们的影响</w:t>
      </w:r>
      <w:r>
        <w:rPr>
          <w:rFonts w:ascii="TimesNewRomanPSMT" w:hAnsi="TimesNewRomanPSMT" w:eastAsia="TimesNewRomanPSMT"/>
          <w:b w:val="0"/>
          <w:i w:val="0"/>
          <w:color w:val="000000"/>
          <w:sz w:val="16"/>
        </w:rPr>
        <w:t>[8]</w:t>
      </w:r>
      <w:r>
        <w:rPr>
          <w:rFonts w:ascii="SimSun" w:hAnsi="SimSun" w:eastAsia="SimSun"/>
          <w:b w:val="0"/>
          <w:i w:val="0"/>
          <w:color w:val="000000"/>
          <w:sz w:val="24"/>
        </w:rPr>
        <w:t>。然而，要评估盾构施工安全风险，主要面临如下两方面的难点与</w:t>
      </w:r>
      <w:r>
        <w:rPr>
          <w:rFonts w:ascii="SimSun" w:hAnsi="SimSun" w:eastAsia="SimSun"/>
          <w:b w:val="0"/>
          <w:i w:val="0"/>
          <w:color w:val="000000"/>
          <w:sz w:val="24"/>
        </w:rPr>
        <w:t>挑战：</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）盾构施工现场安全具有系统复杂性，与人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环的动态交互密切相关。盾</w:t>
      </w:r>
      <w:r>
        <w:rPr>
          <w:rFonts w:ascii="SimSun" w:hAnsi="SimSun" w:eastAsia="SimSun"/>
          <w:b w:val="0"/>
          <w:i w:val="0"/>
          <w:color w:val="000000"/>
          <w:sz w:val="24"/>
        </w:rPr>
        <w:t>构施工现场的人（如盾构操作人员）、盾构机和环境地质条件紧密耦合，构成了一个</w:t>
      </w:r>
      <w:r>
        <w:rPr>
          <w:rFonts w:ascii="SimSun" w:hAnsi="SimSun" w:eastAsia="SimSun"/>
          <w:b w:val="0"/>
          <w:i w:val="0"/>
          <w:color w:val="000000"/>
          <w:sz w:val="24"/>
        </w:rPr>
        <w:t>复杂的社会技术系统</w:t>
      </w:r>
      <w:r>
        <w:rPr>
          <w:rFonts w:ascii="TimesNewRomanPSMT" w:hAnsi="TimesNewRomanPSMT" w:eastAsia="TimesNewRomanPSMT"/>
          <w:b w:val="0"/>
          <w:i w:val="0"/>
          <w:color w:val="000000"/>
          <w:sz w:val="16"/>
        </w:rPr>
        <w:t>[9]</w:t>
      </w:r>
      <w:r>
        <w:rPr>
          <w:rFonts w:ascii="SimSun" w:hAnsi="SimSun" w:eastAsia="SimSun"/>
          <w:b w:val="0"/>
          <w:i w:val="0"/>
          <w:color w:val="000000"/>
          <w:sz w:val="24"/>
        </w:rPr>
        <w:t>。系统中人、盾构机和环境的动态交互直接影响着系统安全，</w:t>
      </w:r>
      <w:r>
        <w:rPr>
          <w:rFonts w:ascii="SimSun" w:hAnsi="SimSun" w:eastAsia="SimSun"/>
          <w:b w:val="0"/>
          <w:i w:val="0"/>
          <w:color w:val="000000"/>
          <w:sz w:val="24"/>
        </w:rPr>
        <w:t>并增加了现场安全的系统复杂性。因此，对现场系统安全不能仅仅通过单方面地评估</w:t>
      </w:r>
      <w:r>
        <w:rPr>
          <w:rFonts w:ascii="SimSun" w:hAnsi="SimSun" w:eastAsia="SimSun"/>
          <w:b w:val="0"/>
          <w:i w:val="0"/>
          <w:color w:val="000000"/>
          <w:sz w:val="24"/>
        </w:rPr>
        <w:t>地质条件、盾构机性能或人员行为中的风险来理解，而是要通过深入到人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w:t>
      </w:r>
    </w:p>
    <w:p>
      <w:pPr>
        <w:autoSpaceDN w:val="0"/>
        <w:autoSpaceDE w:val="0"/>
        <w:widowControl/>
        <w:spacing w:line="198" w:lineRule="exact" w:before="662" w:after="0"/>
        <w:ind w:left="0" w:right="4512" w:firstLine="0"/>
        <w:jc w:val="right"/>
      </w:pPr>
      <w:r>
        <w:rPr>
          <w:rFonts w:ascii="TimesNewRomanPSMT" w:hAnsi="TimesNewRomanPSMT" w:eastAsia="TimesNewRomanPSMT"/>
          <w:b w:val="0"/>
          <w:i w:val="0"/>
          <w:color w:val="000000"/>
          <w:sz w:val="18"/>
        </w:rPr>
        <w:t xml:space="preserve">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68" w:lineRule="exact" w:before="492" w:after="0"/>
        <w:ind w:left="1170" w:right="0" w:firstLine="0"/>
        <w:jc w:val="left"/>
      </w:pPr>
      <w:r>
        <w:rPr>
          <w:rFonts w:ascii="SimSun" w:hAnsi="SimSun" w:eastAsia="SimSun"/>
          <w:b w:val="0"/>
          <w:i w:val="0"/>
          <w:color w:val="000000"/>
          <w:sz w:val="24"/>
        </w:rPr>
        <w:t>态交互过程来把握</w:t>
      </w:r>
      <w:r>
        <w:rPr>
          <w:rFonts w:ascii="TimesNewRomanPSMT" w:hAnsi="TimesNewRomanPSMT" w:eastAsia="TimesNewRomanPSMT"/>
          <w:b w:val="0"/>
          <w:i w:val="0"/>
          <w:color w:val="000000"/>
          <w:sz w:val="16"/>
        </w:rPr>
        <w:t>[9]</w:t>
      </w:r>
      <w:r>
        <w:rPr>
          <w:rFonts w:ascii="SimSun" w:hAnsi="SimSun" w:eastAsia="SimSun"/>
          <w:b w:val="0"/>
          <w:i w:val="0"/>
          <w:color w:val="000000"/>
          <w:sz w:val="24"/>
        </w:rPr>
        <w:t>。</w:t>
      </w:r>
    </w:p>
    <w:p>
      <w:pPr>
        <w:autoSpaceDN w:val="0"/>
        <w:autoSpaceDE w:val="0"/>
        <w:widowControl/>
        <w:spacing w:line="464" w:lineRule="exact" w:before="22" w:after="0"/>
        <w:ind w:left="1170" w:right="2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）盾构施工安全与现场个体的认知活动密切相关。盾构施工过程包含了大量</w:t>
      </w:r>
      <w:r>
        <w:rPr>
          <w:rFonts w:ascii="SimSun" w:hAnsi="SimSun" w:eastAsia="SimSun"/>
          <w:b w:val="0"/>
          <w:i w:val="0"/>
          <w:color w:val="000000"/>
          <w:sz w:val="24"/>
        </w:rPr>
        <w:t>的个体认知活动，例如盾构操作人员需要频繁地监视盾构机的工作状态，感知安全态</w:t>
      </w:r>
      <w:r>
        <w:rPr>
          <w:rFonts w:ascii="SimSun" w:hAnsi="SimSun" w:eastAsia="SimSun"/>
          <w:b w:val="0"/>
          <w:i w:val="0"/>
          <w:color w:val="000000"/>
          <w:sz w:val="24"/>
        </w:rPr>
        <w:t>势，并据此作出诊断决策和执行相应的操作等</w:t>
      </w:r>
      <w:r>
        <w:rPr>
          <w:rFonts w:ascii="TimesNewRomanPSMT" w:hAnsi="TimesNewRomanPSMT" w:eastAsia="TimesNewRomanPSMT"/>
          <w:b w:val="0"/>
          <w:i w:val="0"/>
          <w:color w:val="000000"/>
          <w:sz w:val="16"/>
        </w:rPr>
        <w:t>[3]</w:t>
      </w:r>
      <w:r>
        <w:rPr>
          <w:rFonts w:ascii="SimSun" w:hAnsi="SimSun" w:eastAsia="SimSun"/>
          <w:b w:val="0"/>
          <w:i w:val="0"/>
          <w:color w:val="000000"/>
          <w:sz w:val="24"/>
        </w:rPr>
        <w:t>。这些认知活动直接影响了现场安全</w:t>
      </w:r>
      <w:r>
        <w:rPr>
          <w:rFonts w:ascii="SimSun" w:hAnsi="SimSun" w:eastAsia="SimSun"/>
          <w:b w:val="0"/>
          <w:i w:val="0"/>
          <w:color w:val="000000"/>
          <w:sz w:val="24"/>
        </w:rPr>
        <w:t>态势的发展</w:t>
      </w:r>
      <w:r>
        <w:rPr>
          <w:rFonts w:ascii="TimesNewRomanPSMT" w:hAnsi="TimesNewRomanPSMT" w:eastAsia="TimesNewRomanPSMT"/>
          <w:b w:val="0"/>
          <w:i w:val="0"/>
          <w:color w:val="000000"/>
          <w:sz w:val="16"/>
        </w:rPr>
        <w:t>[3]</w:t>
      </w:r>
      <w:r>
        <w:rPr>
          <w:rFonts w:ascii="SimSun" w:hAnsi="SimSun" w:eastAsia="SimSun"/>
          <w:b w:val="0"/>
          <w:i w:val="0"/>
          <w:color w:val="000000"/>
          <w:sz w:val="24"/>
        </w:rPr>
        <w:t>。因此，分体个体认知对盾构施工安全的影响至关重要。然而，在复杂</w:t>
      </w:r>
      <w:r>
        <w:rPr>
          <w:rFonts w:ascii="SimSun" w:hAnsi="SimSun" w:eastAsia="SimSun"/>
          <w:b w:val="0"/>
          <w:i w:val="0"/>
          <w:color w:val="000000"/>
          <w:sz w:val="24"/>
        </w:rPr>
        <w:t>的盾构施工活动中，个体认知影响因素众多，除了个体自身的因素（如经验和疲劳</w:t>
      </w:r>
      <w:r>
        <w:rPr>
          <w:rFonts w:ascii="SimSun" w:hAnsi="SimSun" w:eastAsia="SimSun"/>
          <w:b w:val="0"/>
          <w:i w:val="0"/>
          <w:color w:val="000000"/>
          <w:sz w:val="24"/>
        </w:rPr>
        <w:t>等），还包括盾构机和环境的状态等外部因素。这些因素的复杂多变，以及它们之间</w:t>
      </w:r>
      <w:r>
        <w:rPr>
          <w:rFonts w:ascii="SimSun" w:hAnsi="SimSun" w:eastAsia="SimSun"/>
          <w:b w:val="0"/>
          <w:i w:val="0"/>
          <w:color w:val="000000"/>
          <w:sz w:val="24"/>
        </w:rPr>
        <w:t>的耦合关系，为分析个体认知对盾构施工安全的影响带来了挑战</w:t>
      </w:r>
      <w:r>
        <w:rPr>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466" w:lineRule="exact" w:before="2" w:after="0"/>
        <w:ind w:left="1170" w:right="234" w:firstLine="480"/>
        <w:jc w:val="both"/>
      </w:pPr>
      <w:r>
        <w:rPr>
          <w:rFonts w:ascii="SimSun" w:hAnsi="SimSun" w:eastAsia="SimSun"/>
          <w:b w:val="0"/>
          <w:i w:val="0"/>
          <w:color w:val="000000"/>
          <w:sz w:val="24"/>
        </w:rPr>
        <w:t>尽管目前业界和学术界已经从多个方面、不同角度对盾构施工现场的安全风险</w:t>
      </w:r>
      <w:r>
        <w:rPr>
          <w:rFonts w:ascii="SimSun" w:hAnsi="SimSun" w:eastAsia="SimSun"/>
          <w:b w:val="0"/>
          <w:i w:val="0"/>
          <w:color w:val="000000"/>
          <w:sz w:val="24"/>
        </w:rPr>
        <w:t>进行了评估，但目前仍然存在如下的研究不足：（</w:t>
      </w:r>
      <w:r>
        <w:rPr>
          <w:rFonts w:ascii="TimesNewRomanPSMT" w:hAnsi="TimesNewRomanPSMT" w:eastAsia="TimesNewRomanPSMT"/>
          <w:b w:val="0"/>
          <w:i w:val="0"/>
          <w:color w:val="000000"/>
          <w:sz w:val="24"/>
        </w:rPr>
        <w:t>1</w:t>
      </w:r>
      <w:r>
        <w:rPr>
          <w:rFonts w:ascii="SimSun" w:hAnsi="SimSun" w:eastAsia="SimSun"/>
          <w:b w:val="0"/>
          <w:i w:val="0"/>
          <w:color w:val="000000"/>
          <w:sz w:val="24"/>
        </w:rPr>
        <w:t>）现有研究主要关注人以外的安全</w:t>
      </w:r>
      <w:r>
        <w:rPr>
          <w:rFonts w:ascii="SimSun" w:hAnsi="SimSun" w:eastAsia="SimSun"/>
          <w:b w:val="0"/>
          <w:i w:val="0"/>
          <w:color w:val="000000"/>
          <w:sz w:val="24"/>
        </w:rPr>
        <w:t>风险，如地质风险和盾构技术风险</w:t>
      </w:r>
      <w:r>
        <w:rPr>
          <w:rFonts w:ascii="TimesNewRomanPSMT" w:hAnsi="TimesNewRomanPSMT" w:eastAsia="TimesNewRomanPSMT"/>
          <w:b w:val="0"/>
          <w:i w:val="0"/>
          <w:color w:val="000000"/>
          <w:sz w:val="16"/>
        </w:rPr>
        <w:t>[10,11]</w:t>
      </w:r>
      <w:r>
        <w:rPr>
          <w:rFonts w:ascii="SimSun" w:hAnsi="SimSun" w:eastAsia="SimSun"/>
          <w:b w:val="0"/>
          <w:i w:val="0"/>
          <w:color w:val="000000"/>
          <w:sz w:val="24"/>
        </w:rPr>
        <w:t>，而个体认知对盾构施工安全影响的研究尚且</w:t>
      </w:r>
      <w:r>
        <w:rPr>
          <w:rFonts w:ascii="SimSun" w:hAnsi="SimSun" w:eastAsia="SimSun"/>
          <w:b w:val="0"/>
          <w:i w:val="0"/>
          <w:color w:val="000000"/>
          <w:sz w:val="24"/>
        </w:rPr>
        <w:t>不足。（</w:t>
      </w:r>
      <w:r>
        <w:rPr>
          <w:rFonts w:ascii="TimesNewRomanPSMT" w:hAnsi="TimesNewRomanPSMT" w:eastAsia="TimesNewRomanPSMT"/>
          <w:b w:val="0"/>
          <w:i w:val="0"/>
          <w:color w:val="000000"/>
          <w:sz w:val="24"/>
        </w:rPr>
        <w:t>2</w:t>
      </w:r>
      <w:r>
        <w:rPr>
          <w:rFonts w:ascii="SimSun" w:hAnsi="SimSun" w:eastAsia="SimSun"/>
          <w:b w:val="0"/>
          <w:i w:val="0"/>
          <w:color w:val="000000"/>
          <w:sz w:val="24"/>
        </w:rPr>
        <w:t>）少有研究从人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环动态交互的系统角度评估盾构施工安全风险。当前多</w:t>
      </w:r>
      <w:r>
        <w:rPr>
          <w:rFonts w:ascii="SimSun" w:hAnsi="SimSun" w:eastAsia="SimSun"/>
          <w:b w:val="0"/>
          <w:i w:val="0"/>
          <w:color w:val="000000"/>
          <w:sz w:val="24"/>
        </w:rPr>
        <w:t>数研究主要采用概率风险分析方法（如故障树和事件树</w:t>
      </w:r>
      <w:r>
        <w:rPr>
          <w:rFonts w:ascii="TimesNewRomanPSMT" w:hAnsi="TimesNewRomanPSMT" w:eastAsia="TimesNewRomanPSMT"/>
          <w:b w:val="0"/>
          <w:i w:val="0"/>
          <w:color w:val="000000"/>
          <w:sz w:val="16"/>
        </w:rPr>
        <w:t>[12,13]</w:t>
      </w:r>
      <w:r>
        <w:rPr>
          <w:rFonts w:ascii="SimSun" w:hAnsi="SimSun" w:eastAsia="SimSun"/>
          <w:b w:val="0"/>
          <w:i w:val="0"/>
          <w:color w:val="000000"/>
          <w:sz w:val="24"/>
        </w:rPr>
        <w:t>）和机器学习方法（如贝</w:t>
      </w:r>
      <w:r>
        <w:rPr>
          <w:rFonts w:ascii="SimSun" w:hAnsi="SimSun" w:eastAsia="SimSun"/>
          <w:b w:val="0"/>
          <w:i w:val="0"/>
          <w:color w:val="000000"/>
          <w:sz w:val="24"/>
        </w:rPr>
        <w:t>叶斯和神经网络</w:t>
      </w:r>
      <w:r>
        <w:rPr>
          <w:rFonts w:ascii="TimesNewRomanPSMT" w:hAnsi="TimesNewRomanPSMT" w:eastAsia="TimesNewRomanPSMT"/>
          <w:b w:val="0"/>
          <w:i w:val="0"/>
          <w:color w:val="000000"/>
          <w:sz w:val="16"/>
        </w:rPr>
        <w:t>[14–17]</w:t>
      </w:r>
      <w:r>
        <w:rPr>
          <w:rFonts w:ascii="SimSun" w:hAnsi="SimSun" w:eastAsia="SimSun"/>
          <w:b w:val="0"/>
          <w:i w:val="0"/>
          <w:color w:val="000000"/>
          <w:sz w:val="24"/>
        </w:rPr>
        <w:t>）对盾构施工特定方面或类型的风险进行评估，而不是系统化</w:t>
      </w:r>
      <w:r>
        <w:rPr>
          <w:rFonts w:ascii="SimSun" w:hAnsi="SimSun" w:eastAsia="SimSun"/>
          <w:b w:val="0"/>
          <w:i w:val="0"/>
          <w:color w:val="000000"/>
          <w:sz w:val="24"/>
        </w:rPr>
        <w:t>地风险评估。虽然一些经验分析方法（如安全检查表）和技术手段（如建筑信息模型</w:t>
      </w:r>
      <w:r>
        <w:rPr>
          <w:rFonts w:ascii="SimSun" w:hAnsi="SimSun" w:eastAsia="SimSun"/>
          <w:b w:val="0"/>
          <w:i w:val="0"/>
          <w:color w:val="000000"/>
          <w:sz w:val="24"/>
        </w:rPr>
        <w:t>（</w:t>
      </w:r>
      <w:r>
        <w:rPr>
          <w:rFonts w:ascii="TimesNewRomanPSMT" w:hAnsi="TimesNewRomanPSMT" w:eastAsia="TimesNewRomanPSMT"/>
          <w:b w:val="0"/>
          <w:i w:val="0"/>
          <w:color w:val="000000"/>
          <w:sz w:val="24"/>
        </w:rPr>
        <w:t>Building Information Modeling</w:t>
      </w:r>
      <w:r>
        <w:rPr>
          <w:rFonts w:ascii="SimSun" w:hAnsi="SimSun" w:eastAsia="SimSun"/>
          <w:b w:val="0"/>
          <w:i w:val="0"/>
          <w:color w:val="000000"/>
          <w:sz w:val="24"/>
        </w:rPr>
        <w:t>，</w:t>
      </w:r>
      <w:r>
        <w:rPr>
          <w:rFonts w:ascii="TimesNewRomanPSMT" w:hAnsi="TimesNewRomanPSMT" w:eastAsia="TimesNewRomanPSMT"/>
          <w:b w:val="0"/>
          <w:i w:val="0"/>
          <w:color w:val="000000"/>
          <w:sz w:val="24"/>
        </w:rPr>
        <w:t>BIM</w:t>
      </w:r>
      <w:r>
        <w:rPr>
          <w:rFonts w:ascii="SimSun" w:hAnsi="SimSun" w:eastAsia="SimSun"/>
          <w:b w:val="0"/>
          <w:i w:val="0"/>
          <w:color w:val="000000"/>
          <w:sz w:val="24"/>
        </w:rPr>
        <w:t>））可以从多个维度对盾构施工过程中的安全</w:t>
      </w:r>
      <w:r>
        <w:rPr>
          <w:rFonts w:ascii="SimSun" w:hAnsi="SimSun" w:eastAsia="SimSun"/>
          <w:b w:val="0"/>
          <w:i w:val="0"/>
          <w:color w:val="000000"/>
          <w:sz w:val="24"/>
        </w:rPr>
        <w:t>风险进行全面地识别和分析，但它们无法理解和评估各种系统因素的动态相互作用</w:t>
      </w:r>
      <w:r>
        <w:rPr>
          <w:rFonts w:ascii="SimSun" w:hAnsi="SimSun" w:eastAsia="SimSun"/>
          <w:b w:val="0"/>
          <w:i w:val="0"/>
          <w:color w:val="000000"/>
          <w:sz w:val="24"/>
        </w:rPr>
        <w:t>对盾构施工安全的影响。在这样的背景下，迫切需要一种行之有效的方法，可以从人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环动态交互的系统视角来评估盾构施工安全风险，探索个体认知、盾构机运行和</w:t>
      </w:r>
      <w:r>
        <w:rPr>
          <w:rFonts w:ascii="SimSun" w:hAnsi="SimSun" w:eastAsia="SimSun"/>
          <w:b w:val="0"/>
          <w:i w:val="0"/>
          <w:color w:val="000000"/>
          <w:sz w:val="24"/>
        </w:rPr>
        <w:t>环境演化的相互作用对盾构施工安全的影响，这对于深入理解盾构施工安全，整体把</w:t>
      </w:r>
      <w:r>
        <w:rPr>
          <w:rFonts w:ascii="SimSun" w:hAnsi="SimSun" w:eastAsia="SimSun"/>
          <w:b w:val="0"/>
          <w:i w:val="0"/>
          <w:color w:val="000000"/>
          <w:sz w:val="24"/>
        </w:rPr>
        <w:t>握和提高现场安全水平具有重要意义。</w:t>
      </w:r>
    </w:p>
    <w:p>
      <w:pPr>
        <w:autoSpaceDN w:val="0"/>
        <w:autoSpaceDE w:val="0"/>
        <w:widowControl/>
        <w:spacing w:line="466" w:lineRule="exact" w:before="0" w:after="0"/>
        <w:ind w:left="1170" w:right="232" w:firstLine="480"/>
        <w:jc w:val="both"/>
      </w:pPr>
      <w:r>
        <w:rPr>
          <w:rFonts w:ascii="SimSun" w:hAnsi="SimSun" w:eastAsia="SimSun"/>
          <w:b w:val="0"/>
          <w:i w:val="0"/>
          <w:color w:val="000000"/>
          <w:sz w:val="24"/>
        </w:rPr>
        <w:t>近些年，计算实验成为分析复杂系统行为和现象的有效方法，并被用于解决制造</w:t>
      </w:r>
      <w:r>
        <w:rPr>
          <w:rFonts w:ascii="SimSun" w:hAnsi="SimSun" w:eastAsia="SimSun"/>
          <w:b w:val="0"/>
          <w:i w:val="0"/>
          <w:color w:val="000000"/>
          <w:sz w:val="24"/>
        </w:rPr>
        <w:t>业、供应链管理和交通运输等多个领域的复杂系统问题</w:t>
      </w:r>
      <w:r>
        <w:rPr>
          <w:rFonts w:ascii="TimesNewRomanPSMT" w:hAnsi="TimesNewRomanPSMT" w:eastAsia="TimesNewRomanPSMT"/>
          <w:b w:val="0"/>
          <w:i w:val="0"/>
          <w:color w:val="000000"/>
          <w:sz w:val="16"/>
        </w:rPr>
        <w:t>[18–20]</w:t>
      </w:r>
      <w:r>
        <w:rPr>
          <w:rFonts w:ascii="SimSun" w:hAnsi="SimSun" w:eastAsia="SimSun"/>
          <w:b w:val="0"/>
          <w:i w:val="0"/>
          <w:color w:val="000000"/>
          <w:sz w:val="24"/>
        </w:rPr>
        <w:t>。计算实验将计算机作</w:t>
      </w:r>
      <w:r>
        <w:rPr>
          <w:rFonts w:ascii="SimSun" w:hAnsi="SimSun" w:eastAsia="SimSun"/>
          <w:b w:val="0"/>
          <w:i w:val="0"/>
          <w:color w:val="000000"/>
          <w:sz w:val="24"/>
        </w:rPr>
        <w:t>为复杂系统的虚拟实验室，在其中可以通过多主体建模技术（</w:t>
      </w:r>
      <w:r>
        <w:rPr>
          <w:rFonts w:ascii="TimesNewRomanPSMT" w:hAnsi="TimesNewRomanPSMT" w:eastAsia="TimesNewRomanPSMT"/>
          <w:b w:val="0"/>
          <w:i w:val="0"/>
          <w:color w:val="000000"/>
          <w:sz w:val="24"/>
        </w:rPr>
        <w:t>Agent-Based Modeling</w:t>
      </w:r>
      <w:r>
        <w:rPr>
          <w:rFonts w:ascii="SimSun" w:hAnsi="SimSun" w:eastAsia="SimSun"/>
          <w:b w:val="0"/>
          <w:i w:val="0"/>
          <w:color w:val="000000"/>
          <w:sz w:val="24"/>
        </w:rPr>
        <w:t>，</w:t>
      </w:r>
      <w:r>
        <w:rPr>
          <w:rFonts w:ascii="TimesNewRomanPSMT" w:hAnsi="TimesNewRomanPSMT" w:eastAsia="TimesNewRomanPSMT"/>
          <w:b w:val="0"/>
          <w:i w:val="0"/>
          <w:color w:val="000000"/>
          <w:sz w:val="24"/>
        </w:rPr>
        <w:t>ABM</w:t>
      </w:r>
      <w:r>
        <w:rPr>
          <w:rFonts w:ascii="SimSun" w:hAnsi="SimSun" w:eastAsia="SimSun"/>
          <w:b w:val="0"/>
          <w:i w:val="0"/>
          <w:color w:val="000000"/>
          <w:sz w:val="24"/>
        </w:rPr>
        <w:t>）自下而上地构建人工系统并作为实际真实系统的替代版本</w:t>
      </w:r>
      <w:r>
        <w:rPr>
          <w:rFonts w:ascii="TimesNewRomanPSMT" w:hAnsi="TimesNewRomanPSMT" w:eastAsia="TimesNewRomanPSMT"/>
          <w:b w:val="0"/>
          <w:i w:val="0"/>
          <w:color w:val="000000"/>
          <w:sz w:val="16"/>
        </w:rPr>
        <w:t>[21]</w:t>
      </w:r>
      <w:r>
        <w:rPr>
          <w:rFonts w:ascii="SimSun" w:hAnsi="SimSun" w:eastAsia="SimSun"/>
          <w:b w:val="0"/>
          <w:i w:val="0"/>
          <w:color w:val="000000"/>
          <w:sz w:val="24"/>
        </w:rPr>
        <w:t>。该人工系统允</w:t>
      </w:r>
      <w:r>
        <w:rPr>
          <w:rFonts w:ascii="SimSun" w:hAnsi="SimSun" w:eastAsia="SimSun"/>
          <w:b w:val="0"/>
          <w:i w:val="0"/>
          <w:color w:val="000000"/>
          <w:sz w:val="24"/>
        </w:rPr>
        <w:t>许在底层的微观层面设计主体（</w:t>
      </w:r>
      <w:r>
        <w:rPr>
          <w:rFonts w:ascii="TimesNewRomanPSMT" w:hAnsi="TimesNewRomanPSMT" w:eastAsia="TimesNewRomanPSMT"/>
          <w:b w:val="0"/>
          <w:i w:val="0"/>
          <w:color w:val="000000"/>
          <w:sz w:val="24"/>
        </w:rPr>
        <w:t>agent</w:t>
      </w:r>
      <w:r>
        <w:rPr>
          <w:rFonts w:ascii="SimSun" w:hAnsi="SimSun" w:eastAsia="SimSun"/>
          <w:b w:val="0"/>
          <w:i w:val="0"/>
          <w:color w:val="000000"/>
          <w:sz w:val="24"/>
        </w:rPr>
        <w:t>）的属性和交互规则，从而可以在宏观层面涌</w:t>
      </w:r>
      <w:r>
        <w:rPr>
          <w:rFonts w:ascii="SimSun" w:hAnsi="SimSun" w:eastAsia="SimSun"/>
          <w:b w:val="0"/>
          <w:i w:val="0"/>
          <w:color w:val="000000"/>
          <w:sz w:val="24"/>
        </w:rPr>
        <w:t>现出系统行为</w:t>
      </w:r>
      <w:r>
        <w:rPr>
          <w:rFonts w:ascii="TimesNewRomanPSMT" w:hAnsi="TimesNewRomanPSMT" w:eastAsia="TimesNewRomanPSMT"/>
          <w:b w:val="0"/>
          <w:i w:val="0"/>
          <w:color w:val="000000"/>
          <w:sz w:val="16"/>
        </w:rPr>
        <w:t>[22]</w:t>
      </w:r>
      <w:r>
        <w:rPr>
          <w:rFonts w:ascii="SimSun" w:hAnsi="SimSun" w:eastAsia="SimSun"/>
          <w:b w:val="0"/>
          <w:i w:val="0"/>
          <w:color w:val="000000"/>
          <w:sz w:val="24"/>
        </w:rPr>
        <w:t>。通过开展多情景实验模拟人工系统在不同情景条件下的演化，可</w:t>
      </w:r>
    </w:p>
    <w:p>
      <w:pPr>
        <w:autoSpaceDN w:val="0"/>
        <w:autoSpaceDE w:val="0"/>
        <w:widowControl/>
        <w:spacing w:line="198" w:lineRule="exact" w:before="712" w:after="0"/>
        <w:ind w:left="0" w:right="4512" w:firstLine="0"/>
        <w:jc w:val="right"/>
      </w:pPr>
      <w:r>
        <w:rPr>
          <w:rFonts w:ascii="TimesNewRomanPSMT" w:hAnsi="TimesNewRomanPSMT" w:eastAsia="TimesNewRomanPSMT"/>
          <w:b w:val="0"/>
          <w:i w:val="0"/>
          <w:color w:val="000000"/>
          <w:sz w:val="18"/>
        </w:rPr>
        <w:t xml:space="preserve">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8" w:lineRule="exact" w:before="292" w:after="0"/>
        <w:ind w:left="1170" w:right="236" w:firstLine="0"/>
        <w:jc w:val="both"/>
      </w:pPr>
      <w:r>
        <w:rPr>
          <w:rFonts w:ascii="SimSun" w:hAnsi="SimSun" w:eastAsia="SimSun"/>
          <w:b w:val="0"/>
          <w:i w:val="0"/>
          <w:color w:val="000000"/>
          <w:sz w:val="24"/>
        </w:rPr>
        <w:t>以研究多主体动态交互下的系统行为发展变化，统计分析微观的系统要素对系统行</w:t>
      </w:r>
      <w:r>
        <w:rPr>
          <w:rFonts w:ascii="SimSun" w:hAnsi="SimSun" w:eastAsia="SimSun"/>
          <w:b w:val="0"/>
          <w:i w:val="0"/>
          <w:color w:val="000000"/>
          <w:sz w:val="24"/>
        </w:rPr>
        <w:t>为的综合影响</w:t>
      </w:r>
      <w:r>
        <w:rPr>
          <w:rFonts w:ascii="TimesNewRomanPSMT" w:hAnsi="TimesNewRomanPSMT" w:eastAsia="TimesNewRomanPSMT"/>
          <w:b w:val="0"/>
          <w:i w:val="0"/>
          <w:color w:val="000000"/>
          <w:sz w:val="16"/>
        </w:rPr>
        <w:t>[20]</w:t>
      </w:r>
      <w:r>
        <w:rPr>
          <w:rFonts w:ascii="SimSun" w:hAnsi="SimSun" w:eastAsia="SimSun"/>
          <w:b w:val="0"/>
          <w:i w:val="0"/>
          <w:color w:val="000000"/>
          <w:sz w:val="24"/>
        </w:rPr>
        <w:t>。因此，计算实验方法为从人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环动态交互的系统视角评估盾构施</w:t>
      </w:r>
      <w:r>
        <w:rPr>
          <w:rFonts w:ascii="SimSun" w:hAnsi="SimSun" w:eastAsia="SimSun"/>
          <w:b w:val="0"/>
          <w:i w:val="0"/>
          <w:color w:val="000000"/>
          <w:sz w:val="24"/>
        </w:rPr>
        <w:t>工安全风险提供了可行的思路。然而，迄今为止，计算实验方法还没有在盾构施工安</w:t>
      </w:r>
      <w:r>
        <w:rPr>
          <w:rFonts w:ascii="SimSun" w:hAnsi="SimSun" w:eastAsia="SimSun"/>
          <w:b w:val="0"/>
          <w:i w:val="0"/>
          <w:color w:val="000000"/>
          <w:sz w:val="24"/>
        </w:rPr>
        <w:t>全管理方面进行尝试。主要的挑战在于计算实验的实施需要综合一系列工作，包括构</w:t>
      </w:r>
      <w:r>
        <w:rPr>
          <w:rFonts w:ascii="SimSun" w:hAnsi="SimSun" w:eastAsia="SimSun"/>
          <w:b w:val="0"/>
          <w:i w:val="0"/>
          <w:color w:val="000000"/>
          <w:sz w:val="24"/>
        </w:rPr>
        <w:t>建安全系统模型（人工系统），设计实验情景，以及开展实验等</w:t>
      </w:r>
      <w:r>
        <w:rPr>
          <w:rFonts w:ascii="TimesNewRomanPSMT" w:hAnsi="TimesNewRomanPSMT" w:eastAsia="TimesNewRomanPSMT"/>
          <w:b w:val="0"/>
          <w:i w:val="0"/>
          <w:color w:val="000000"/>
          <w:sz w:val="16"/>
        </w:rPr>
        <w:t>[23]</w:t>
      </w:r>
      <w:r>
        <w:rPr>
          <w:rFonts w:ascii="SimSun" w:hAnsi="SimSun" w:eastAsia="SimSun"/>
          <w:b w:val="0"/>
          <w:i w:val="0"/>
          <w:color w:val="000000"/>
          <w:sz w:val="24"/>
        </w:rPr>
        <w:t>。要完成这些工作，</w:t>
      </w:r>
      <w:r>
        <w:rPr>
          <w:rFonts w:ascii="SimSun" w:hAnsi="SimSun" w:eastAsia="SimSun"/>
          <w:b w:val="0"/>
          <w:i w:val="0"/>
          <w:color w:val="000000"/>
          <w:sz w:val="24"/>
        </w:rPr>
        <w:t>目前尚缺乏相应的模型和技术工具支持。</w:t>
      </w:r>
    </w:p>
    <w:p>
      <w:pPr>
        <w:autoSpaceDN w:val="0"/>
        <w:tabs>
          <w:tab w:pos="1650" w:val="left"/>
          <w:tab w:pos="1890" w:val="left"/>
        </w:tabs>
        <w:autoSpaceDE w:val="0"/>
        <w:widowControl/>
        <w:spacing w:line="466" w:lineRule="exact" w:before="2" w:after="0"/>
        <w:ind w:left="1170" w:right="144" w:firstLine="0"/>
        <w:jc w:val="left"/>
      </w:pPr>
      <w:r>
        <w:tab/>
      </w:r>
      <w:r>
        <w:rPr>
          <w:rFonts w:ascii="SimSun" w:hAnsi="SimSun" w:eastAsia="SimSun"/>
          <w:b w:val="0"/>
          <w:i w:val="0"/>
          <w:color w:val="000000"/>
          <w:sz w:val="24"/>
        </w:rPr>
        <w:t>本文研究采用计算实验方法来评估盾构施工安全风险，主要的研究目的如下：</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SimSun" w:hAnsi="SimSun" w:eastAsia="SimSun"/>
          <w:b w:val="0"/>
          <w:i w:val="0"/>
          <w:color w:val="000000"/>
          <w:sz w:val="24"/>
        </w:rPr>
        <w:t>提出基于计算实验的盾构施工安全风险评估方法，以从人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环交互的系统视</w:t>
      </w:r>
      <w:r>
        <w:tab/>
      </w:r>
      <w:r>
        <w:tab/>
      </w:r>
      <w:r>
        <w:rPr>
          <w:rFonts w:ascii="SimSun" w:hAnsi="SimSun" w:eastAsia="SimSun"/>
          <w:b w:val="0"/>
          <w:i w:val="0"/>
          <w:color w:val="000000"/>
          <w:sz w:val="24"/>
        </w:rPr>
        <w:t>角探索盾构施工现场的安全事故从起因、发展到结果的演变过程，揭示其中的</w:t>
      </w:r>
      <w:r>
        <w:tab/>
      </w:r>
      <w:r>
        <w:tab/>
      </w:r>
      <w:r>
        <w:rPr>
          <w:rFonts w:ascii="SimSun" w:hAnsi="SimSun" w:eastAsia="SimSun"/>
          <w:b w:val="0"/>
          <w:i w:val="0"/>
          <w:color w:val="000000"/>
          <w:sz w:val="24"/>
        </w:rPr>
        <w:t>微观系统安全要素的综合作用对盾构施工系统安全的影响。</w:t>
      </w:r>
    </w:p>
    <w:p>
      <w:pPr>
        <w:autoSpaceDN w:val="0"/>
        <w:autoSpaceDE w:val="0"/>
        <w:widowControl/>
        <w:spacing w:line="460" w:lineRule="exact" w:before="26" w:after="0"/>
        <w:ind w:left="1890" w:right="234" w:hanging="72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的盾构施工安全系统模型，以模拟实际的盾构施工现场人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环的动态交互。尤其是构建个体认知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模型，以刻画盾构施工现场人员的</w:t>
      </w:r>
      <w:r>
        <w:rPr>
          <w:rFonts w:ascii="SimSun" w:hAnsi="SimSun" w:eastAsia="SimSun"/>
          <w:b w:val="0"/>
          <w:i w:val="0"/>
          <w:color w:val="000000"/>
          <w:sz w:val="24"/>
        </w:rPr>
        <w:t>认知过程，量化各种个体内、外部因素对认知过程的影响，以及由此导致的行</w:t>
      </w:r>
      <w:r>
        <w:rPr>
          <w:rFonts w:ascii="SimSun" w:hAnsi="SimSun" w:eastAsia="SimSun"/>
          <w:b w:val="0"/>
          <w:i w:val="0"/>
          <w:color w:val="000000"/>
          <w:sz w:val="24"/>
        </w:rPr>
        <w:t>为不确定性。</w:t>
      </w:r>
    </w:p>
    <w:p>
      <w:pPr>
        <w:autoSpaceDN w:val="0"/>
        <w:autoSpaceDE w:val="0"/>
        <w:widowControl/>
        <w:spacing w:line="460" w:lineRule="exact" w:before="26" w:after="0"/>
        <w:ind w:left="1890" w:right="236" w:hanging="72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SimSun" w:hAnsi="SimSun" w:eastAsia="SimSun"/>
          <w:b w:val="0"/>
          <w:i w:val="0"/>
          <w:color w:val="000000"/>
          <w:sz w:val="24"/>
        </w:rPr>
        <w:t>设计和开发计算实验原型系统，以支持在实践中开展计算实验评估盾构施工</w:t>
      </w:r>
      <w:r>
        <w:rPr>
          <w:rFonts w:ascii="SimSun" w:hAnsi="SimSun" w:eastAsia="SimSun"/>
          <w:b w:val="0"/>
          <w:i w:val="0"/>
          <w:color w:val="000000"/>
          <w:sz w:val="24"/>
        </w:rPr>
        <w:t>安全风险。基于该系统，对实际盾构施工案例进行安全风险评估，以验证所提</w:t>
      </w:r>
      <w:r>
        <w:rPr>
          <w:rFonts w:ascii="SimSun" w:hAnsi="SimSun" w:eastAsia="SimSun"/>
          <w:b w:val="0"/>
          <w:i w:val="0"/>
          <w:color w:val="000000"/>
          <w:sz w:val="24"/>
        </w:rPr>
        <w:t>计算实验方法的可行性，以及构建的安全系统模型和开发的计算实验原型系</w:t>
      </w:r>
      <w:r>
        <w:rPr>
          <w:rFonts w:ascii="SimSun" w:hAnsi="SimSun" w:eastAsia="SimSun"/>
          <w:b w:val="0"/>
          <w:i w:val="0"/>
          <w:color w:val="000000"/>
          <w:sz w:val="24"/>
        </w:rPr>
        <w:t>统的有效性。</w:t>
      </w:r>
    </w:p>
    <w:p>
      <w:pPr>
        <w:autoSpaceDN w:val="0"/>
        <w:autoSpaceDE w:val="0"/>
        <w:widowControl/>
        <w:spacing w:line="462" w:lineRule="exact" w:before="24" w:after="0"/>
        <w:ind w:left="1170" w:right="236" w:firstLine="480"/>
        <w:jc w:val="both"/>
      </w:pPr>
      <w:r>
        <w:rPr>
          <w:rFonts w:ascii="SimSun" w:hAnsi="SimSun" w:eastAsia="SimSun"/>
          <w:b w:val="0"/>
          <w:i w:val="0"/>
          <w:color w:val="000000"/>
          <w:sz w:val="24"/>
        </w:rPr>
        <w:t>本文提出的基于计算实验的盾构施工安全风险评估方法，构建的基于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w:t>
      </w:r>
      <w:r>
        <w:rPr>
          <w:rFonts w:ascii="SimSun" w:hAnsi="SimSun" w:eastAsia="SimSun"/>
          <w:b w:val="0"/>
          <w:i w:val="0"/>
          <w:color w:val="000000"/>
          <w:sz w:val="24"/>
        </w:rPr>
        <w:t>全系统模型和开发的计算实验原型系统，为从人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环交互的角度系统化评估盾构施</w:t>
      </w:r>
      <w:r>
        <w:rPr>
          <w:rFonts w:ascii="SimSun" w:hAnsi="SimSun" w:eastAsia="SimSun"/>
          <w:b w:val="0"/>
          <w:i w:val="0"/>
          <w:color w:val="000000"/>
          <w:sz w:val="24"/>
        </w:rPr>
        <w:t>工安全风险，分别提供了理论方法支撑、模型依据和技术手段支持。这些研究工作是</w:t>
      </w:r>
      <w:r>
        <w:rPr>
          <w:rFonts w:ascii="SimSun" w:hAnsi="SimSun" w:eastAsia="SimSun"/>
          <w:b w:val="0"/>
          <w:i w:val="0"/>
          <w:color w:val="000000"/>
          <w:sz w:val="24"/>
        </w:rPr>
        <w:t>尝试把握和理解盾构施工系统安全的初步探索，并将对未来的盾构施工系统化安全</w:t>
      </w:r>
      <w:r>
        <w:rPr>
          <w:rFonts w:ascii="SimSun" w:hAnsi="SimSun" w:eastAsia="SimSun"/>
          <w:b w:val="0"/>
          <w:i w:val="0"/>
          <w:color w:val="000000"/>
          <w:sz w:val="24"/>
        </w:rPr>
        <w:t>风险管理提供参考。</w:t>
      </w:r>
    </w:p>
    <w:p>
      <w:pPr>
        <w:autoSpaceDN w:val="0"/>
        <w:tabs>
          <w:tab w:pos="1878" w:val="left"/>
        </w:tabs>
        <w:autoSpaceDE w:val="0"/>
        <w:widowControl/>
        <w:spacing w:line="310" w:lineRule="exact" w:before="424" w:after="0"/>
        <w:ind w:left="1170" w:right="0" w:firstLine="0"/>
        <w:jc w:val="left"/>
      </w:pPr>
      <w:r>
        <w:rPr>
          <w:rFonts w:ascii="" w:hAnsi="" w:eastAsia=""/>
          <w:b/>
          <w:i w:val="0"/>
          <w:color w:val="000000"/>
          <w:sz w:val="28"/>
        </w:rPr>
        <w:t>1.2</w:t>
      </w:r>
      <w:r>
        <w:tab/>
      </w:r>
      <w:r>
        <w:rPr>
          <w:rFonts w:ascii="SimHei" w:hAnsi="SimHei" w:eastAsia="SimHei"/>
          <w:b w:val="0"/>
          <w:i w:val="0"/>
          <w:color w:val="000000"/>
          <w:sz w:val="28"/>
        </w:rPr>
        <w:t>国内外研究现状</w:t>
      </w:r>
    </w:p>
    <w:p>
      <w:pPr>
        <w:autoSpaceDN w:val="0"/>
        <w:tabs>
          <w:tab w:pos="1650" w:val="left"/>
        </w:tabs>
        <w:autoSpaceDE w:val="0"/>
        <w:widowControl/>
        <w:spacing w:line="271" w:lineRule="auto" w:before="376" w:after="0"/>
        <w:ind w:left="1170" w:right="144" w:firstLine="0"/>
        <w:jc w:val="left"/>
      </w:pPr>
      <w:r>
        <w:tab/>
      </w:r>
      <w:r>
        <w:rPr>
          <w:rFonts w:ascii="SimSun" w:hAnsi="SimSun" w:eastAsia="SimSun"/>
          <w:b w:val="0"/>
          <w:i w:val="0"/>
          <w:color w:val="000000"/>
          <w:sz w:val="24"/>
        </w:rPr>
        <w:t>本节主要从盾构施工安全风险评估和计算实验方法及其应用两个方面对现有研</w:t>
      </w:r>
      <w:r>
        <w:rPr>
          <w:rFonts w:ascii="SimSun" w:hAnsi="SimSun" w:eastAsia="SimSun"/>
          <w:b w:val="0"/>
          <w:i w:val="0"/>
          <w:color w:val="000000"/>
          <w:sz w:val="24"/>
        </w:rPr>
        <w:t>究现状进行综述，并总结其中的研究不足。</w:t>
      </w:r>
    </w:p>
    <w:p>
      <w:pPr>
        <w:autoSpaceDN w:val="0"/>
        <w:autoSpaceDE w:val="0"/>
        <w:widowControl/>
        <w:spacing w:line="198" w:lineRule="exact" w:before="760" w:after="0"/>
        <w:ind w:left="0" w:right="4512" w:firstLine="0"/>
        <w:jc w:val="right"/>
      </w:pPr>
      <w:r>
        <w:rPr>
          <w:rFonts w:ascii="TimesNewRomanPSMT" w:hAnsi="TimesNewRomanPSMT" w:eastAsia="TimesNewRomanPSMT"/>
          <w:b w:val="0"/>
          <w:i w:val="0"/>
          <w:color w:val="000000"/>
          <w:sz w:val="18"/>
        </w:rPr>
        <w:t xml:space="preserve">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752"/>
        </w:trPr>
        <w:tc>
          <w:tcPr>
            <w:tcW w:type="dxa" w:w="824"/>
            <w:tcBorders>
              <w:top w:sz="8.0" w:val="single" w:color="#000000"/>
            </w:tcBorders>
            <w:tcMar>
              <w:start w:w="0" w:type="dxa"/>
              <w:end w:w="0" w:type="dxa"/>
            </w:tcMar>
          </w:tcPr>
          <w:p>
            <w:pPr>
              <w:autoSpaceDN w:val="0"/>
              <w:autoSpaceDE w:val="0"/>
              <w:widowControl/>
              <w:spacing w:line="266" w:lineRule="exact" w:before="416" w:after="0"/>
              <w:ind w:left="0" w:right="0" w:firstLine="0"/>
              <w:jc w:val="center"/>
            </w:pPr>
            <w:r>
              <w:rPr>
                <w:rFonts w:ascii="" w:hAnsi="" w:eastAsia=""/>
                <w:b/>
                <w:i w:val="0"/>
                <w:color w:val="000000"/>
                <w:sz w:val="24"/>
              </w:rPr>
              <w:t>1.2.1</w:t>
            </w:r>
          </w:p>
        </w:tc>
        <w:tc>
          <w:tcPr>
            <w:tcW w:type="dxa" w:w="8248"/>
            <w:tcBorders>
              <w:top w:sz="8.0" w:val="single" w:color="#000000"/>
            </w:tcBorders>
            <w:tcMar>
              <w:start w:w="0" w:type="dxa"/>
              <w:end w:w="0" w:type="dxa"/>
            </w:tcMar>
          </w:tcPr>
          <w:p>
            <w:pPr>
              <w:autoSpaceDN w:val="0"/>
              <w:autoSpaceDE w:val="0"/>
              <w:widowControl/>
              <w:spacing w:line="185" w:lineRule="auto" w:before="424" w:after="0"/>
              <w:ind w:left="190" w:right="0" w:firstLine="0"/>
              <w:jc w:val="left"/>
            </w:pPr>
            <w:r>
              <w:rPr>
                <w:rFonts w:ascii="SimHei" w:hAnsi="SimHei" w:eastAsia="SimHei"/>
                <w:b w:val="0"/>
                <w:i w:val="0"/>
                <w:color w:val="000000"/>
                <w:sz w:val="24"/>
              </w:rPr>
              <w:t>盾构施工安全风险评估</w:t>
            </w:r>
          </w:p>
        </w:tc>
      </w:tr>
    </w:tbl>
    <w:p>
      <w:pPr>
        <w:autoSpaceDN w:val="0"/>
        <w:autoSpaceDE w:val="0"/>
        <w:widowControl/>
        <w:spacing w:line="462" w:lineRule="exact" w:before="0" w:after="0"/>
        <w:ind w:left="1170" w:right="144" w:firstLine="480"/>
        <w:jc w:val="left"/>
      </w:pPr>
      <w:r>
        <w:rPr>
          <w:rFonts w:ascii="SimSun" w:hAnsi="SimSun" w:eastAsia="SimSun"/>
          <w:b w:val="0"/>
          <w:i w:val="0"/>
          <w:color w:val="000000"/>
          <w:sz w:val="24"/>
        </w:rPr>
        <w:t>开展安全风险评估一直以来都是盾构施工安全管理研究的重点。过去几十年，国</w:t>
      </w:r>
      <w:r>
        <w:rPr>
          <w:rFonts w:ascii="SimSun" w:hAnsi="SimSun" w:eastAsia="SimSun"/>
          <w:b w:val="0"/>
          <w:i w:val="0"/>
          <w:color w:val="000000"/>
          <w:sz w:val="24"/>
        </w:rPr>
        <w:t>际组织发布了许多关于盾构施工安全风险管理的指南</w:t>
      </w:r>
      <w:r>
        <w:rPr>
          <w:rFonts w:ascii="TimesNewRomanPSMT" w:hAnsi="TimesNewRomanPSMT" w:eastAsia="TimesNewRomanPSMT"/>
          <w:b w:val="0"/>
          <w:i w:val="0"/>
          <w:color w:val="000000"/>
          <w:sz w:val="16"/>
        </w:rPr>
        <w:t>[8,24]</w:t>
      </w:r>
      <w:r>
        <w:rPr>
          <w:rFonts w:ascii="SimSun" w:hAnsi="SimSun" w:eastAsia="SimSun"/>
          <w:b w:val="0"/>
          <w:i w:val="0"/>
          <w:color w:val="000000"/>
          <w:sz w:val="24"/>
        </w:rPr>
        <w:t>，为有效评估盾构施工安全</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风险提供了理论规范和方法依据。基于这些指南开展的盾构施工安全风险评估研究</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可以粗略地分为两个研究方向：安全风险识别和安全风险量化评估。</w:t>
      </w:r>
    </w:p>
    <w:p>
      <w:pPr>
        <w:autoSpaceDN w:val="0"/>
        <w:autoSpaceDE w:val="0"/>
        <w:widowControl/>
        <w:spacing w:line="185" w:lineRule="auto" w:before="226" w:after="0"/>
        <w:ind w:left="1650" w:right="0" w:firstLine="0"/>
        <w:jc w:val="left"/>
      </w:pPr>
      <w:r>
        <w:rPr>
          <w:rFonts w:ascii="SimSun" w:hAnsi="SimSun" w:eastAsia="SimSun"/>
          <w:b w:val="0"/>
          <w:i w:val="0"/>
          <w:color w:val="000000"/>
          <w:sz w:val="24"/>
        </w:rPr>
        <w:t>安全风险识别旨在识别和分析盾构施工过程中的潜在安全风险。经验分析方法</w:t>
      </w:r>
    </w:p>
    <w:p>
      <w:pPr>
        <w:autoSpaceDN w:val="0"/>
        <w:autoSpaceDE w:val="0"/>
        <w:widowControl/>
        <w:spacing w:line="466" w:lineRule="exact" w:before="20" w:after="0"/>
        <w:ind w:left="1170" w:right="234" w:firstLine="0"/>
        <w:jc w:val="both"/>
      </w:pPr>
      <w:r>
        <w:rPr>
          <w:rFonts w:ascii="SimSun" w:hAnsi="SimSun" w:eastAsia="SimSun"/>
          <w:b w:val="0"/>
          <w:i w:val="0"/>
          <w:color w:val="000000"/>
          <w:sz w:val="24"/>
        </w:rPr>
        <w:t>和基于信息技术（</w:t>
      </w:r>
      <w:r>
        <w:rPr>
          <w:rFonts w:ascii="TimesNewRomanPSMT" w:hAnsi="TimesNewRomanPSMT" w:eastAsia="TimesNewRomanPSMT"/>
          <w:b w:val="0"/>
          <w:i w:val="0"/>
          <w:color w:val="000000"/>
          <w:sz w:val="24"/>
        </w:rPr>
        <w:t>Information Technology</w:t>
      </w:r>
      <w:r>
        <w:rPr>
          <w:rFonts w:ascii="SimSun" w:hAnsi="SimSun" w:eastAsia="SimSun"/>
          <w:b w:val="0"/>
          <w:i w:val="0"/>
          <w:color w:val="000000"/>
          <w:sz w:val="24"/>
        </w:rPr>
        <w:t>，</w:t>
      </w:r>
      <w:r>
        <w:rPr>
          <w:rFonts w:ascii="TimesNewRomanPSMT" w:hAnsi="TimesNewRomanPSMT" w:eastAsia="TimesNewRomanPSMT"/>
          <w:b w:val="0"/>
          <w:i w:val="0"/>
          <w:color w:val="000000"/>
          <w:sz w:val="24"/>
        </w:rPr>
        <w:t>IT</w:t>
      </w:r>
      <w:r>
        <w:rPr>
          <w:rFonts w:ascii="SimSun" w:hAnsi="SimSun" w:eastAsia="SimSun"/>
          <w:b w:val="0"/>
          <w:i w:val="0"/>
          <w:color w:val="000000"/>
          <w:sz w:val="24"/>
        </w:rPr>
        <w:t>）的安全风险识别是该方向的两类最常</w:t>
      </w:r>
      <w:r>
        <w:rPr>
          <w:rFonts w:ascii="SimSun" w:hAnsi="SimSun" w:eastAsia="SimSun"/>
          <w:b w:val="0"/>
          <w:i w:val="0"/>
          <w:color w:val="000000"/>
          <w:sz w:val="24"/>
        </w:rPr>
        <w:t>用的方法。其中，经验分析方法主要包括安全检查表（</w:t>
      </w:r>
      <w:r>
        <w:rPr>
          <w:rFonts w:ascii="TimesNewRomanPSMT" w:hAnsi="TimesNewRomanPSMT" w:eastAsia="TimesNewRomanPSMT"/>
          <w:b w:val="0"/>
          <w:i w:val="0"/>
          <w:color w:val="000000"/>
          <w:sz w:val="24"/>
        </w:rPr>
        <w:t>Safety Checklist</w:t>
      </w:r>
      <w:r>
        <w:rPr>
          <w:rFonts w:ascii="SimSun" w:hAnsi="SimSun" w:eastAsia="SimSun"/>
          <w:b w:val="0"/>
          <w:i w:val="0"/>
          <w:color w:val="000000"/>
          <w:sz w:val="24"/>
        </w:rPr>
        <w:t>，</w:t>
      </w:r>
      <w:r>
        <w:rPr>
          <w:rFonts w:ascii="TimesNewRomanPSMT" w:hAnsi="TimesNewRomanPSMT" w:eastAsia="TimesNewRomanPSMT"/>
          <w:b w:val="0"/>
          <w:i w:val="0"/>
          <w:color w:val="000000"/>
          <w:sz w:val="24"/>
        </w:rPr>
        <w:t>SCL</w:t>
      </w:r>
      <w:r>
        <w:rPr>
          <w:rFonts w:ascii="SimSun" w:hAnsi="SimSun" w:eastAsia="SimSun"/>
          <w:b w:val="0"/>
          <w:i w:val="0"/>
          <w:color w:val="000000"/>
          <w:sz w:val="24"/>
        </w:rPr>
        <w:t>）和层</w:t>
      </w:r>
      <w:r>
        <w:rPr>
          <w:rFonts w:ascii="SimSun" w:hAnsi="SimSun" w:eastAsia="SimSun"/>
          <w:b w:val="0"/>
          <w:i w:val="0"/>
          <w:color w:val="000000"/>
          <w:sz w:val="24"/>
        </w:rPr>
        <w:t>次分析法（</w:t>
      </w:r>
      <w:r>
        <w:rPr>
          <w:rFonts w:ascii="TimesNewRomanPSMT" w:hAnsi="TimesNewRomanPSMT" w:eastAsia="TimesNewRomanPSMT"/>
          <w:b w:val="0"/>
          <w:i w:val="0"/>
          <w:color w:val="000000"/>
          <w:sz w:val="24"/>
        </w:rPr>
        <w:t>Analytical Hierarchy Process</w:t>
      </w:r>
      <w:r>
        <w:rPr>
          <w:rFonts w:ascii="SimSun" w:hAnsi="SimSun" w:eastAsia="SimSun"/>
          <w:b w:val="0"/>
          <w:i w:val="0"/>
          <w:color w:val="000000"/>
          <w:sz w:val="24"/>
        </w:rPr>
        <w:t>，</w:t>
      </w:r>
      <w:r>
        <w:rPr>
          <w:rFonts w:ascii="TimesNewRomanPSMT" w:hAnsi="TimesNewRomanPSMT" w:eastAsia="TimesNewRomanPSMT"/>
          <w:b w:val="0"/>
          <w:i w:val="0"/>
          <w:color w:val="000000"/>
          <w:sz w:val="24"/>
        </w:rPr>
        <w:t>AHP</w:t>
      </w:r>
      <w:r>
        <w:rPr>
          <w:rFonts w:ascii="SimSun" w:hAnsi="SimSun" w:eastAsia="SimSun"/>
          <w:b w:val="0"/>
          <w:i w:val="0"/>
          <w:color w:val="000000"/>
          <w:sz w:val="24"/>
        </w:rPr>
        <w:t>）等</w:t>
      </w:r>
      <w:r>
        <w:rPr>
          <w:rFonts w:ascii="TimesNewRomanPSMT" w:hAnsi="TimesNewRomanPSMT" w:eastAsia="TimesNewRomanPSMT"/>
          <w:b w:val="0"/>
          <w:i w:val="0"/>
          <w:color w:val="000000"/>
          <w:sz w:val="16"/>
        </w:rPr>
        <w:t>[25–28]</w:t>
      </w:r>
      <w:r>
        <w:rPr>
          <w:rFonts w:ascii="SimSun" w:hAnsi="SimSun" w:eastAsia="SimSun"/>
          <w:b w:val="0"/>
          <w:i w:val="0"/>
          <w:color w:val="000000"/>
          <w:sz w:val="24"/>
        </w:rPr>
        <w:t>，它们依托专家的主观经验从</w:t>
      </w:r>
      <w:r>
        <w:rPr>
          <w:rFonts w:ascii="SimSun" w:hAnsi="SimSun" w:eastAsia="SimSun"/>
          <w:b w:val="0"/>
          <w:i w:val="0"/>
          <w:color w:val="000000"/>
          <w:sz w:val="24"/>
        </w:rPr>
        <w:t>多个方面识别盾构施工过程潜藏的安全风险因素并分析它们的影响。第二类方法通</w:t>
      </w:r>
      <w:r>
        <w:rPr>
          <w:rFonts w:ascii="SimSun" w:hAnsi="SimSun" w:eastAsia="SimSun"/>
          <w:b w:val="0"/>
          <w:i w:val="0"/>
          <w:color w:val="000000"/>
          <w:sz w:val="24"/>
        </w:rPr>
        <w:t>过结合</w:t>
      </w:r>
      <w:r>
        <w:rPr>
          <w:rFonts w:ascii="TimesNewRomanPSMT" w:hAnsi="TimesNewRomanPSMT" w:eastAsia="TimesNewRomanPSMT"/>
          <w:b w:val="0"/>
          <w:i w:val="0"/>
          <w:color w:val="000000"/>
          <w:sz w:val="24"/>
        </w:rPr>
        <w:t>IT</w:t>
      </w:r>
      <w:r>
        <w:rPr>
          <w:rFonts w:ascii="SimSun" w:hAnsi="SimSun" w:eastAsia="SimSun"/>
          <w:b w:val="0"/>
          <w:i w:val="0"/>
          <w:color w:val="000000"/>
          <w:sz w:val="24"/>
        </w:rPr>
        <w:t xml:space="preserve"> 技术，如建筑信息模型（</w:t>
      </w:r>
      <w:r>
        <w:rPr>
          <w:rFonts w:ascii="TimesNewRomanPSMT" w:hAnsi="TimesNewRomanPSMT" w:eastAsia="TimesNewRomanPSMT"/>
          <w:b w:val="0"/>
          <w:i w:val="0"/>
          <w:color w:val="000000"/>
          <w:sz w:val="24"/>
        </w:rPr>
        <w:t>Building Information Modeling</w:t>
      </w:r>
      <w:r>
        <w:rPr>
          <w:rFonts w:ascii="SimSun" w:hAnsi="SimSun" w:eastAsia="SimSun"/>
          <w:b w:val="0"/>
          <w:i w:val="0"/>
          <w:color w:val="000000"/>
          <w:sz w:val="24"/>
        </w:rPr>
        <w:t>，</w:t>
      </w:r>
      <w:r>
        <w:rPr>
          <w:rFonts w:ascii="TimesNewRomanPSMT" w:hAnsi="TimesNewRomanPSMT" w:eastAsia="TimesNewRomanPSMT"/>
          <w:b w:val="0"/>
          <w:i w:val="0"/>
          <w:color w:val="000000"/>
          <w:sz w:val="24"/>
        </w:rPr>
        <w:t>BIM</w:t>
      </w:r>
      <w:r>
        <w:rPr>
          <w:rFonts w:ascii="SimSun" w:hAnsi="SimSun" w:eastAsia="SimSun"/>
          <w:b w:val="0"/>
          <w:i w:val="0"/>
          <w:color w:val="000000"/>
          <w:sz w:val="24"/>
        </w:rPr>
        <w:t>）和地理信息</w:t>
      </w:r>
      <w:r>
        <w:rPr>
          <w:rFonts w:ascii="SimSun" w:hAnsi="SimSun" w:eastAsia="SimSun"/>
          <w:b w:val="0"/>
          <w:i w:val="0"/>
          <w:color w:val="000000"/>
          <w:sz w:val="24"/>
        </w:rPr>
        <w:t>系统（</w:t>
      </w:r>
      <w:r>
        <w:rPr>
          <w:rFonts w:ascii="TimesNewRomanPSMT" w:hAnsi="TimesNewRomanPSMT" w:eastAsia="TimesNewRomanPSMT"/>
          <w:b w:val="0"/>
          <w:i w:val="0"/>
          <w:color w:val="000000"/>
          <w:sz w:val="24"/>
        </w:rPr>
        <w:t>Geographic Information System</w:t>
      </w:r>
      <w:r>
        <w:rPr>
          <w:rFonts w:ascii="SimSun" w:hAnsi="SimSun" w:eastAsia="SimSun"/>
          <w:b w:val="0"/>
          <w:i w:val="0"/>
          <w:color w:val="000000"/>
          <w:sz w:val="24"/>
        </w:rPr>
        <w:t>，</w:t>
      </w:r>
      <w:r>
        <w:rPr>
          <w:rFonts w:ascii="TimesNewRomanPSMT" w:hAnsi="TimesNewRomanPSMT" w:eastAsia="TimesNewRomanPSMT"/>
          <w:b w:val="0"/>
          <w:i w:val="0"/>
          <w:color w:val="000000"/>
          <w:sz w:val="24"/>
        </w:rPr>
        <w:t>GIS</w:t>
      </w:r>
      <w:r>
        <w:rPr>
          <w:rFonts w:ascii="SimSun" w:hAnsi="SimSun" w:eastAsia="SimSun"/>
          <w:b w:val="0"/>
          <w:i w:val="0"/>
          <w:color w:val="000000"/>
          <w:sz w:val="24"/>
        </w:rPr>
        <w:t>），开发盾构施工安全识别系统，以自动地</w:t>
      </w:r>
      <w:r>
        <w:rPr>
          <w:rFonts w:ascii="SimSun" w:hAnsi="SimSun" w:eastAsia="SimSun"/>
          <w:b w:val="0"/>
          <w:i w:val="0"/>
          <w:color w:val="000000"/>
          <w:sz w:val="24"/>
        </w:rPr>
        <w:t>从盾构工程信息中识别来自于盾构机、地质条件和施工环境等多个方面的安全风险</w:t>
      </w:r>
      <w:r>
        <w:rPr>
          <w:rFonts w:ascii="TimesNewRomanPSMT" w:hAnsi="TimesNewRomanPSMT" w:eastAsia="TimesNewRomanPSMT"/>
          <w:b w:val="0"/>
          <w:i w:val="0"/>
          <w:color w:val="000000"/>
          <w:sz w:val="16"/>
        </w:rPr>
        <w:t>[10,11,29,30]</w:t>
      </w:r>
      <w:r>
        <w:rPr>
          <w:rFonts w:ascii="SimSun" w:hAnsi="SimSun" w:eastAsia="SimSun"/>
          <w:b w:val="0"/>
          <w:i w:val="0"/>
          <w:color w:val="000000"/>
          <w:sz w:val="24"/>
        </w:rPr>
        <w:t>。例如，</w:t>
      </w:r>
      <w:r>
        <w:rPr>
          <w:rFonts w:ascii="TimesNewRomanPSMT" w:hAnsi="TimesNewRomanPSMT" w:eastAsia="TimesNewRomanPSMT"/>
          <w:b w:val="0"/>
          <w:i w:val="0"/>
          <w:color w:val="000000"/>
          <w:sz w:val="24"/>
        </w:rPr>
        <w:t>Zhang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[29]</w:t>
      </w:r>
      <w:r>
        <w:rPr>
          <w:rFonts w:ascii="SimSun" w:hAnsi="SimSun" w:eastAsia="SimSun"/>
          <w:b w:val="0"/>
          <w:i w:val="0"/>
          <w:color w:val="000000"/>
          <w:sz w:val="24"/>
        </w:rPr>
        <w:t>通过集成</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和专家系统搭建了基于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的风险识别</w:t>
      </w:r>
      <w:r>
        <w:rPr>
          <w:rFonts w:ascii="SimSun" w:hAnsi="SimSun" w:eastAsia="SimSun"/>
          <w:b w:val="0"/>
          <w:i w:val="0"/>
          <w:color w:val="000000"/>
          <w:sz w:val="24"/>
        </w:rPr>
        <w:t>专家系统（</w:t>
      </w:r>
      <w:r>
        <w:rPr>
          <w:rFonts w:ascii="TimesNewRomanPSMT" w:hAnsi="TimesNewRomanPSMT" w:eastAsia="TimesNewRomanPSMT"/>
          <w:b w:val="0"/>
          <w:i w:val="0"/>
          <w:color w:val="000000"/>
          <w:sz w:val="24"/>
        </w:rPr>
        <w:t>B-RIES</w:t>
      </w:r>
      <w:r>
        <w:rPr>
          <w:rFonts w:ascii="SimSun" w:hAnsi="SimSun" w:eastAsia="SimSun"/>
          <w:b w:val="0"/>
          <w:i w:val="0"/>
          <w:color w:val="000000"/>
          <w:sz w:val="24"/>
        </w:rPr>
        <w:t>），该系统可以从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中提取实际盾构工程信息，并基于案例库</w:t>
      </w:r>
      <w:r>
        <w:rPr>
          <w:rFonts w:ascii="SimSun" w:hAnsi="SimSun" w:eastAsia="SimSun"/>
          <w:b w:val="0"/>
          <w:i w:val="0"/>
          <w:color w:val="000000"/>
          <w:sz w:val="24"/>
        </w:rPr>
        <w:t>和知识库进行推理和识别以发现其中的安全风险。</w:t>
      </w:r>
      <w:r>
        <w:rPr>
          <w:rFonts w:ascii="TimesNewRomanPSMT" w:hAnsi="TimesNewRomanPSMT" w:eastAsia="TimesNewRomanPSMT"/>
          <w:b w:val="0"/>
          <w:i w:val="0"/>
          <w:color w:val="000000"/>
          <w:sz w:val="24"/>
        </w:rPr>
        <w:t>Yoo</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[30]</w:t>
      </w:r>
      <w:r>
        <w:rPr>
          <w:rFonts w:ascii="SimSun" w:hAnsi="SimSun" w:eastAsia="SimSun"/>
          <w:b w:val="0"/>
          <w:i w:val="0"/>
          <w:color w:val="000000"/>
          <w:sz w:val="24"/>
        </w:rPr>
        <w:t>设计和开发了一个基于</w:t>
      </w:r>
      <w:r>
        <w:rPr>
          <w:rFonts w:ascii="TimesNewRomanPSMT" w:hAnsi="TimesNewRomanPSMT" w:eastAsia="TimesNewRomanPSMT"/>
          <w:b w:val="0"/>
          <w:i w:val="0"/>
          <w:color w:val="000000"/>
          <w:sz w:val="24"/>
        </w:rPr>
        <w:t>IT</w:t>
      </w:r>
      <w:r>
        <w:rPr>
          <w:rFonts w:ascii="SimSun" w:hAnsi="SimSun" w:eastAsia="SimSun"/>
          <w:b w:val="0"/>
          <w:i w:val="0"/>
          <w:color w:val="000000"/>
          <w:sz w:val="24"/>
        </w:rPr>
        <w:t xml:space="preserve"> 的隧道风险评估系统（</w:t>
      </w:r>
      <w:r>
        <w:rPr>
          <w:rFonts w:ascii="TimesNewRomanPSMT" w:hAnsi="TimesNewRomanPSMT" w:eastAsia="TimesNewRomanPSMT"/>
          <w:b w:val="0"/>
          <w:i w:val="0"/>
          <w:color w:val="000000"/>
          <w:sz w:val="24"/>
        </w:rPr>
        <w:t>IT-TURISK</w:t>
      </w:r>
      <w:r>
        <w:rPr>
          <w:rFonts w:ascii="SimSun" w:hAnsi="SimSun" w:eastAsia="SimSun"/>
          <w:b w:val="0"/>
          <w:i w:val="0"/>
          <w:color w:val="000000"/>
          <w:sz w:val="24"/>
        </w:rPr>
        <w:t>），该系统在</w:t>
      </w:r>
      <w:r>
        <w:rPr>
          <w:rFonts w:ascii="TimesNewRomanPSMT" w:hAnsi="TimesNewRomanPSMT" w:eastAsia="TimesNewRomanPSMT"/>
          <w:b w:val="0"/>
          <w:i w:val="0"/>
          <w:color w:val="000000"/>
          <w:sz w:val="24"/>
        </w:rPr>
        <w:t>GIS</w:t>
      </w:r>
      <w:r>
        <w:rPr>
          <w:rFonts w:ascii="SimSun" w:hAnsi="SimSun" w:eastAsia="SimSun"/>
          <w:b w:val="0"/>
          <w:i w:val="0"/>
          <w:color w:val="000000"/>
          <w:sz w:val="24"/>
        </w:rPr>
        <w:t xml:space="preserve"> 技术环境下利用人工智能技术</w:t>
      </w:r>
      <w:r>
        <w:rPr>
          <w:rFonts w:ascii="SimSun" w:hAnsi="SimSun" w:eastAsia="SimSun"/>
          <w:b w:val="0"/>
          <w:i w:val="0"/>
          <w:color w:val="000000"/>
          <w:sz w:val="24"/>
        </w:rPr>
        <w:t>对地铁开挖导致的环境风险（如地表沉降和建筑物损坏等）进行识别和评估。</w:t>
      </w:r>
    </w:p>
    <w:p>
      <w:pPr>
        <w:autoSpaceDN w:val="0"/>
        <w:autoSpaceDE w:val="0"/>
        <w:widowControl/>
        <w:spacing w:line="185" w:lineRule="auto" w:before="224" w:after="0"/>
        <w:ind w:left="1650" w:right="0" w:firstLine="0"/>
        <w:jc w:val="left"/>
      </w:pPr>
      <w:r>
        <w:rPr>
          <w:rFonts w:ascii="SimSun" w:hAnsi="SimSun" w:eastAsia="SimSun"/>
          <w:b w:val="0"/>
          <w:i w:val="0"/>
          <w:color w:val="000000"/>
          <w:sz w:val="24"/>
        </w:rPr>
        <w:t>安全风险量化评估主要是通过概率风险分析、蒙特卡罗仿真和机器学习等方法</w:t>
      </w:r>
    </w:p>
    <w:p>
      <w:pPr>
        <w:autoSpaceDN w:val="0"/>
        <w:autoSpaceDE w:val="0"/>
        <w:widowControl/>
        <w:spacing w:line="466" w:lineRule="exact" w:before="0" w:after="0"/>
        <w:ind w:left="1170" w:right="144" w:firstLine="0"/>
        <w:jc w:val="left"/>
      </w:pPr>
      <w:r>
        <w:rPr>
          <w:rFonts w:ascii="SimSun" w:hAnsi="SimSun" w:eastAsia="SimSun"/>
          <w:b w:val="0"/>
          <w:i w:val="0"/>
          <w:color w:val="000000"/>
          <w:sz w:val="24"/>
        </w:rPr>
        <w:t>来量化评估各种施工因素对盾构施工安全的影响。</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）概率风险评估方法主要是基于</w:t>
      </w:r>
      <w:r>
        <w:rPr>
          <w:rFonts w:ascii="SimSun" w:hAnsi="SimSun" w:eastAsia="SimSun"/>
          <w:b w:val="0"/>
          <w:i w:val="0"/>
          <w:color w:val="000000"/>
          <w:sz w:val="24"/>
        </w:rPr>
        <w:t>事故致因机理构建风险因素与安全事故之间的因果概率模型，并以此来量化风险因</w:t>
      </w:r>
    </w:p>
    <w:p>
      <w:pPr>
        <w:autoSpaceDN w:val="0"/>
        <w:autoSpaceDE w:val="0"/>
        <w:widowControl/>
        <w:spacing w:line="466" w:lineRule="exact" w:before="22" w:after="0"/>
        <w:ind w:left="1170" w:right="234" w:firstLine="0"/>
        <w:jc w:val="both"/>
      </w:pPr>
      <w:r>
        <w:rPr>
          <w:rFonts w:ascii="SimSun" w:hAnsi="SimSun" w:eastAsia="SimSun"/>
          <w:b w:val="0"/>
          <w:i w:val="0"/>
          <w:color w:val="000000"/>
          <w:sz w:val="24"/>
        </w:rPr>
        <w:t>素对盾构施工安全的影响。常用的概率风险评估方法包括故障树分析（</w:t>
      </w:r>
      <w:r>
        <w:rPr>
          <w:rFonts w:ascii="TimesNewRomanPSMT" w:hAnsi="TimesNewRomanPSMT" w:eastAsia="TimesNewRomanPSMT"/>
          <w:b w:val="0"/>
          <w:i w:val="0"/>
          <w:color w:val="000000"/>
          <w:sz w:val="24"/>
        </w:rPr>
        <w:t>FTA</w:t>
      </w:r>
      <w:r>
        <w:rPr>
          <w:rFonts w:ascii="SimSun" w:hAnsi="SimSun" w:eastAsia="SimSun"/>
          <w:b w:val="0"/>
          <w:i w:val="0"/>
          <w:color w:val="000000"/>
          <w:sz w:val="24"/>
        </w:rPr>
        <w:t>）方法和</w:t>
      </w:r>
      <w:r>
        <w:rPr>
          <w:rFonts w:ascii="SimSun" w:hAnsi="SimSun" w:eastAsia="SimSun"/>
          <w:b w:val="0"/>
          <w:i w:val="0"/>
          <w:color w:val="000000"/>
          <w:sz w:val="24"/>
        </w:rPr>
        <w:t>事件树分析（</w:t>
      </w:r>
      <w:r>
        <w:rPr>
          <w:rFonts w:ascii="TimesNewRomanPSMT" w:hAnsi="TimesNewRomanPSMT" w:eastAsia="TimesNewRomanPSMT"/>
          <w:b w:val="0"/>
          <w:i w:val="0"/>
          <w:color w:val="000000"/>
          <w:sz w:val="24"/>
        </w:rPr>
        <w:t>ETA</w:t>
      </w:r>
      <w:r>
        <w:rPr>
          <w:rFonts w:ascii="SimSun" w:hAnsi="SimSun" w:eastAsia="SimSun"/>
          <w:b w:val="0"/>
          <w:i w:val="0"/>
          <w:color w:val="000000"/>
          <w:sz w:val="24"/>
        </w:rPr>
        <w:t>）方法。</w:t>
      </w:r>
      <w:r>
        <w:rPr>
          <w:rFonts w:ascii="TimesNewRomanPSMT" w:hAnsi="TimesNewRomanPSMT" w:eastAsia="TimesNewRomanPSMT"/>
          <w:b w:val="0"/>
          <w:i w:val="0"/>
          <w:color w:val="000000"/>
          <w:sz w:val="24"/>
        </w:rPr>
        <w:t>Zhang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[12]</w:t>
      </w:r>
      <w:r>
        <w:rPr>
          <w:rFonts w:ascii="SimSun" w:hAnsi="SimSun" w:eastAsia="SimSun"/>
          <w:b w:val="0"/>
          <w:i w:val="0"/>
          <w:color w:val="000000"/>
          <w:sz w:val="24"/>
        </w:rPr>
        <w:t>采用</w:t>
      </w:r>
      <w:r>
        <w:rPr>
          <w:rFonts w:ascii="TimesNewRomanPSMT" w:hAnsi="TimesNewRomanPSMT" w:eastAsia="TimesNewRomanPSMT"/>
          <w:b w:val="0"/>
          <w:i w:val="0"/>
          <w:color w:val="000000"/>
          <w:sz w:val="24"/>
        </w:rPr>
        <w:t>FTA</w:t>
      </w:r>
      <w:r>
        <w:rPr>
          <w:rFonts w:ascii="SimSun" w:hAnsi="SimSun" w:eastAsia="SimSun"/>
          <w:b w:val="0"/>
          <w:i w:val="0"/>
          <w:color w:val="000000"/>
          <w:sz w:val="24"/>
        </w:rPr>
        <w:t xml:space="preserve"> 方法对复杂越江地铁隧道施工中的</w:t>
      </w:r>
      <w:r>
        <w:rPr>
          <w:rFonts w:ascii="SimSun" w:hAnsi="SimSun" w:eastAsia="SimSun"/>
          <w:b w:val="0"/>
          <w:i w:val="0"/>
          <w:color w:val="000000"/>
          <w:sz w:val="24"/>
        </w:rPr>
        <w:t>典型风险进行概率风险评估，并结合模糊方法通过专家置信度指数来评估基本风险</w:t>
      </w:r>
      <w:r>
        <w:rPr>
          <w:rFonts w:ascii="SimSun" w:hAnsi="SimSun" w:eastAsia="SimSun"/>
          <w:b w:val="0"/>
          <w:i w:val="0"/>
          <w:color w:val="000000"/>
          <w:sz w:val="24"/>
        </w:rPr>
        <w:t>事件的发生概率，以提高评估的可靠性。</w:t>
      </w:r>
      <w:r>
        <w:rPr>
          <w:rFonts w:ascii="TimesNewRomanPSMT" w:hAnsi="TimesNewRomanPSMT" w:eastAsia="TimesNewRomanPSMT"/>
          <w:b w:val="0"/>
          <w:i w:val="0"/>
          <w:color w:val="000000"/>
          <w:sz w:val="24"/>
        </w:rPr>
        <w:t>Hong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[13]</w:t>
      </w:r>
      <w:r>
        <w:rPr>
          <w:rFonts w:ascii="SimSun" w:hAnsi="SimSun" w:eastAsia="SimSun"/>
          <w:b w:val="0"/>
          <w:i w:val="0"/>
          <w:color w:val="000000"/>
          <w:sz w:val="24"/>
        </w:rPr>
        <w:t>采用</w:t>
      </w:r>
      <w:r>
        <w:rPr>
          <w:rFonts w:ascii="TimesNewRomanPSMT" w:hAnsi="TimesNewRomanPSMT" w:eastAsia="TimesNewRomanPSMT"/>
          <w:b w:val="0"/>
          <w:i w:val="0"/>
          <w:color w:val="000000"/>
          <w:sz w:val="24"/>
        </w:rPr>
        <w:t>ETA</w:t>
      </w:r>
      <w:r>
        <w:rPr>
          <w:rFonts w:ascii="SimSun" w:hAnsi="SimSun" w:eastAsia="SimSun"/>
          <w:b w:val="0"/>
          <w:i w:val="0"/>
          <w:color w:val="000000"/>
          <w:sz w:val="24"/>
        </w:rPr>
        <w:t xml:space="preserve"> 方法从初期设计阶段</w:t>
      </w:r>
      <w:r>
        <w:rPr>
          <w:rFonts w:ascii="SimSun" w:hAnsi="SimSun" w:eastAsia="SimSun"/>
          <w:b w:val="0"/>
          <w:i w:val="0"/>
          <w:color w:val="000000"/>
          <w:sz w:val="24"/>
        </w:rPr>
        <w:t>对盾构施工安全风险进行评估，量化了主要风险事件的潜在危害，并提出了具体的应</w:t>
      </w:r>
      <w:r>
        <w:rPr>
          <w:rFonts w:ascii="SimSun" w:hAnsi="SimSun" w:eastAsia="SimSun"/>
          <w:b w:val="0"/>
          <w:i w:val="0"/>
          <w:color w:val="000000"/>
          <w:sz w:val="24"/>
        </w:rPr>
        <w:t>对措施。</w:t>
      </w:r>
      <w:r>
        <w:rPr>
          <w:rFonts w:ascii="TimesNewRomanPSMT" w:hAnsi="TimesNewRomanPSMT" w:eastAsia="TimesNewRomanPSMT"/>
          <w:b w:val="0"/>
          <w:i w:val="0"/>
          <w:color w:val="000000"/>
          <w:sz w:val="24"/>
        </w:rPr>
        <w:t>Sharafat</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[31]</w:t>
      </w:r>
      <w:r>
        <w:rPr>
          <w:rFonts w:ascii="SimSun" w:hAnsi="SimSun" w:eastAsia="SimSun"/>
          <w:b w:val="0"/>
          <w:i w:val="0"/>
          <w:color w:val="000000"/>
          <w:sz w:val="24"/>
        </w:rPr>
        <w:t>采用融合</w:t>
      </w:r>
      <w:r>
        <w:rPr>
          <w:rFonts w:ascii="TimesNewRomanPSMT" w:hAnsi="TimesNewRomanPSMT" w:eastAsia="TimesNewRomanPSMT"/>
          <w:b w:val="0"/>
          <w:i w:val="0"/>
          <w:color w:val="000000"/>
          <w:sz w:val="24"/>
        </w:rPr>
        <w:t>FTA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ETA</w:t>
      </w:r>
      <w:r>
        <w:rPr>
          <w:rFonts w:ascii="SimSun" w:hAnsi="SimSun" w:eastAsia="SimSun"/>
          <w:b w:val="0"/>
          <w:i w:val="0"/>
          <w:color w:val="000000"/>
          <w:sz w:val="24"/>
        </w:rPr>
        <w:t xml:space="preserve"> 的蝴蝶结模型对多种危害地质条件下的</w:t>
      </w:r>
    </w:p>
    <w:p>
      <w:pPr>
        <w:autoSpaceDN w:val="0"/>
        <w:autoSpaceDE w:val="0"/>
        <w:widowControl/>
        <w:spacing w:line="198" w:lineRule="exact" w:before="614" w:after="0"/>
        <w:ind w:left="0" w:right="4512" w:firstLine="0"/>
        <w:jc w:val="right"/>
      </w:pPr>
      <w:r>
        <w:rPr>
          <w:rFonts w:ascii="TimesNewRomanPSMT" w:hAnsi="TimesNewRomanPSMT" w:eastAsia="TimesNewRomanPSMT"/>
          <w:b w:val="0"/>
          <w:i w:val="0"/>
          <w:color w:val="000000"/>
          <w:sz w:val="18"/>
        </w:rPr>
        <w:t xml:space="preserve">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10138"/>
      </w:tblGrid>
      <w:tr>
        <w:trPr>
          <w:trHeight w:hRule="exact" w:val="752"/>
        </w:trPr>
        <w:tc>
          <w:tcPr>
            <w:tcW w:type="dxa" w:w="9072"/>
            <w:tcBorders>
              <w:top w:sz="8.0" w:val="single" w:color="#000000"/>
            </w:tcBorders>
            <w:tcMar>
              <w:start w:w="0" w:type="dxa"/>
              <w:end w:w="0" w:type="dxa"/>
            </w:tcMar>
          </w:tcPr>
          <w:p>
            <w:pPr>
              <w:autoSpaceDN w:val="0"/>
              <w:autoSpaceDE w:val="0"/>
              <w:widowControl/>
              <w:spacing w:line="266" w:lineRule="exact" w:before="390" w:after="0"/>
              <w:ind w:left="0" w:right="0" w:firstLine="0"/>
              <w:jc w:val="center"/>
            </w:pPr>
            <w:r>
              <w:rPr>
                <w:rFonts w:ascii="SimSun" w:hAnsi="SimSun" w:eastAsia="SimSun"/>
                <w:b w:val="0"/>
                <w:i w:val="0"/>
                <w:color w:val="000000"/>
                <w:sz w:val="24"/>
              </w:rPr>
              <w:t>盾构施工安全风险进行了量化评估。</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）蒙特卡罗仿真方法主要用来解决盾构施工安</w:t>
            </w:r>
          </w:p>
        </w:tc>
      </w:tr>
    </w:tbl>
    <w:p>
      <w:pPr>
        <w:autoSpaceDN w:val="0"/>
        <w:autoSpaceDE w:val="0"/>
        <w:widowControl/>
        <w:spacing w:line="462" w:lineRule="exact" w:before="0" w:after="0"/>
        <w:ind w:left="1170" w:right="144" w:firstLine="0"/>
        <w:jc w:val="left"/>
      </w:pPr>
      <w:r>
        <w:rPr>
          <w:rFonts w:ascii="SimSun" w:hAnsi="SimSun" w:eastAsia="SimSun"/>
          <w:b w:val="0"/>
          <w:i w:val="0"/>
          <w:color w:val="000000"/>
          <w:sz w:val="24"/>
        </w:rPr>
        <w:t>全风险的不确定性问题</w:t>
      </w:r>
      <w:r>
        <w:rPr>
          <w:rFonts w:ascii="TimesNewRomanPSMT" w:hAnsi="TimesNewRomanPSMT" w:eastAsia="TimesNewRomanPSMT"/>
          <w:b w:val="0"/>
          <w:i w:val="0"/>
          <w:color w:val="000000"/>
          <w:sz w:val="16"/>
        </w:rPr>
        <w:t>[32]</w:t>
      </w:r>
      <w:r>
        <w:rPr>
          <w:rFonts w:ascii="SimSun" w:hAnsi="SimSun" w:eastAsia="SimSun"/>
          <w:b w:val="0"/>
          <w:i w:val="0"/>
          <w:color w:val="000000"/>
          <w:sz w:val="24"/>
        </w:rPr>
        <w:t>。例如，</w:t>
      </w:r>
      <w:r>
        <w:rPr>
          <w:rFonts w:ascii="TimesNewRomanPSMT" w:hAnsi="TimesNewRomanPSMT" w:eastAsia="TimesNewRomanPSMT"/>
          <w:b w:val="0"/>
          <w:i w:val="0"/>
          <w:color w:val="000000"/>
          <w:sz w:val="24"/>
        </w:rPr>
        <w:t>Liu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[33]</w:t>
      </w:r>
      <w:r>
        <w:rPr>
          <w:rFonts w:ascii="SimSun" w:hAnsi="SimSun" w:eastAsia="SimSun"/>
          <w:b w:val="0"/>
          <w:i w:val="0"/>
          <w:color w:val="000000"/>
          <w:sz w:val="24"/>
        </w:rPr>
        <w:t>通过有限元模型模拟关键影响因素与隧道</w:t>
      </w:r>
      <w:r>
        <w:rPr>
          <w:rFonts w:ascii="SimSun" w:hAnsi="SimSun" w:eastAsia="SimSun"/>
          <w:b w:val="0"/>
          <w:i w:val="0"/>
          <w:color w:val="000000"/>
          <w:sz w:val="24"/>
        </w:rPr>
        <w:t>结构安全之间的近似关系，然后基于模拟数据通过蒙特卡罗仿真对结构安全风险进</w:t>
      </w:r>
      <w:r>
        <w:rPr>
          <w:rFonts w:ascii="SimSun" w:hAnsi="SimSun" w:eastAsia="SimSun"/>
          <w:b w:val="0"/>
          <w:i w:val="0"/>
          <w:color w:val="000000"/>
          <w:sz w:val="24"/>
        </w:rPr>
        <w:t>行全局敏感性分析。</w:t>
      </w:r>
      <w:r>
        <w:rPr>
          <w:rFonts w:ascii="TimesNewRomanPSMT" w:hAnsi="TimesNewRomanPSMT" w:eastAsia="TimesNewRomanPSMT"/>
          <w:b w:val="0"/>
          <w:i w:val="0"/>
          <w:color w:val="000000"/>
          <w:sz w:val="24"/>
        </w:rPr>
        <w:t>Zhang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[34]</w:t>
      </w:r>
      <w:r>
        <w:rPr>
          <w:rFonts w:ascii="SimSun" w:hAnsi="SimSun" w:eastAsia="SimSun"/>
          <w:b w:val="0"/>
          <w:i w:val="0"/>
          <w:color w:val="000000"/>
          <w:sz w:val="24"/>
        </w:rPr>
        <w:t>通过结合最小二乘支持向量机和粒子群优化算法构</w:t>
      </w:r>
      <w:r>
        <w:rPr>
          <w:rFonts w:ascii="SimSun" w:hAnsi="SimSun" w:eastAsia="SimSun"/>
          <w:b w:val="0"/>
          <w:i w:val="0"/>
          <w:color w:val="000000"/>
          <w:sz w:val="24"/>
        </w:rPr>
        <w:t>建了一个多输入多输出的元模型来模拟盾构施工引起的地表建筑物损坏，然后通过</w:t>
      </w:r>
      <w:r>
        <w:rPr>
          <w:rFonts w:ascii="SimSun" w:hAnsi="SimSun" w:eastAsia="SimSun"/>
          <w:b w:val="0"/>
          <w:i w:val="0"/>
          <w:color w:val="000000"/>
          <w:sz w:val="24"/>
        </w:rPr>
        <w:t>蒙特卡洛仿真分析盾构施工参数对建筑物损坏的影响。（</w:t>
      </w:r>
      <w:r>
        <w:rPr>
          <w:rFonts w:ascii="TimesNewRomanPSMT" w:hAnsi="TimesNewRomanPSMT" w:eastAsia="TimesNewRomanPSMT"/>
          <w:b w:val="0"/>
          <w:i w:val="0"/>
          <w:color w:val="000000"/>
          <w:sz w:val="24"/>
        </w:rPr>
        <w:t>3</w:t>
      </w:r>
      <w:r>
        <w:rPr>
          <w:rFonts w:ascii="SimSun" w:hAnsi="SimSun" w:eastAsia="SimSun"/>
          <w:b w:val="0"/>
          <w:i w:val="0"/>
          <w:color w:val="000000"/>
          <w:sz w:val="24"/>
        </w:rPr>
        <w:t>）近些年，物联网技术</w:t>
      </w:r>
      <w:r>
        <w:rPr>
          <w:rFonts w:ascii="SimSun" w:hAnsi="SimSun" w:eastAsia="SimSun"/>
          <w:b w:val="0"/>
          <w:i w:val="0"/>
          <w:color w:val="000000"/>
          <w:sz w:val="24"/>
        </w:rPr>
        <w:t>（</w:t>
      </w:r>
      <w:r>
        <w:rPr>
          <w:rFonts w:ascii="TimesNewRomanPSMT" w:hAnsi="TimesNewRomanPSMT" w:eastAsia="TimesNewRomanPSMT"/>
          <w:b w:val="0"/>
          <w:i w:val="0"/>
          <w:color w:val="000000"/>
          <w:sz w:val="24"/>
        </w:rPr>
        <w:t>Internet of Things</w:t>
      </w:r>
      <w:r>
        <w:rPr>
          <w:rFonts w:ascii="SimSun" w:hAnsi="SimSun" w:eastAsia="SimSun"/>
          <w:b w:val="0"/>
          <w:i w:val="0"/>
          <w:color w:val="000000"/>
          <w:sz w:val="24"/>
        </w:rPr>
        <w:t>，</w:t>
      </w:r>
      <w:r>
        <w:rPr>
          <w:rFonts w:ascii="TimesNewRomanPSMT" w:hAnsi="TimesNewRomanPSMT" w:eastAsia="TimesNewRomanPSMT"/>
          <w:b w:val="0"/>
          <w:i w:val="0"/>
          <w:color w:val="000000"/>
          <w:sz w:val="24"/>
        </w:rPr>
        <w:t>IoT</w:t>
      </w:r>
      <w:r>
        <w:rPr>
          <w:rFonts w:ascii="SimSun" w:hAnsi="SimSun" w:eastAsia="SimSun"/>
          <w:b w:val="0"/>
          <w:i w:val="0"/>
          <w:color w:val="000000"/>
          <w:sz w:val="24"/>
        </w:rPr>
        <w:t>）的广泛应用，使得盾构施工现场的大量实时数据可以被及</w:t>
      </w:r>
      <w:r>
        <w:rPr>
          <w:rFonts w:ascii="SimSun" w:hAnsi="SimSun" w:eastAsia="SimSun"/>
          <w:b w:val="0"/>
          <w:i w:val="0"/>
          <w:color w:val="000000"/>
          <w:sz w:val="24"/>
        </w:rPr>
        <w:t>时有效地采集</w:t>
      </w:r>
      <w:r>
        <w:rPr>
          <w:rFonts w:ascii="TimesNewRomanPSMT" w:hAnsi="TimesNewRomanPSMT" w:eastAsia="TimesNewRomanPSMT"/>
          <w:b w:val="0"/>
          <w:i w:val="0"/>
          <w:color w:val="000000"/>
          <w:sz w:val="16"/>
        </w:rPr>
        <w:t>[35]</w:t>
      </w:r>
      <w:r>
        <w:rPr>
          <w:rFonts w:ascii="SimSun" w:hAnsi="SimSun" w:eastAsia="SimSun"/>
          <w:b w:val="0"/>
          <w:i w:val="0"/>
          <w:color w:val="000000"/>
          <w:sz w:val="24"/>
        </w:rPr>
        <w:t>。基于这些实时采集的数据，机器学习方法，如贝叶斯网络（</w:t>
      </w:r>
      <w:r>
        <w:rPr>
          <w:rFonts w:ascii="TimesNewRomanPSMT" w:hAnsi="TimesNewRomanPSMT" w:eastAsia="TimesNewRomanPSMT"/>
          <w:b w:val="0"/>
          <w:i w:val="0"/>
          <w:color w:val="000000"/>
          <w:sz w:val="24"/>
        </w:rPr>
        <w:t xml:space="preserve">Bayesian </w:t>
      </w:r>
      <w:r>
        <w:rPr>
          <w:rFonts w:ascii="TimesNewRomanPSMT" w:hAnsi="TimesNewRomanPSMT" w:eastAsia="TimesNewRomanPSMT"/>
          <w:b w:val="0"/>
          <w:i w:val="0"/>
          <w:color w:val="000000"/>
          <w:sz w:val="24"/>
        </w:rPr>
        <w:t>network</w:t>
      </w:r>
      <w:r>
        <w:rPr>
          <w:rFonts w:ascii="SimSun" w:hAnsi="SimSun" w:eastAsia="SimSun"/>
          <w:b w:val="0"/>
          <w:i w:val="0"/>
          <w:color w:val="000000"/>
          <w:sz w:val="24"/>
        </w:rPr>
        <w:t>，</w:t>
      </w:r>
      <w:r>
        <w:rPr>
          <w:rFonts w:ascii="TimesNewRomanPSMT" w:hAnsi="TimesNewRomanPSMT" w:eastAsia="TimesNewRomanPSMT"/>
          <w:b w:val="0"/>
          <w:i w:val="0"/>
          <w:color w:val="000000"/>
          <w:sz w:val="24"/>
        </w:rPr>
        <w:t>BN</w:t>
      </w:r>
      <w:r>
        <w:rPr>
          <w:rFonts w:ascii="SimSun" w:hAnsi="SimSun" w:eastAsia="SimSun"/>
          <w:b w:val="0"/>
          <w:i w:val="0"/>
          <w:color w:val="000000"/>
          <w:sz w:val="24"/>
        </w:rPr>
        <w:t>）</w:t>
      </w:r>
      <w:r>
        <w:rPr>
          <w:rFonts w:ascii="TimesNewRomanPSMT" w:hAnsi="TimesNewRomanPSMT" w:eastAsia="TimesNewRomanPSMT"/>
          <w:b w:val="0"/>
          <w:i w:val="0"/>
          <w:color w:val="000000"/>
          <w:sz w:val="16"/>
        </w:rPr>
        <w:t>[14,15]</w:t>
      </w:r>
      <w:r>
        <w:rPr>
          <w:rFonts w:ascii="SimSun" w:hAnsi="SimSun" w:eastAsia="SimSun"/>
          <w:b w:val="0"/>
          <w:i w:val="0"/>
          <w:color w:val="000000"/>
          <w:sz w:val="24"/>
        </w:rPr>
        <w:t>、神经网络（</w:t>
      </w:r>
      <w:r>
        <w:rPr>
          <w:rFonts w:ascii="TimesNewRomanPSMT" w:hAnsi="TimesNewRomanPSMT" w:eastAsia="TimesNewRomanPSMT"/>
          <w:b w:val="0"/>
          <w:i w:val="0"/>
          <w:color w:val="000000"/>
          <w:sz w:val="24"/>
        </w:rPr>
        <w:t>Neural Network</w:t>
      </w:r>
      <w:r>
        <w:rPr>
          <w:rFonts w:ascii="SimSun" w:hAnsi="SimSun" w:eastAsia="SimSun"/>
          <w:b w:val="0"/>
          <w:i w:val="0"/>
          <w:color w:val="000000"/>
          <w:sz w:val="24"/>
        </w:rPr>
        <w:t>，</w:t>
      </w:r>
      <w:r>
        <w:rPr>
          <w:rFonts w:ascii="TimesNewRomanPSMT" w:hAnsi="TimesNewRomanPSMT" w:eastAsia="TimesNewRomanPSMT"/>
          <w:b w:val="0"/>
          <w:i w:val="0"/>
          <w:color w:val="000000"/>
          <w:sz w:val="24"/>
        </w:rPr>
        <w:t>NN</w:t>
      </w:r>
      <w:r>
        <w:rPr>
          <w:rFonts w:ascii="SimSun" w:hAnsi="SimSun" w:eastAsia="SimSun"/>
          <w:b w:val="0"/>
          <w:i w:val="0"/>
          <w:color w:val="000000"/>
          <w:sz w:val="24"/>
        </w:rPr>
        <w:t>）</w:t>
      </w:r>
      <w:r>
        <w:rPr>
          <w:rFonts w:ascii="TimesNewRomanPSMT" w:hAnsi="TimesNewRomanPSMT" w:eastAsia="TimesNewRomanPSMT"/>
          <w:b w:val="0"/>
          <w:i w:val="0"/>
          <w:color w:val="000000"/>
          <w:sz w:val="16"/>
        </w:rPr>
        <w:t>[16,17]</w:t>
      </w:r>
      <w:r>
        <w:rPr>
          <w:rFonts w:ascii="SimSun" w:hAnsi="SimSun" w:eastAsia="SimSun"/>
          <w:b w:val="0"/>
          <w:i w:val="0"/>
          <w:color w:val="000000"/>
          <w:sz w:val="24"/>
        </w:rPr>
        <w:t>、支持向量机（</w:t>
      </w:r>
      <w:r>
        <w:rPr>
          <w:rFonts w:ascii="TimesNewRomanPSMT" w:hAnsi="TimesNewRomanPSMT" w:eastAsia="TimesNewRomanPSMT"/>
          <w:b w:val="0"/>
          <w:i w:val="0"/>
          <w:color w:val="000000"/>
          <w:sz w:val="24"/>
        </w:rPr>
        <w:t xml:space="preserve">Support </w:t>
      </w:r>
      <w:r>
        <w:rPr>
          <w:rFonts w:ascii="TimesNewRomanPSMT" w:hAnsi="TimesNewRomanPSMT" w:eastAsia="TimesNewRomanPSMT"/>
          <w:b w:val="0"/>
          <w:i w:val="0"/>
          <w:color w:val="000000"/>
          <w:sz w:val="24"/>
        </w:rPr>
        <w:t>Vector Machine</w:t>
      </w:r>
      <w:r>
        <w:rPr>
          <w:rFonts w:ascii="SimSun" w:hAnsi="SimSun" w:eastAsia="SimSun"/>
          <w:b w:val="0"/>
          <w:i w:val="0"/>
          <w:color w:val="000000"/>
          <w:sz w:val="24"/>
        </w:rPr>
        <w:t>，</w:t>
      </w:r>
      <w:r>
        <w:rPr>
          <w:rFonts w:ascii="TimesNewRomanPSMT" w:hAnsi="TimesNewRomanPSMT" w:eastAsia="TimesNewRomanPSMT"/>
          <w:b w:val="0"/>
          <w:i w:val="0"/>
          <w:color w:val="000000"/>
          <w:sz w:val="24"/>
        </w:rPr>
        <w:t>SVM</w:t>
      </w:r>
      <w:r>
        <w:rPr>
          <w:rFonts w:ascii="SimSun" w:hAnsi="SimSun" w:eastAsia="SimSun"/>
          <w:b w:val="0"/>
          <w:i w:val="0"/>
          <w:color w:val="000000"/>
          <w:sz w:val="24"/>
        </w:rPr>
        <w:t>）</w:t>
      </w:r>
      <w:r>
        <w:rPr>
          <w:rFonts w:ascii="TimesNewRomanPSMT" w:hAnsi="TimesNewRomanPSMT" w:eastAsia="TimesNewRomanPSMT"/>
          <w:b w:val="0"/>
          <w:i w:val="0"/>
          <w:color w:val="000000"/>
          <w:sz w:val="16"/>
        </w:rPr>
        <w:t>[36,37]</w:t>
      </w:r>
      <w:r>
        <w:rPr>
          <w:rFonts w:ascii="SimSun" w:hAnsi="SimSun" w:eastAsia="SimSun"/>
          <w:b w:val="0"/>
          <w:i w:val="0"/>
          <w:color w:val="000000"/>
          <w:sz w:val="24"/>
        </w:rPr>
        <w:t>和随机森林（</w:t>
      </w:r>
      <w:r>
        <w:rPr>
          <w:rFonts w:ascii="TimesNewRomanPSMT" w:hAnsi="TimesNewRomanPSMT" w:eastAsia="TimesNewRomanPSMT"/>
          <w:b w:val="0"/>
          <w:i w:val="0"/>
          <w:color w:val="000000"/>
          <w:sz w:val="24"/>
        </w:rPr>
        <w:t>Random Forest</w:t>
      </w:r>
      <w:r>
        <w:rPr>
          <w:rFonts w:ascii="SimSun" w:hAnsi="SimSun" w:eastAsia="SimSun"/>
          <w:b w:val="0"/>
          <w:i w:val="0"/>
          <w:color w:val="000000"/>
          <w:sz w:val="24"/>
        </w:rPr>
        <w:t>，</w:t>
      </w:r>
      <w:r>
        <w:rPr>
          <w:rFonts w:ascii="TimesNewRomanPSMT" w:hAnsi="TimesNewRomanPSMT" w:eastAsia="TimesNewRomanPSMT"/>
          <w:b w:val="0"/>
          <w:i w:val="0"/>
          <w:color w:val="000000"/>
          <w:sz w:val="24"/>
        </w:rPr>
        <w:t>RF</w:t>
      </w:r>
      <w:r>
        <w:rPr>
          <w:rFonts w:ascii="SimSun" w:hAnsi="SimSun" w:eastAsia="SimSun"/>
          <w:b w:val="0"/>
          <w:i w:val="0"/>
          <w:color w:val="000000"/>
          <w:sz w:val="24"/>
        </w:rPr>
        <w:t>）</w:t>
      </w:r>
      <w:r>
        <w:rPr>
          <w:rFonts w:ascii="TimesNewRomanPSMT" w:hAnsi="TimesNewRomanPSMT" w:eastAsia="TimesNewRomanPSMT"/>
          <w:b w:val="0"/>
          <w:i w:val="0"/>
          <w:color w:val="000000"/>
          <w:sz w:val="16"/>
        </w:rPr>
        <w:t>[38]</w:t>
      </w:r>
      <w:r>
        <w:rPr>
          <w:rFonts w:ascii="SimSun" w:hAnsi="SimSun" w:eastAsia="SimSun"/>
          <w:b w:val="0"/>
          <w:i w:val="0"/>
          <w:color w:val="000000"/>
          <w:sz w:val="24"/>
        </w:rPr>
        <w:t>，被广泛地用来</w:t>
      </w:r>
      <w:r>
        <w:rPr>
          <w:rFonts w:ascii="SimSun" w:hAnsi="SimSun" w:eastAsia="SimSun"/>
          <w:b w:val="0"/>
          <w:i w:val="0"/>
          <w:color w:val="000000"/>
          <w:sz w:val="24"/>
        </w:rPr>
        <w:t>评估盾构施工过程中的安全风险。例如，</w:t>
      </w:r>
      <w:r>
        <w:rPr>
          <w:rFonts w:ascii="TimesNewRomanPSMT" w:hAnsi="TimesNewRomanPSMT" w:eastAsia="TimesNewRomanPSMT"/>
          <w:b w:val="0"/>
          <w:i w:val="0"/>
          <w:color w:val="000000"/>
          <w:sz w:val="24"/>
        </w:rPr>
        <w:t>Zhou</w:t>
      </w:r>
      <w:r>
        <w:rPr>
          <w:rFonts w:ascii="SimSun" w:hAnsi="SimSun" w:eastAsia="SimSun"/>
          <w:b w:val="0"/>
          <w:i w:val="0"/>
          <w:color w:val="000000"/>
          <w:sz w:val="24"/>
        </w:rPr>
        <w:t xml:space="preserve"> 等人</w:t>
      </w:r>
      <w:r>
        <w:rPr>
          <w:rFonts w:ascii="TimesNewRomanPSMT" w:hAnsi="TimesNewRomanPSMT" w:eastAsia="TimesNewRomanPSMT"/>
          <w:b w:val="0"/>
          <w:i w:val="0"/>
          <w:color w:val="000000"/>
          <w:sz w:val="16"/>
        </w:rPr>
        <w:t>[14]</w:t>
      </w:r>
      <w:r>
        <w:rPr>
          <w:rFonts w:ascii="SimSun" w:hAnsi="SimSun" w:eastAsia="SimSun"/>
          <w:b w:val="0"/>
          <w:i w:val="0"/>
          <w:color w:val="000000"/>
          <w:sz w:val="24"/>
        </w:rPr>
        <w:t>应用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方法对盾构开挖过程</w:t>
      </w:r>
      <w:r>
        <w:rPr>
          <w:rFonts w:ascii="SimSun" w:hAnsi="SimSun" w:eastAsia="SimSun"/>
          <w:b w:val="0"/>
          <w:i w:val="0"/>
          <w:color w:val="000000"/>
          <w:sz w:val="24"/>
        </w:rPr>
        <w:t>中的连续墙扰度风险进行评估，该方法基于施工现场采集数据，能更准确地描述施工</w:t>
      </w:r>
      <w:r>
        <w:rPr>
          <w:rFonts w:ascii="SimSun" w:hAnsi="SimSun" w:eastAsia="SimSun"/>
          <w:b w:val="0"/>
          <w:i w:val="0"/>
          <w:color w:val="000000"/>
          <w:sz w:val="24"/>
        </w:rPr>
        <w:t>过程中水文地质等动态特征，实现不确定环境下的风险动态控制。</w:t>
      </w:r>
      <w:r>
        <w:rPr>
          <w:rFonts w:ascii="TimesNewRomanPSMT" w:hAnsi="TimesNewRomanPSMT" w:eastAsia="TimesNewRomanPSMT"/>
          <w:b w:val="0"/>
          <w:i w:val="0"/>
          <w:color w:val="000000"/>
          <w:sz w:val="24"/>
        </w:rPr>
        <w:t>Mahmoodzadeh</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[39]</w:t>
      </w:r>
      <w:r>
        <w:rPr>
          <w:rFonts w:ascii="SimSun" w:hAnsi="SimSun" w:eastAsia="SimSun"/>
          <w:b w:val="0"/>
          <w:i w:val="0"/>
          <w:color w:val="000000"/>
          <w:sz w:val="24"/>
        </w:rPr>
        <w:t>基于</w:t>
      </w:r>
      <w:r>
        <w:rPr>
          <w:rFonts w:ascii="TimesNewRomanPSMT" w:hAnsi="TimesNewRomanPSMT" w:eastAsia="TimesNewRomanPSMT"/>
          <w:b w:val="0"/>
          <w:i w:val="0"/>
          <w:color w:val="000000"/>
          <w:sz w:val="24"/>
        </w:rPr>
        <w:t>600</w:t>
      </w:r>
      <w:r>
        <w:rPr>
          <w:rFonts w:ascii="SimSun" w:hAnsi="SimSun" w:eastAsia="SimSun"/>
          <w:b w:val="0"/>
          <w:i w:val="0"/>
          <w:color w:val="000000"/>
          <w:sz w:val="24"/>
        </w:rPr>
        <w:t xml:space="preserve"> 组数据采用深度神经网络、决策树和高斯过程回归等六种机器学习方法</w:t>
      </w:r>
      <w:r>
        <w:rPr>
          <w:rFonts w:ascii="SimSun" w:hAnsi="SimSun" w:eastAsia="SimSun"/>
          <w:b w:val="0"/>
          <w:i w:val="0"/>
          <w:color w:val="000000"/>
          <w:sz w:val="24"/>
        </w:rPr>
        <w:t>对隧道施工中的地下水渗漏进行预测和评估。此外，还有许多研究通过融合多种机器</w:t>
      </w:r>
      <w:r>
        <w:rPr>
          <w:rFonts w:ascii="SimSun" w:hAnsi="SimSun" w:eastAsia="SimSun"/>
          <w:b w:val="0"/>
          <w:i w:val="0"/>
          <w:color w:val="000000"/>
          <w:sz w:val="24"/>
        </w:rPr>
        <w:t>学习方法来提高盾构施工安全风险评估结果的可靠性</w:t>
      </w:r>
      <w:r>
        <w:rPr>
          <w:rFonts w:ascii="TimesNewRomanPSMT" w:hAnsi="TimesNewRomanPSMT" w:eastAsia="TimesNewRomanPSMT"/>
          <w:b w:val="0"/>
          <w:i w:val="0"/>
          <w:color w:val="000000"/>
          <w:sz w:val="16"/>
        </w:rPr>
        <w:t>[40–42]</w:t>
      </w:r>
      <w:r>
        <w:rPr>
          <w:rFonts w:ascii="SimSun" w:hAnsi="SimSun" w:eastAsia="SimSun"/>
          <w:b w:val="0"/>
          <w:i w:val="0"/>
          <w:color w:val="000000"/>
          <w:sz w:val="24"/>
        </w:rPr>
        <w:t>。</w:t>
      </w:r>
    </w:p>
    <w:p>
      <w:pPr>
        <w:autoSpaceDN w:val="0"/>
        <w:autoSpaceDE w:val="0"/>
        <w:widowControl/>
        <w:spacing w:line="468" w:lineRule="exact" w:before="0" w:after="0"/>
        <w:ind w:left="1170" w:right="234" w:firstLine="480"/>
        <w:jc w:val="both"/>
      </w:pPr>
      <w:r>
        <w:rPr>
          <w:rFonts w:ascii="SimSun" w:hAnsi="SimSun" w:eastAsia="SimSun"/>
          <w:b w:val="0"/>
          <w:i w:val="0"/>
          <w:color w:val="000000"/>
          <w:sz w:val="24"/>
        </w:rPr>
        <w:t>尽管上述研究对于提高盾构施工安全管理水平做出了重要贡献，但它们主要关</w:t>
      </w:r>
      <w:r>
        <w:rPr>
          <w:rFonts w:ascii="SimSun" w:hAnsi="SimSun" w:eastAsia="SimSun"/>
          <w:b w:val="0"/>
          <w:i w:val="0"/>
          <w:color w:val="000000"/>
          <w:sz w:val="24"/>
        </w:rPr>
        <w:t>注人以外的安全风险（如盾构技术风险和地质风险等），个体认知对盾构施工安全影</w:t>
      </w:r>
      <w:r>
        <w:rPr>
          <w:rFonts w:ascii="SimSun" w:hAnsi="SimSun" w:eastAsia="SimSun"/>
          <w:b w:val="0"/>
          <w:i w:val="0"/>
          <w:color w:val="000000"/>
          <w:sz w:val="24"/>
        </w:rPr>
        <w:t>响的研究尚且不足。此外，上述研究方法多数只能针对特定方面或类型的风险（如地</w:t>
      </w:r>
      <w:r>
        <w:rPr>
          <w:rFonts w:ascii="SimSun" w:hAnsi="SimSun" w:eastAsia="SimSun"/>
          <w:b w:val="0"/>
          <w:i w:val="0"/>
          <w:color w:val="000000"/>
          <w:sz w:val="24"/>
        </w:rPr>
        <w:t>面沉降和连续墙挠度等）进行评估。虽然诸如安全检查表和层次分析等方法可以从多</w:t>
      </w:r>
      <w:r>
        <w:rPr>
          <w:rFonts w:ascii="SimSun" w:hAnsi="SimSun" w:eastAsia="SimSun"/>
          <w:b w:val="0"/>
          <w:i w:val="0"/>
          <w:color w:val="000000"/>
          <w:sz w:val="24"/>
        </w:rPr>
        <w:t>个方面来系统化地评估盾构施工安全风险，但它们并不能从人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环动态交互的视角</w:t>
      </w:r>
      <w:r>
        <w:rPr>
          <w:rFonts w:ascii="SimSun" w:hAnsi="SimSun" w:eastAsia="SimSun"/>
          <w:b w:val="0"/>
          <w:i w:val="0"/>
          <w:color w:val="000000"/>
          <w:sz w:val="24"/>
        </w:rPr>
        <w:t>分析和解释各种系统因素的动态相互作用对盾构施工安全的影响。因此，迫切需要一</w:t>
      </w:r>
      <w:r>
        <w:rPr>
          <w:rFonts w:ascii="SimSun" w:hAnsi="SimSun" w:eastAsia="SimSun"/>
          <w:b w:val="0"/>
          <w:i w:val="0"/>
          <w:color w:val="000000"/>
          <w:sz w:val="24"/>
        </w:rPr>
        <w:t>种系统化的安全风险评估方法，可以从人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环动态交互的视角系统化评估盾构施工</w:t>
      </w:r>
      <w:r>
        <w:rPr>
          <w:rFonts w:ascii="SimSun" w:hAnsi="SimSun" w:eastAsia="SimSun"/>
          <w:b w:val="0"/>
          <w:i w:val="0"/>
          <w:color w:val="000000"/>
          <w:sz w:val="24"/>
        </w:rPr>
        <w:t>安全风险。</w:t>
      </w:r>
    </w:p>
    <w:p>
      <w:pPr>
        <w:autoSpaceDN w:val="0"/>
        <w:tabs>
          <w:tab w:pos="2010" w:val="left"/>
        </w:tabs>
        <w:autoSpaceDE w:val="0"/>
        <w:widowControl/>
        <w:spacing w:line="266" w:lineRule="exact" w:before="356" w:after="0"/>
        <w:ind w:left="1170" w:right="0" w:firstLine="0"/>
        <w:jc w:val="left"/>
      </w:pPr>
      <w:r>
        <w:rPr>
          <w:rFonts w:ascii="" w:hAnsi="" w:eastAsia=""/>
          <w:b/>
          <w:i w:val="0"/>
          <w:color w:val="000000"/>
          <w:sz w:val="24"/>
        </w:rPr>
        <w:t>1.2.2</w:t>
      </w:r>
      <w:r>
        <w:tab/>
      </w:r>
      <w:r>
        <w:rPr>
          <w:rFonts w:ascii="SimHei" w:hAnsi="SimHei" w:eastAsia="SimHei"/>
          <w:b w:val="0"/>
          <w:i w:val="0"/>
          <w:color w:val="000000"/>
          <w:sz w:val="24"/>
        </w:rPr>
        <w:t>计算实验方法及其应用</w:t>
      </w:r>
    </w:p>
    <w:p>
      <w:pPr>
        <w:autoSpaceDN w:val="0"/>
        <w:autoSpaceDE w:val="0"/>
        <w:widowControl/>
        <w:spacing w:line="450" w:lineRule="exact" w:before="98" w:after="0"/>
        <w:ind w:left="1170" w:right="144" w:firstLine="480"/>
        <w:jc w:val="left"/>
      </w:pPr>
      <w:r>
        <w:rPr>
          <w:rFonts w:ascii="SimSun" w:hAnsi="SimSun" w:eastAsia="SimSun"/>
          <w:b w:val="0"/>
          <w:i w:val="0"/>
          <w:color w:val="000000"/>
          <w:sz w:val="24"/>
        </w:rPr>
        <w:t>计算实验作为一种分析复杂系统行为和评估决策效果的有效方法，为从人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SimSun" w:hAnsi="SimSun" w:eastAsia="SimSun"/>
          <w:b w:val="0"/>
          <w:i w:val="0"/>
          <w:color w:val="000000"/>
          <w:sz w:val="24"/>
        </w:rPr>
        <w:t>动态交互的系统角评估盾构施工安全风险提供了可行的思路。计算实验方法由我国</w:t>
      </w:r>
    </w:p>
    <w:p>
      <w:pPr>
        <w:autoSpaceDN w:val="0"/>
        <w:autoSpaceDE w:val="0"/>
        <w:widowControl/>
        <w:spacing w:line="198" w:lineRule="exact" w:before="490" w:after="0"/>
        <w:ind w:left="0" w:right="4512" w:firstLine="0"/>
        <w:jc w:val="right"/>
      </w:pPr>
      <w:r>
        <w:rPr>
          <w:rFonts w:ascii="TimesNewRomanPSMT" w:hAnsi="TimesNewRomanPSMT" w:eastAsia="TimesNewRomanPSMT"/>
          <w:b w:val="0"/>
          <w:i w:val="0"/>
          <w:color w:val="000000"/>
          <w:sz w:val="18"/>
        </w:rPr>
        <w:t xml:space="preserve">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2" w:lineRule="exact" w:before="316" w:after="0"/>
        <w:ind w:left="1170" w:right="236" w:firstLine="0"/>
        <w:jc w:val="both"/>
      </w:pPr>
      <w:r>
        <w:rPr>
          <w:rFonts w:ascii="SimSun" w:hAnsi="SimSun" w:eastAsia="SimSun"/>
          <w:b w:val="0"/>
          <w:i w:val="0"/>
          <w:color w:val="000000"/>
          <w:sz w:val="24"/>
        </w:rPr>
        <w:t>的王飞跃教授在</w:t>
      </w:r>
      <w:r>
        <w:rPr>
          <w:rFonts w:ascii="TimesNewRomanPSMT" w:hAnsi="TimesNewRomanPSMT" w:eastAsia="TimesNewRomanPSMT"/>
          <w:b w:val="0"/>
          <w:i w:val="0"/>
          <w:color w:val="000000"/>
          <w:sz w:val="24"/>
        </w:rPr>
        <w:t>2004</w:t>
      </w:r>
      <w:r>
        <w:rPr>
          <w:rFonts w:ascii="SimSun" w:hAnsi="SimSun" w:eastAsia="SimSun"/>
          <w:b w:val="0"/>
          <w:i w:val="0"/>
          <w:color w:val="000000"/>
          <w:sz w:val="24"/>
        </w:rPr>
        <w:t xml:space="preserve"> 年首次提出</w:t>
      </w:r>
      <w:r>
        <w:rPr>
          <w:rFonts w:ascii="TimesNewRomanPSMT" w:hAnsi="TimesNewRomanPSMT" w:eastAsia="TimesNewRomanPSMT"/>
          <w:b w:val="0"/>
          <w:i w:val="0"/>
          <w:color w:val="000000"/>
          <w:sz w:val="16"/>
        </w:rPr>
        <w:t>[43]</w:t>
      </w:r>
      <w:r>
        <w:rPr>
          <w:rFonts w:ascii="SimSun" w:hAnsi="SimSun" w:eastAsia="SimSun"/>
          <w:b w:val="0"/>
          <w:i w:val="0"/>
          <w:color w:val="000000"/>
          <w:sz w:val="24"/>
        </w:rPr>
        <w:t>，其优势在于其可以在计算机上构建人工系统来</w:t>
      </w:r>
      <w:r>
        <w:rPr>
          <w:rFonts w:ascii="SimSun" w:hAnsi="SimSun" w:eastAsia="SimSun"/>
          <w:b w:val="0"/>
          <w:i w:val="0"/>
          <w:color w:val="000000"/>
          <w:sz w:val="24"/>
        </w:rPr>
        <w:t>模拟实际系统，并基于此开展多情景实验来分析各种系统因素对系统行为的综合影</w:t>
      </w:r>
      <w:r>
        <w:rPr>
          <w:rFonts w:ascii="SimSun" w:hAnsi="SimSun" w:eastAsia="SimSun"/>
          <w:b w:val="0"/>
          <w:i w:val="0"/>
          <w:color w:val="000000"/>
          <w:sz w:val="24"/>
        </w:rPr>
        <w:t>响</w:t>
      </w:r>
      <w:r>
        <w:rPr>
          <w:rFonts w:ascii="TimesNewRomanPSMT" w:hAnsi="TimesNewRomanPSMT" w:eastAsia="TimesNewRomanPSMT"/>
          <w:b w:val="0"/>
          <w:i w:val="0"/>
          <w:color w:val="000000"/>
          <w:sz w:val="16"/>
        </w:rPr>
        <w:t>[44]</w:t>
      </w:r>
      <w:r>
        <w:rPr>
          <w:rFonts w:ascii="SimSun" w:hAnsi="SimSun" w:eastAsia="SimSun"/>
          <w:b w:val="0"/>
          <w:i w:val="0"/>
          <w:color w:val="000000"/>
          <w:sz w:val="24"/>
        </w:rPr>
        <w:t>。目前，计算实验方法已经被用于解决多个领域的复杂系统问题，如考虑乘客异</w:t>
      </w:r>
      <w:r>
        <w:rPr>
          <w:rFonts w:ascii="SimSun" w:hAnsi="SimSun" w:eastAsia="SimSun"/>
          <w:b w:val="0"/>
          <w:i w:val="0"/>
          <w:color w:val="000000"/>
          <w:sz w:val="24"/>
        </w:rPr>
        <w:t>质性的公共交通需求预测</w:t>
      </w:r>
      <w:r>
        <w:rPr>
          <w:rFonts w:ascii="TimesNewRomanPSMT" w:hAnsi="TimesNewRomanPSMT" w:eastAsia="TimesNewRomanPSMT"/>
          <w:b w:val="0"/>
          <w:i w:val="0"/>
          <w:color w:val="000000"/>
          <w:sz w:val="16"/>
        </w:rPr>
        <w:t>[18]</w:t>
      </w:r>
      <w:r>
        <w:rPr>
          <w:rFonts w:ascii="SimSun" w:hAnsi="SimSun" w:eastAsia="SimSun"/>
          <w:b w:val="0"/>
          <w:i w:val="0"/>
          <w:color w:val="000000"/>
          <w:sz w:val="24"/>
        </w:rPr>
        <w:t>，不同市场环境下合作偏好对制造服务生态系统的影响</w:t>
      </w:r>
      <w:r>
        <w:rPr>
          <w:rFonts w:ascii="TimesNewRomanPSMT" w:hAnsi="TimesNewRomanPSMT" w:eastAsia="TimesNewRomanPSMT"/>
          <w:b w:val="0"/>
          <w:i w:val="0"/>
          <w:color w:val="000000"/>
          <w:sz w:val="16"/>
        </w:rPr>
        <w:t>[45]</w:t>
      </w:r>
      <w:r>
        <w:rPr>
          <w:rFonts w:ascii="SimSun" w:hAnsi="SimSun" w:eastAsia="SimSun"/>
          <w:b w:val="0"/>
          <w:i w:val="0"/>
          <w:color w:val="000000"/>
          <w:sz w:val="24"/>
        </w:rPr>
        <w:t>，以及复杂环境下的不同服务策略效果评估</w:t>
      </w:r>
      <w:r>
        <w:rPr>
          <w:rFonts w:ascii="TimesNewRomanPSMT" w:hAnsi="TimesNewRomanPSMT" w:eastAsia="TimesNewRomanPSMT"/>
          <w:b w:val="0"/>
          <w:i w:val="0"/>
          <w:color w:val="000000"/>
          <w:sz w:val="16"/>
        </w:rPr>
        <w:t>[46]</w:t>
      </w:r>
      <w:r>
        <w:rPr>
          <w:rFonts w:ascii="SimSun" w:hAnsi="SimSun" w:eastAsia="SimSun"/>
          <w:b w:val="0"/>
          <w:i w:val="0"/>
          <w:color w:val="000000"/>
          <w:sz w:val="24"/>
        </w:rPr>
        <w:t>等。</w:t>
      </w:r>
    </w:p>
    <w:p>
      <w:pPr>
        <w:autoSpaceDN w:val="0"/>
        <w:autoSpaceDE w:val="0"/>
        <w:widowControl/>
        <w:spacing w:line="466" w:lineRule="exact" w:before="4" w:after="0"/>
        <w:ind w:left="1170" w:right="0" w:firstLine="480"/>
        <w:jc w:val="left"/>
      </w:pPr>
      <w:r>
        <w:rPr>
          <w:rFonts w:ascii="SimSun" w:hAnsi="SimSun" w:eastAsia="SimSun"/>
          <w:b w:val="0"/>
          <w:i w:val="0"/>
          <w:color w:val="000000"/>
          <w:sz w:val="24"/>
        </w:rPr>
        <w:t>在工程建造领域，计算实验也已经成为分析复杂施工管理问题的有效方法</w:t>
      </w:r>
      <w:r>
        <w:rPr>
          <w:rFonts w:ascii="TimesNewRomanPSMT" w:hAnsi="TimesNewRomanPSMT" w:eastAsia="TimesNewRomanPSMT"/>
          <w:b w:val="0"/>
          <w:i w:val="0"/>
          <w:color w:val="000000"/>
          <w:sz w:val="16"/>
        </w:rPr>
        <w:t>[47,48]</w:t>
      </w:r>
      <w:r>
        <w:rPr>
          <w:rFonts w:ascii="SimSun" w:hAnsi="SimSun" w:eastAsia="SimSun"/>
          <w:b w:val="0"/>
          <w:i w:val="0"/>
          <w:color w:val="000000"/>
          <w:sz w:val="24"/>
        </w:rPr>
        <w:t>。</w:t>
      </w:r>
      <w:r>
        <w:rPr>
          <w:rFonts w:ascii="SimSun" w:hAnsi="SimSun" w:eastAsia="SimSun"/>
          <w:b w:val="0"/>
          <w:i w:val="0"/>
          <w:color w:val="000000"/>
          <w:sz w:val="24"/>
        </w:rPr>
        <w:t>尤其是对于施工安全管理问题，已经有许多研究通过构建基于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w:t>
      </w:r>
      <w:r>
        <w:rPr>
          <w:rFonts w:ascii="SimSun" w:hAnsi="SimSun" w:eastAsia="SimSun"/>
          <w:b w:val="0"/>
          <w:i w:val="0"/>
          <w:color w:val="000000"/>
          <w:sz w:val="24"/>
        </w:rPr>
        <w:t>来分析和理解各种因素的综合作用对施工安全的影响。例如，</w:t>
      </w:r>
      <w:r>
        <w:rPr>
          <w:rFonts w:ascii="TimesNewRomanPSMT" w:hAnsi="TimesNewRomanPSMT" w:eastAsia="TimesNewRomanPSMT"/>
          <w:b w:val="0"/>
          <w:i w:val="0"/>
          <w:color w:val="000000"/>
          <w:sz w:val="24"/>
        </w:rPr>
        <w:t>Palaniappan</w:t>
      </w:r>
      <w:r>
        <w:rPr>
          <w:rFonts w:ascii="SimSun" w:hAnsi="SimSun" w:eastAsia="SimSun"/>
          <w:b w:val="0"/>
          <w:i w:val="0"/>
          <w:color w:val="000000"/>
          <w:sz w:val="24"/>
        </w:rPr>
        <w:t xml:space="preserve"> 等人通过</w:t>
      </w:r>
      <w:r>
        <w:rPr>
          <w:rFonts w:ascii="SimSun" w:hAnsi="SimSun" w:eastAsia="SimSun"/>
          <w:b w:val="0"/>
          <w:i w:val="0"/>
          <w:color w:val="000000"/>
          <w:sz w:val="24"/>
        </w:rPr>
        <w:t>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的施工现场安全系统模型，分析了事故致因因素（如环境危险值、工</w:t>
      </w:r>
      <w:r>
        <w:rPr>
          <w:rFonts w:ascii="SimSun" w:hAnsi="SimSun" w:eastAsia="SimSun"/>
          <w:b w:val="0"/>
          <w:i w:val="0"/>
          <w:color w:val="000000"/>
          <w:sz w:val="24"/>
        </w:rPr>
        <w:t>人的谨慎程度等）的动态交互如何导致安全事故</w:t>
      </w:r>
      <w:r>
        <w:rPr>
          <w:rFonts w:ascii="TimesNewRomanPSMT" w:hAnsi="TimesNewRomanPSMT" w:eastAsia="TimesNewRomanPSMT"/>
          <w:b w:val="0"/>
          <w:i w:val="0"/>
          <w:color w:val="000000"/>
          <w:sz w:val="16"/>
        </w:rPr>
        <w:t>[49]</w:t>
      </w:r>
      <w:r>
        <w:rPr>
          <w:rFonts w:ascii="SimSun" w:hAnsi="SimSun" w:eastAsia="SimSun"/>
          <w:b w:val="0"/>
          <w:i w:val="0"/>
          <w:color w:val="000000"/>
          <w:sz w:val="24"/>
        </w:rPr>
        <w:t>。</w:t>
      </w:r>
      <w:r>
        <w:rPr>
          <w:rFonts w:ascii="TimesNewRomanPSMT" w:hAnsi="TimesNewRomanPSMT" w:eastAsia="TimesNewRomanPSMT"/>
          <w:b w:val="0"/>
          <w:i w:val="0"/>
          <w:color w:val="000000"/>
          <w:sz w:val="24"/>
        </w:rPr>
        <w:t>Goh</w:t>
      </w:r>
      <w:r>
        <w:rPr>
          <w:rFonts w:ascii="SimSun" w:hAnsi="SimSun" w:eastAsia="SimSun"/>
          <w:b w:val="0"/>
          <w:i w:val="0"/>
          <w:color w:val="000000"/>
          <w:sz w:val="24"/>
        </w:rPr>
        <w:t xml:space="preserve"> 等人通过结合</w:t>
      </w:r>
      <w:r>
        <w:rPr>
          <w:rFonts w:ascii="TimesNewRomanPSMT" w:hAnsi="TimesNewRomanPSMT" w:eastAsia="TimesNewRomanPSMT"/>
          <w:b w:val="0"/>
          <w:i w:val="0"/>
          <w:color w:val="000000"/>
          <w:sz w:val="24"/>
        </w:rPr>
        <w:t>ABM</w:t>
      </w:r>
      <w:r>
        <w:rPr>
          <w:rFonts w:ascii="SimSun" w:hAnsi="SimSun" w:eastAsia="SimSun"/>
          <w:b w:val="0"/>
          <w:i w:val="0"/>
          <w:color w:val="000000"/>
          <w:sz w:val="24"/>
        </w:rPr>
        <w:t>、离散</w:t>
      </w:r>
      <w:r>
        <w:rPr>
          <w:rFonts w:ascii="SimSun" w:hAnsi="SimSun" w:eastAsia="SimSun"/>
          <w:b w:val="0"/>
          <w:i w:val="0"/>
          <w:color w:val="000000"/>
          <w:sz w:val="24"/>
        </w:rPr>
        <w:t>时间仿真和系统动力学模型提出了一个混合仿真框架，并以土方作业为案例，设计实</w:t>
      </w:r>
      <w:r>
        <w:rPr>
          <w:rFonts w:ascii="SimSun" w:hAnsi="SimSun" w:eastAsia="SimSun"/>
          <w:b w:val="0"/>
          <w:i w:val="0"/>
          <w:color w:val="000000"/>
          <w:sz w:val="24"/>
        </w:rPr>
        <w:t>验分析了工人的休息时间、安全态度和机械设备数量等管理因素对安全绩效的影响，</w:t>
      </w:r>
      <w:r>
        <w:rPr>
          <w:rFonts w:ascii="SimSun" w:hAnsi="SimSun" w:eastAsia="SimSun"/>
          <w:b w:val="0"/>
          <w:i w:val="0"/>
          <w:color w:val="000000"/>
          <w:sz w:val="24"/>
        </w:rPr>
        <w:t>从而指导管理人员制定合适的安全干预策略来平衡生产与安全的问题</w:t>
      </w:r>
      <w:r>
        <w:rPr>
          <w:rFonts w:ascii="TimesNewRomanPSMT" w:hAnsi="TimesNewRomanPSMT" w:eastAsia="TimesNewRomanPSMT"/>
          <w:b w:val="0"/>
          <w:i w:val="0"/>
          <w:color w:val="000000"/>
          <w:sz w:val="16"/>
        </w:rPr>
        <w:t>[50]</w:t>
      </w:r>
      <w:r>
        <w:rPr>
          <w:rFonts w:ascii="SimSun" w:hAnsi="SimSun" w:eastAsia="SimSun"/>
          <w:b w:val="0"/>
          <w:i w:val="0"/>
          <w:color w:val="000000"/>
          <w:sz w:val="24"/>
        </w:rPr>
        <w:t>。</w:t>
      </w:r>
      <w:r>
        <w:rPr>
          <w:rFonts w:ascii="TimesNewRomanPSMT" w:hAnsi="TimesNewRomanPSMT" w:eastAsia="TimesNewRomanPSMT"/>
          <w:b w:val="0"/>
          <w:i w:val="0"/>
          <w:color w:val="000000"/>
          <w:sz w:val="24"/>
        </w:rPr>
        <w:t>Taillandier</w:t>
      </w:r>
      <w:r>
        <w:rPr>
          <w:rFonts w:ascii="SimSun" w:hAnsi="SimSun" w:eastAsia="SimSun"/>
          <w:b w:val="0"/>
          <w:i w:val="0"/>
          <w:color w:val="000000"/>
          <w:sz w:val="24"/>
        </w:rPr>
        <w:t>等人</w:t>
      </w:r>
      <w:r>
        <w:rPr>
          <w:rFonts w:ascii="TimesNewRomanPSMT" w:hAnsi="TimesNewRomanPSMT" w:eastAsia="TimesNewRomanPSMT"/>
          <w:b w:val="0"/>
          <w:i w:val="0"/>
          <w:color w:val="000000"/>
          <w:sz w:val="16"/>
        </w:rPr>
        <w:t>[51]</w:t>
      </w:r>
      <w:r>
        <w:rPr>
          <w:rFonts w:ascii="SimSun" w:hAnsi="SimSun" w:eastAsia="SimSun"/>
          <w:b w:val="0"/>
          <w:i w:val="0"/>
          <w:color w:val="000000"/>
          <w:sz w:val="24"/>
        </w:rPr>
        <w:t>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构建了一个安全系统模型（</w:t>
      </w:r>
      <w:r>
        <w:rPr>
          <w:rFonts w:ascii="TimesNewRomanPSMT" w:hAnsi="TimesNewRomanPSMT" w:eastAsia="TimesNewRomanPSMT"/>
          <w:b w:val="0"/>
          <w:i w:val="0"/>
          <w:color w:val="000000"/>
          <w:sz w:val="24"/>
        </w:rPr>
        <w:t>SMACC</w:t>
      </w:r>
      <w:r>
        <w:rPr>
          <w:rFonts w:ascii="SimSun" w:hAnsi="SimSun" w:eastAsia="SimSun"/>
          <w:b w:val="0"/>
          <w:i w:val="0"/>
          <w:color w:val="000000"/>
          <w:sz w:val="24"/>
        </w:rPr>
        <w:t>），并分析了建造项目中的每个</w:t>
      </w:r>
      <w:r>
        <w:rPr>
          <w:rFonts w:ascii="SimSun" w:hAnsi="SimSun" w:eastAsia="SimSun"/>
          <w:b w:val="0"/>
          <w:i w:val="0"/>
          <w:color w:val="000000"/>
          <w:sz w:val="24"/>
        </w:rPr>
        <w:t>利益相关者和整体项目的风险。基于该模型可以分析多种风险应对策略，用以支持风</w:t>
      </w:r>
      <w:r>
        <w:rPr>
          <w:rFonts w:ascii="SimSun" w:hAnsi="SimSun" w:eastAsia="SimSun"/>
          <w:b w:val="0"/>
          <w:i w:val="0"/>
          <w:color w:val="000000"/>
          <w:sz w:val="24"/>
        </w:rPr>
        <w:t>险管理决策。目前该模型在其他工程项目的安全风险管理中也得以应用</w:t>
      </w:r>
      <w:r>
        <w:rPr>
          <w:rFonts w:ascii="TimesNewRomanPSMT" w:hAnsi="TimesNewRomanPSMT" w:eastAsia="TimesNewRomanPSMT"/>
          <w:b w:val="0"/>
          <w:i w:val="0"/>
          <w:color w:val="000000"/>
          <w:sz w:val="16"/>
        </w:rPr>
        <w:t>[52,53]</w:t>
      </w:r>
      <w:r>
        <w:rPr>
          <w:rFonts w:ascii="SimSun" w:hAnsi="SimSun" w:eastAsia="SimSun"/>
          <w:b w:val="0"/>
          <w:i w:val="0"/>
          <w:color w:val="000000"/>
          <w:sz w:val="24"/>
        </w:rPr>
        <w:t>。此外，</w:t>
      </w:r>
      <w:r>
        <w:rPr>
          <w:rFonts w:ascii="SimSun" w:hAnsi="SimSun" w:eastAsia="SimSun"/>
          <w:b w:val="0"/>
          <w:i w:val="0"/>
          <w:color w:val="000000"/>
          <w:sz w:val="24"/>
        </w:rPr>
        <w:t>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的计算实验方法还被用来解决其他安全管理问题，如研究施工团队的不安</w:t>
      </w:r>
      <w:r>
        <w:rPr>
          <w:rFonts w:ascii="SimSun" w:hAnsi="SimSun" w:eastAsia="SimSun"/>
          <w:b w:val="0"/>
          <w:i w:val="0"/>
          <w:color w:val="000000"/>
          <w:sz w:val="24"/>
        </w:rPr>
        <w:t>全行为</w:t>
      </w:r>
      <w:r>
        <w:rPr>
          <w:rFonts w:ascii="TimesNewRomanPSMT" w:hAnsi="TimesNewRomanPSMT" w:eastAsia="TimesNewRomanPSMT"/>
          <w:b w:val="0"/>
          <w:i w:val="0"/>
          <w:color w:val="000000"/>
          <w:sz w:val="16"/>
        </w:rPr>
        <w:t>[54]</w:t>
      </w:r>
      <w:r>
        <w:rPr>
          <w:rFonts w:ascii="SimSun" w:hAnsi="SimSun" w:eastAsia="SimSun"/>
          <w:b w:val="0"/>
          <w:i w:val="0"/>
          <w:color w:val="000000"/>
          <w:sz w:val="24"/>
        </w:rPr>
        <w:t>，以及分析工友互助</w:t>
      </w:r>
      <w:r>
        <w:rPr>
          <w:rFonts w:ascii="TimesNewRomanPSMT" w:hAnsi="TimesNewRomanPSMT" w:eastAsia="TimesNewRomanPSMT"/>
          <w:b w:val="0"/>
          <w:i w:val="0"/>
          <w:color w:val="000000"/>
          <w:sz w:val="16"/>
        </w:rPr>
        <w:t>[55]</w:t>
      </w:r>
      <w:r>
        <w:rPr>
          <w:rFonts w:ascii="SimSun" w:hAnsi="SimSun" w:eastAsia="SimSun"/>
          <w:b w:val="0"/>
          <w:i w:val="0"/>
          <w:color w:val="000000"/>
          <w:sz w:val="24"/>
        </w:rPr>
        <w:t>和安全投入</w:t>
      </w:r>
      <w:r>
        <w:rPr>
          <w:rFonts w:ascii="TimesNewRomanPSMT" w:hAnsi="TimesNewRomanPSMT" w:eastAsia="TimesNewRomanPSMT"/>
          <w:b w:val="0"/>
          <w:i w:val="0"/>
          <w:color w:val="000000"/>
          <w:sz w:val="16"/>
        </w:rPr>
        <w:t>[56]</w:t>
      </w:r>
      <w:r>
        <w:rPr>
          <w:rFonts w:ascii="SimSun" w:hAnsi="SimSun" w:eastAsia="SimSun"/>
          <w:b w:val="0"/>
          <w:i w:val="0"/>
          <w:color w:val="000000"/>
          <w:sz w:val="24"/>
        </w:rPr>
        <w:t>对施工安全绩效的影响等。</w:t>
      </w:r>
    </w:p>
    <w:p>
      <w:pPr>
        <w:autoSpaceDN w:val="0"/>
        <w:autoSpaceDE w:val="0"/>
        <w:widowControl/>
        <w:spacing w:line="466" w:lineRule="exact" w:before="20" w:after="0"/>
        <w:ind w:left="1170" w:right="0" w:firstLine="480"/>
        <w:jc w:val="left"/>
      </w:pPr>
      <w:r>
        <w:rPr>
          <w:rFonts w:ascii="SimSun" w:hAnsi="SimSun" w:eastAsia="SimSun"/>
          <w:b w:val="0"/>
          <w:i w:val="0"/>
          <w:color w:val="000000"/>
          <w:sz w:val="24"/>
        </w:rPr>
        <w:t>应用计算实验评估施工安全风险的关键在于构建基于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的安全系统模型。由</w:t>
      </w:r>
      <w:r>
        <w:rPr>
          <w:rFonts w:ascii="SimSun" w:hAnsi="SimSun" w:eastAsia="SimSun"/>
          <w:b w:val="0"/>
          <w:i w:val="0"/>
          <w:color w:val="000000"/>
          <w:sz w:val="24"/>
        </w:rPr>
        <w:t>于人在施工过程中起着主导作用，并且其不安全行为是导致安全事故的主要原因</w:t>
      </w:r>
      <w:r>
        <w:rPr>
          <w:rFonts w:ascii="TimesNewRomanPSMT" w:hAnsi="TimesNewRomanPSMT" w:eastAsia="TimesNewRomanPSMT"/>
          <w:b w:val="0"/>
          <w:i w:val="0"/>
          <w:color w:val="000000"/>
          <w:sz w:val="16"/>
        </w:rPr>
        <w:t>[57]</w:t>
      </w:r>
      <w:r>
        <w:rPr>
          <w:rFonts w:ascii="SimSun" w:hAnsi="SimSun" w:eastAsia="SimSun"/>
          <w:b w:val="0"/>
          <w:i w:val="0"/>
          <w:color w:val="000000"/>
          <w:sz w:val="24"/>
        </w:rPr>
        <w:t>。</w:t>
      </w:r>
      <w:r>
        <w:rPr>
          <w:rFonts w:ascii="SimSun" w:hAnsi="SimSun" w:eastAsia="SimSun"/>
          <w:b w:val="0"/>
          <w:i w:val="0"/>
          <w:color w:val="000000"/>
          <w:sz w:val="24"/>
        </w:rPr>
        <w:t>因此，构建施工现场的个体认知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模型，尤其是刻画个体认知过程，对于揭示工</w:t>
      </w:r>
      <w:r>
        <w:rPr>
          <w:rFonts w:ascii="SimSun" w:hAnsi="SimSun" w:eastAsia="SimSun"/>
          <w:b w:val="0"/>
          <w:i w:val="0"/>
          <w:color w:val="000000"/>
          <w:sz w:val="24"/>
        </w:rPr>
        <w:t>人的不安全行为产生机理并分析其对施工安全的影响具有重要意义。目前，已经有许</w:t>
      </w:r>
      <w:r>
        <w:rPr>
          <w:rFonts w:ascii="SimSun" w:hAnsi="SimSun" w:eastAsia="SimSun"/>
          <w:b w:val="0"/>
          <w:i w:val="0"/>
          <w:color w:val="000000"/>
          <w:sz w:val="24"/>
        </w:rPr>
        <w:t>多研究构建了能够描述工人不安全行为产生过程的个体认知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模型。例如，</w:t>
      </w:r>
      <w:r>
        <w:rPr>
          <w:rFonts w:ascii="TimesNewRomanPSMT" w:hAnsi="TimesNewRomanPSMT" w:eastAsia="TimesNewRomanPSMT"/>
          <w:b w:val="0"/>
          <w:i w:val="0"/>
          <w:color w:val="000000"/>
          <w:sz w:val="24"/>
        </w:rPr>
        <w:t>Fang</w:t>
      </w:r>
      <w:r>
        <w:rPr>
          <w:rFonts w:ascii="SimSun" w:hAnsi="SimSun" w:eastAsia="SimSun"/>
          <w:b w:val="0"/>
          <w:i w:val="0"/>
          <w:color w:val="000000"/>
          <w:sz w:val="24"/>
        </w:rPr>
        <w:t>等人</w:t>
      </w:r>
      <w:r>
        <w:rPr>
          <w:rFonts w:ascii="TimesNewRomanPSMT" w:hAnsi="TimesNewRomanPSMT" w:eastAsia="TimesNewRomanPSMT"/>
          <w:b w:val="0"/>
          <w:i w:val="0"/>
          <w:color w:val="000000"/>
          <w:sz w:val="16"/>
        </w:rPr>
        <w:t>[58]</w:t>
      </w:r>
      <w:r>
        <w:rPr>
          <w:rFonts w:ascii="SimSun" w:hAnsi="SimSun" w:eastAsia="SimSun"/>
          <w:b w:val="0"/>
          <w:i w:val="0"/>
          <w:color w:val="000000"/>
          <w:sz w:val="24"/>
        </w:rPr>
        <w:t>构建了一个五阶段的建筑工人不安全行为认知模型（</w:t>
      </w:r>
      <w:r>
        <w:rPr>
          <w:rFonts w:ascii="TimesNewRomanPSMT" w:hAnsi="TimesNewRomanPSMT" w:eastAsia="TimesNewRomanPSMT"/>
          <w:b w:val="0"/>
          <w:i w:val="0"/>
          <w:color w:val="000000"/>
          <w:sz w:val="24"/>
        </w:rPr>
        <w:t>CM-CWUB</w:t>
      </w:r>
      <w:r>
        <w:rPr>
          <w:rFonts w:ascii="SimSun" w:hAnsi="SimSun" w:eastAsia="SimSun"/>
          <w:b w:val="0"/>
          <w:i w:val="0"/>
          <w:color w:val="000000"/>
          <w:sz w:val="24"/>
        </w:rPr>
        <w:t>），可以模拟</w:t>
      </w:r>
      <w:r>
        <w:rPr>
          <w:rFonts w:ascii="SimSun" w:hAnsi="SimSun" w:eastAsia="SimSun"/>
          <w:b w:val="0"/>
          <w:i w:val="0"/>
          <w:color w:val="000000"/>
          <w:sz w:val="24"/>
        </w:rPr>
        <w:t>工人在面临潜在危险时的认知过程和认知失效情形。</w:t>
      </w:r>
      <w:r>
        <w:rPr>
          <w:rFonts w:ascii="TimesNewRomanPSMT" w:hAnsi="TimesNewRomanPSMT" w:eastAsia="TimesNewRomanPSMT"/>
          <w:b w:val="0"/>
          <w:i w:val="0"/>
          <w:color w:val="000000"/>
          <w:sz w:val="24"/>
        </w:rPr>
        <w:t>Zhang</w:t>
      </w:r>
      <w:r>
        <w:rPr>
          <w:rFonts w:ascii="SimSun" w:hAnsi="SimSun" w:eastAsia="SimSun"/>
          <w:b w:val="0"/>
          <w:i w:val="0"/>
          <w:color w:val="000000"/>
          <w:sz w:val="24"/>
        </w:rPr>
        <w:t xml:space="preserve"> 等人</w:t>
      </w:r>
      <w:r>
        <w:rPr>
          <w:rFonts w:ascii="TimesNewRomanPSMT" w:hAnsi="TimesNewRomanPSMT" w:eastAsia="TimesNewRomanPSMT"/>
          <w:b w:val="0"/>
          <w:i w:val="0"/>
          <w:color w:val="000000"/>
          <w:sz w:val="16"/>
        </w:rPr>
        <w:t>[59]</w:t>
      </w:r>
      <w:r>
        <w:rPr>
          <w:rFonts w:ascii="SimSun" w:hAnsi="SimSun" w:eastAsia="SimSun"/>
          <w:b w:val="0"/>
          <w:i w:val="0"/>
          <w:color w:val="000000"/>
          <w:sz w:val="24"/>
        </w:rPr>
        <w:t>基于</w:t>
      </w:r>
      <w:r>
        <w:rPr>
          <w:rFonts w:ascii="TimesNewRomanPSMT" w:hAnsi="TimesNewRomanPSMT" w:eastAsia="TimesNewRomanPSMT"/>
          <w:b w:val="0"/>
          <w:i w:val="0"/>
          <w:color w:val="000000"/>
          <w:sz w:val="24"/>
        </w:rPr>
        <w:t>CM-CWUB</w:t>
      </w:r>
      <w:r>
        <w:rPr>
          <w:rFonts w:ascii="SimSun" w:hAnsi="SimSun" w:eastAsia="SimSun"/>
          <w:b w:val="0"/>
          <w:i w:val="0"/>
          <w:color w:val="000000"/>
          <w:sz w:val="24"/>
        </w:rPr>
        <w:t>模型分析了安全管理因素（如监理的职责、管理人员的能力、检查策略和安全培训频</w:t>
      </w:r>
      <w:r>
        <w:rPr>
          <w:rFonts w:ascii="SimSun" w:hAnsi="SimSun" w:eastAsia="SimSun"/>
          <w:b w:val="0"/>
          <w:i w:val="0"/>
          <w:color w:val="000000"/>
          <w:sz w:val="24"/>
        </w:rPr>
        <w:t>率等）对工人不安全行为的影响。</w:t>
      </w:r>
      <w:r>
        <w:rPr>
          <w:rFonts w:ascii="TimesNewRomanPSMT" w:hAnsi="TimesNewRomanPSMT" w:eastAsia="TimesNewRomanPSMT"/>
          <w:b w:val="0"/>
          <w:i w:val="0"/>
          <w:color w:val="000000"/>
          <w:sz w:val="24"/>
        </w:rPr>
        <w:t>Choi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u w:val="single"/>
        </w:rPr>
        <w:t>L</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24"/>
          <w:u w:val="single"/>
        </w:rPr>
        <w:t>e</w:t>
      </w:r>
      <w:r>
        <w:rPr>
          <w:rFonts w:ascii="TimesNewRomanPSMT" w:hAnsi="TimesNewRomanPSMT" w:eastAsia="TimesNewRomanPSMT"/>
          <w:b w:val="0"/>
          <w:i w:val="0"/>
          <w:color w:val="000000"/>
          <w:sz w:val="16"/>
        </w:rPr>
        <w:t>[60]</w:t>
      </w:r>
      <w:r>
        <w:rPr>
          <w:rFonts w:ascii="SimSun" w:hAnsi="SimSun" w:eastAsia="SimSun"/>
          <w:b w:val="0"/>
          <w:i w:val="0"/>
          <w:color w:val="000000"/>
          <w:sz w:val="24"/>
        </w:rPr>
        <w:t>构建了一个</w:t>
      </w:r>
      <w:r>
        <w:rPr>
          <w:rFonts w:ascii="TimesNewRomanPSMT" w:hAnsi="TimesNewRomanPSMT" w:eastAsia="TimesNewRomanPSMT"/>
          <w:b w:val="0"/>
          <w:i w:val="0"/>
          <w:color w:val="000000"/>
          <w:sz w:val="24"/>
        </w:rPr>
        <w:t>socio-cognitive agent</w:t>
      </w:r>
      <w:r>
        <w:rPr>
          <w:rFonts w:ascii="SimSun" w:hAnsi="SimSun" w:eastAsia="SimSun"/>
          <w:b w:val="0"/>
          <w:i w:val="0"/>
          <w:color w:val="000000"/>
          <w:sz w:val="24"/>
        </w:rPr>
        <w:t xml:space="preserve"> 模</w:t>
      </w:r>
    </w:p>
    <w:p>
      <w:pPr>
        <w:autoSpaceDN w:val="0"/>
        <w:autoSpaceDE w:val="0"/>
        <w:widowControl/>
        <w:spacing w:line="198" w:lineRule="exact" w:before="694" w:after="0"/>
        <w:ind w:left="0" w:right="4512" w:firstLine="0"/>
        <w:jc w:val="right"/>
      </w:pPr>
      <w:r>
        <w:rPr>
          <w:rFonts w:ascii="TimesNewRomanPSMT" w:hAnsi="TimesNewRomanPSMT" w:eastAsia="TimesNewRomanPSMT"/>
          <w:b w:val="0"/>
          <w:i w:val="0"/>
          <w:color w:val="000000"/>
          <w:sz w:val="18"/>
        </w:rPr>
        <w:t xml:space="preserve">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 name="Picture 3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6" w:lineRule="exact" w:before="294" w:after="0"/>
        <w:ind w:left="1170" w:right="234" w:firstLine="0"/>
        <w:jc w:val="both"/>
      </w:pPr>
      <w:r>
        <w:rPr>
          <w:rFonts w:ascii="SimSun" w:hAnsi="SimSun" w:eastAsia="SimSun"/>
          <w:b w:val="0"/>
          <w:i w:val="0"/>
          <w:color w:val="000000"/>
          <w:sz w:val="24"/>
        </w:rPr>
        <w:t>型，能够模拟工人在面临风险条件时，依据记忆中的风险态度和管理规范等因素决定</w:t>
      </w:r>
      <w:r>
        <w:rPr>
          <w:rFonts w:ascii="SimSun" w:hAnsi="SimSun" w:eastAsia="SimSun"/>
          <w:b w:val="0"/>
          <w:i w:val="0"/>
          <w:color w:val="000000"/>
          <w:sz w:val="24"/>
        </w:rPr>
        <w:t>是否采取不安全行为的认知过程。</w:t>
      </w:r>
      <w:r>
        <w:rPr>
          <w:rFonts w:ascii="TimesNewRomanPSMT" w:hAnsi="TimesNewRomanPSMT" w:eastAsia="TimesNewRomanPSMT"/>
          <w:b w:val="0"/>
          <w:i w:val="0"/>
          <w:color w:val="000000"/>
          <w:sz w:val="24"/>
        </w:rPr>
        <w:t>Ye</w:t>
      </w:r>
      <w:r>
        <w:rPr>
          <w:rFonts w:ascii="SimSun" w:hAnsi="SimSun" w:eastAsia="SimSun"/>
          <w:b w:val="0"/>
          <w:i w:val="0"/>
          <w:color w:val="000000"/>
          <w:sz w:val="24"/>
        </w:rPr>
        <w:t xml:space="preserve"> 等人</w:t>
      </w:r>
      <w:r>
        <w:rPr>
          <w:rFonts w:ascii="TimesNewRomanPSMT" w:hAnsi="TimesNewRomanPSMT" w:eastAsia="TimesNewRomanPSMT"/>
          <w:b w:val="0"/>
          <w:i w:val="0"/>
          <w:color w:val="000000"/>
          <w:sz w:val="16"/>
        </w:rPr>
        <w:t>[61]</w:t>
      </w:r>
      <w:r>
        <w:rPr>
          <w:rFonts w:ascii="SimSun" w:hAnsi="SimSun" w:eastAsia="SimSun"/>
          <w:b w:val="0"/>
          <w:i w:val="0"/>
          <w:color w:val="000000"/>
          <w:sz w:val="24"/>
        </w:rPr>
        <w:t>提出了一个个体认知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模型，可以</w:t>
      </w:r>
      <w:r>
        <w:rPr>
          <w:rFonts w:ascii="SimSun" w:hAnsi="SimSun" w:eastAsia="SimSun"/>
          <w:b w:val="0"/>
          <w:i w:val="0"/>
          <w:color w:val="000000"/>
          <w:sz w:val="24"/>
        </w:rPr>
        <w:t>模拟工人从面临现场风险到采取不安全行为的认知过程。该过程包含获取信息，理解</w:t>
      </w:r>
      <w:r>
        <w:rPr>
          <w:rFonts w:ascii="SimSun" w:hAnsi="SimSun" w:eastAsia="SimSun"/>
          <w:b w:val="0"/>
          <w:i w:val="0"/>
          <w:color w:val="000000"/>
          <w:sz w:val="24"/>
        </w:rPr>
        <w:t>信息以及响应与采取行为，它们受到个体认知因素（如安全意识、经验、态度）和组</w:t>
      </w:r>
      <w:r>
        <w:rPr>
          <w:rFonts w:ascii="SimSun" w:hAnsi="SimSun" w:eastAsia="SimSun"/>
          <w:b w:val="0"/>
          <w:i w:val="0"/>
          <w:color w:val="000000"/>
          <w:sz w:val="24"/>
        </w:rPr>
        <w:t>织因素（如安全交流、安全培训）等因素的影响。</w:t>
      </w:r>
    </w:p>
    <w:p>
      <w:pPr>
        <w:autoSpaceDN w:val="0"/>
        <w:autoSpaceDE w:val="0"/>
        <w:widowControl/>
        <w:spacing w:line="466" w:lineRule="exact" w:before="4" w:after="0"/>
        <w:ind w:left="1170" w:right="0" w:firstLine="480"/>
        <w:jc w:val="left"/>
      </w:pPr>
      <w:r>
        <w:rPr>
          <w:rFonts w:ascii="SimSun" w:hAnsi="SimSun" w:eastAsia="SimSun"/>
          <w:b w:val="0"/>
          <w:i w:val="0"/>
          <w:color w:val="000000"/>
          <w:sz w:val="24"/>
        </w:rPr>
        <w:t>综合来看，尽管计算实验方法在分析和解决施工现场的安全管理问题上取得了</w:t>
      </w:r>
      <w:r>
        <w:rPr>
          <w:rFonts w:ascii="SimSun" w:hAnsi="SimSun" w:eastAsia="SimSun"/>
          <w:b w:val="0"/>
          <w:i w:val="0"/>
          <w:color w:val="000000"/>
          <w:sz w:val="24"/>
        </w:rPr>
        <w:t>不错的效果，但上述计算实验应用研究主要是解决劳动密集型、非机械化的施工现场</w:t>
      </w:r>
      <w:r>
        <w:rPr>
          <w:rFonts w:ascii="SimSun" w:hAnsi="SimSun" w:eastAsia="SimSun"/>
          <w:b w:val="0"/>
          <w:i w:val="0"/>
          <w:color w:val="000000"/>
          <w:sz w:val="24"/>
        </w:rPr>
        <w:t>的安全管理问题，目前尚没有用于盾构施工安全管理。不仅如此，上述研究中的安全</w:t>
      </w:r>
      <w:r>
        <w:rPr>
          <w:rFonts w:ascii="SimSun" w:hAnsi="SimSun" w:eastAsia="SimSun"/>
          <w:b w:val="0"/>
          <w:i w:val="0"/>
          <w:color w:val="000000"/>
          <w:sz w:val="24"/>
        </w:rPr>
        <w:t>系统建模主要关注现场人员（如工人、管理人员和监理）之间的交互，而没有考虑人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环的交互。其中构建的个体认知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模型也主要是面向从事手工体力劳动的普</w:t>
      </w:r>
      <w:r>
        <w:rPr>
          <w:rFonts w:ascii="SimSun" w:hAnsi="SimSun" w:eastAsia="SimSun"/>
          <w:b w:val="0"/>
          <w:i w:val="0"/>
          <w:color w:val="000000"/>
          <w:sz w:val="24"/>
        </w:rPr>
        <w:t>通建筑工人，并且仅能刻画风险情形下的认知过程。与之相比，盾构施工现场人员面</w:t>
      </w:r>
      <w:r>
        <w:rPr>
          <w:rFonts w:ascii="SimSun" w:hAnsi="SimSun" w:eastAsia="SimSun"/>
          <w:b w:val="0"/>
          <w:i w:val="0"/>
          <w:color w:val="000000"/>
          <w:sz w:val="24"/>
        </w:rPr>
        <w:t>临更加多样的施工情景，有着更加复杂的认知过程，例如，盾构操作人员需要不断地</w:t>
      </w:r>
      <w:r>
        <w:rPr>
          <w:rFonts w:ascii="SimSun" w:hAnsi="SimSun" w:eastAsia="SimSun"/>
          <w:b w:val="0"/>
          <w:i w:val="0"/>
          <w:color w:val="000000"/>
          <w:sz w:val="24"/>
        </w:rPr>
        <w:t>监视盾构机的运行状态，实时感知安全态势和推理决策，以采取适当的操作行为来确</w:t>
      </w:r>
      <w:r>
        <w:rPr>
          <w:rFonts w:ascii="SimSun" w:hAnsi="SimSun" w:eastAsia="SimSun"/>
          <w:b w:val="0"/>
          <w:i w:val="0"/>
          <w:color w:val="000000"/>
          <w:sz w:val="24"/>
        </w:rPr>
        <w:t>保盾构施工的安全</w:t>
      </w:r>
      <w:r>
        <w:rPr>
          <w:rFonts w:ascii="TimesNewRomanPSMT" w:hAnsi="TimesNewRomanPSMT" w:eastAsia="TimesNewRomanPSMT"/>
          <w:b w:val="0"/>
          <w:i w:val="0"/>
          <w:color w:val="000000"/>
          <w:sz w:val="16"/>
        </w:rPr>
        <w:t>[3]</w:t>
      </w:r>
      <w:r>
        <w:rPr>
          <w:rFonts w:ascii="SimSun" w:hAnsi="SimSun" w:eastAsia="SimSun"/>
          <w:b w:val="0"/>
          <w:i w:val="0"/>
          <w:color w:val="000000"/>
          <w:sz w:val="24"/>
        </w:rPr>
        <w:t>。因此，要采用计算实验方法来评估盾构施工安全风险，仍需要</w:t>
      </w:r>
      <w:r>
        <w:rPr>
          <w:rFonts w:ascii="SimSun" w:hAnsi="SimSun" w:eastAsia="SimSun"/>
          <w:b w:val="0"/>
          <w:i w:val="0"/>
          <w:color w:val="000000"/>
          <w:sz w:val="24"/>
        </w:rPr>
        <w:t>研究考虑人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环动态交互的安全系统建模，尤其是对其中的个体认知过程的刻画。</w:t>
      </w:r>
      <w:r>
        <w:rPr>
          <w:rFonts w:ascii="SimSun" w:hAnsi="SimSun" w:eastAsia="SimSun"/>
          <w:b w:val="0"/>
          <w:i w:val="0"/>
          <w:color w:val="000000"/>
          <w:sz w:val="24"/>
        </w:rPr>
        <w:t>这也是本文的主要研究内容之一。</w:t>
      </w:r>
    </w:p>
    <w:p>
      <w:pPr>
        <w:autoSpaceDN w:val="0"/>
        <w:tabs>
          <w:tab w:pos="1878" w:val="left"/>
        </w:tabs>
        <w:autoSpaceDE w:val="0"/>
        <w:widowControl/>
        <w:spacing w:line="310" w:lineRule="exact" w:before="424" w:after="0"/>
        <w:ind w:left="1170" w:right="0" w:firstLine="0"/>
        <w:jc w:val="left"/>
      </w:pPr>
      <w:r>
        <w:rPr>
          <w:rFonts w:ascii="" w:hAnsi="" w:eastAsia=""/>
          <w:b/>
          <w:i w:val="0"/>
          <w:color w:val="000000"/>
          <w:sz w:val="28"/>
        </w:rPr>
        <w:t>1.3</w:t>
      </w:r>
      <w:r>
        <w:tab/>
      </w:r>
      <w:r>
        <w:rPr>
          <w:rFonts w:ascii="SimHei" w:hAnsi="SimHei" w:eastAsia="SimHei"/>
          <w:b w:val="0"/>
          <w:i w:val="0"/>
          <w:color w:val="000000"/>
          <w:sz w:val="28"/>
        </w:rPr>
        <w:t>研究内容</w:t>
      </w:r>
    </w:p>
    <w:p>
      <w:pPr>
        <w:autoSpaceDN w:val="0"/>
        <w:tabs>
          <w:tab w:pos="1650" w:val="left"/>
        </w:tabs>
        <w:autoSpaceDE w:val="0"/>
        <w:widowControl/>
        <w:spacing w:line="464" w:lineRule="exact" w:before="172" w:after="0"/>
        <w:ind w:left="1170" w:right="144" w:firstLine="0"/>
        <w:jc w:val="left"/>
      </w:pPr>
      <w:r>
        <w:tab/>
      </w:r>
      <w:r>
        <w:rPr>
          <w:rFonts w:ascii="SimSun" w:hAnsi="SimSun" w:eastAsia="SimSun"/>
          <w:b w:val="0"/>
          <w:i w:val="0"/>
          <w:color w:val="000000"/>
          <w:sz w:val="24"/>
        </w:rPr>
        <w:t>基于本文的研究目的和对国内外研究现状的分析，本文从人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w:t>
      </w:r>
      <w:r>
        <w:rPr>
          <w:rFonts w:ascii="SimSun" w:hAnsi="SimSun" w:eastAsia="SimSun"/>
          <w:b w:val="0"/>
          <w:i w:val="0"/>
          <w:color w:val="000000"/>
          <w:sz w:val="24"/>
        </w:rPr>
        <w:t>角，提出了基于计算实验的盾构施工安全风险评估方法，以分析现场与人、盾构机和</w:t>
      </w:r>
      <w:r>
        <w:rPr>
          <w:rFonts w:ascii="SimSun" w:hAnsi="SimSun" w:eastAsia="SimSun"/>
          <w:b w:val="0"/>
          <w:i w:val="0"/>
          <w:color w:val="000000"/>
          <w:sz w:val="24"/>
        </w:rPr>
        <w:t>环境等主体相关的各类安全因素的动态相互作用对盾构施工系统安全的影响。针对</w:t>
      </w:r>
      <w:r>
        <w:rPr>
          <w:rFonts w:ascii="SimSun" w:hAnsi="SimSun" w:eastAsia="SimSun"/>
          <w:b w:val="0"/>
          <w:i w:val="0"/>
          <w:color w:val="000000"/>
          <w:sz w:val="24"/>
        </w:rPr>
        <w:t>该方法中的安全系统建模这一关键问题，采用多主体建模技术（</w:t>
      </w:r>
      <w:r>
        <w:rPr>
          <w:rFonts w:ascii="TimesNewRomanPSMT" w:hAnsi="TimesNewRomanPSMT" w:eastAsia="TimesNewRomanPSMT"/>
          <w:b w:val="0"/>
          <w:i w:val="0"/>
          <w:color w:val="000000"/>
          <w:sz w:val="24"/>
        </w:rPr>
        <w:t>ABM</w:t>
      </w:r>
      <w:r>
        <w:rPr>
          <w:rFonts w:ascii="SimSun" w:hAnsi="SimSun" w:eastAsia="SimSun"/>
          <w:b w:val="0"/>
          <w:i w:val="0"/>
          <w:color w:val="000000"/>
          <w:sz w:val="24"/>
        </w:rPr>
        <w:t>）构建了盾构</w:t>
      </w:r>
      <w:r>
        <w:rPr>
          <w:rFonts w:ascii="SimSun" w:hAnsi="SimSun" w:eastAsia="SimSun"/>
          <w:b w:val="0"/>
          <w:i w:val="0"/>
          <w:color w:val="000000"/>
          <w:sz w:val="24"/>
        </w:rPr>
        <w:t>施工安全系统模型，来模拟实际的盾构施工现场各类主体之间的交互。在此基础上，</w:t>
      </w:r>
      <w:r>
        <w:rPr>
          <w:rFonts w:ascii="SimSun" w:hAnsi="SimSun" w:eastAsia="SimSun"/>
          <w:b w:val="0"/>
          <w:i w:val="0"/>
          <w:color w:val="000000"/>
          <w:sz w:val="24"/>
        </w:rPr>
        <w:t>设计和开发了盾构施工安全风险评估计算实验系统，以支持所提计算实验方法在实</w:t>
      </w:r>
      <w:r>
        <w:rPr>
          <w:rFonts w:ascii="SimSun" w:hAnsi="SimSun" w:eastAsia="SimSun"/>
          <w:b w:val="0"/>
          <w:i w:val="0"/>
          <w:color w:val="000000"/>
          <w:sz w:val="24"/>
        </w:rPr>
        <w:t>践中的应用。本文的主要研究内容如下：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）提出基于计算实验的盾构施工安全风险评估方法</w:t>
      </w:r>
      <w:r>
        <w:br/>
      </w:r>
      <w:r>
        <w:tab/>
      </w:r>
      <w:r>
        <w:rPr>
          <w:rFonts w:ascii="SimSun" w:hAnsi="SimSun" w:eastAsia="SimSun"/>
          <w:b w:val="0"/>
          <w:i w:val="0"/>
          <w:color w:val="000000"/>
          <w:sz w:val="24"/>
        </w:rPr>
        <w:t>首先从实际盾构施工现场安全系统出发，分析与盾构施工安全相关的现场施工</w:t>
      </w:r>
    </w:p>
    <w:p>
      <w:pPr>
        <w:autoSpaceDN w:val="0"/>
        <w:autoSpaceDE w:val="0"/>
        <w:widowControl/>
        <w:spacing w:line="198" w:lineRule="exact" w:before="760" w:after="0"/>
        <w:ind w:left="0" w:right="4512" w:firstLine="0"/>
        <w:jc w:val="right"/>
      </w:pPr>
      <w:r>
        <w:rPr>
          <w:rFonts w:ascii="TimesNewRomanPSMT" w:hAnsi="TimesNewRomanPSMT" w:eastAsia="TimesNewRomanPSMT"/>
          <w:b w:val="0"/>
          <w:i w:val="0"/>
          <w:color w:val="000000"/>
          <w:sz w:val="18"/>
        </w:rPr>
        <w:t xml:space="preserve">7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5" name="Picture 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 name="Picture 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331" w:lineRule="auto" w:before="520" w:after="0"/>
        <w:ind w:left="1170" w:right="234" w:firstLine="0"/>
        <w:jc w:val="both"/>
      </w:pPr>
      <w:r>
        <w:rPr>
          <w:rFonts w:ascii="SimSun" w:hAnsi="SimSun" w:eastAsia="SimSun"/>
          <w:b w:val="0"/>
          <w:i w:val="0"/>
          <w:color w:val="000000"/>
          <w:sz w:val="24"/>
        </w:rPr>
        <w:t>主体、主体安全因素和主体交互关系；在此基础上，从事故起因、发展到结果的全过</w:t>
      </w:r>
      <w:r>
        <w:rPr>
          <w:rFonts w:ascii="SimSun" w:hAnsi="SimSun" w:eastAsia="SimSun"/>
          <w:b w:val="0"/>
          <w:i w:val="0"/>
          <w:color w:val="000000"/>
          <w:sz w:val="24"/>
        </w:rPr>
        <w:t>程，揭示了盾构施工现场安全事故的演变过程；为了识别该过程中的关键风险因素并</w:t>
      </w:r>
      <w:r>
        <w:rPr>
          <w:rFonts w:ascii="SimSun" w:hAnsi="SimSun" w:eastAsia="SimSun"/>
          <w:b w:val="0"/>
          <w:i w:val="0"/>
          <w:color w:val="000000"/>
          <w:sz w:val="24"/>
        </w:rPr>
        <w:t>评估它们对盾构施工安全的影响，提出了盾构施工现场安全风险评估方法，从系统安</w:t>
      </w:r>
      <w:r>
        <w:rPr>
          <w:rFonts w:ascii="SimSun" w:hAnsi="SimSun" w:eastAsia="SimSun"/>
          <w:b w:val="0"/>
          <w:i w:val="0"/>
          <w:color w:val="000000"/>
          <w:sz w:val="24"/>
        </w:rPr>
        <w:t>全要素分析、安全系统建模、安全事故再现和安全风险评估实验等流程，全面把握安</w:t>
      </w:r>
      <w:r>
        <w:rPr>
          <w:rFonts w:ascii="SimSun" w:hAnsi="SimSun" w:eastAsia="SimSun"/>
          <w:b w:val="0"/>
          <w:i w:val="0"/>
          <w:color w:val="000000"/>
          <w:sz w:val="24"/>
        </w:rPr>
        <w:t>全事故演变过程，揭示其中潜在的安全风险；同时，提出了实现上述方法流程的计算</w:t>
      </w:r>
      <w:r>
        <w:rPr>
          <w:rFonts w:ascii="SimSun" w:hAnsi="SimSun" w:eastAsia="SimSun"/>
          <w:b w:val="0"/>
          <w:i w:val="0"/>
          <w:color w:val="000000"/>
          <w:sz w:val="24"/>
        </w:rPr>
        <w:t>实验方法框架，为盾构施工安全风险评估的具体实施提供了可行方案。</w:t>
      </w:r>
    </w:p>
    <w:p>
      <w:pPr>
        <w:autoSpaceDN w:val="0"/>
        <w:tabs>
          <w:tab w:pos="1650" w:val="left"/>
        </w:tabs>
        <w:autoSpaceDE w:val="0"/>
        <w:widowControl/>
        <w:spacing w:line="464" w:lineRule="exact" w:before="22" w:after="0"/>
        <w:ind w:left="117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的盾构施工安全系统模型</w:t>
      </w:r>
      <w:r>
        <w:br/>
      </w:r>
      <w:r>
        <w:tab/>
      </w:r>
      <w:r>
        <w:rPr>
          <w:rFonts w:ascii="SimSun" w:hAnsi="SimSun" w:eastAsia="SimSun"/>
          <w:b w:val="0"/>
          <w:i w:val="0"/>
          <w:color w:val="000000"/>
          <w:sz w:val="24"/>
        </w:rPr>
        <w:t>针对上述所提方法中的安全系统建模这一关键问题，构建了基于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w:t>
      </w:r>
      <w:r>
        <w:rPr>
          <w:rFonts w:ascii="SimSun" w:hAnsi="SimSun" w:eastAsia="SimSun"/>
          <w:b w:val="0"/>
          <w:i w:val="0"/>
          <w:color w:val="000000"/>
          <w:sz w:val="24"/>
        </w:rPr>
        <w:t>工安全系统模型，以模拟实际盾构施工现场的人、盾构机和环境之间的动态交互。提</w:t>
      </w:r>
      <w:r>
        <w:rPr>
          <w:rFonts w:ascii="SimSun" w:hAnsi="SimSun" w:eastAsia="SimSun"/>
          <w:b w:val="0"/>
          <w:i w:val="0"/>
          <w:color w:val="000000"/>
          <w:sz w:val="24"/>
        </w:rPr>
        <w:t>出了个体认知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模型来模拟盾构施工现场人的认知过程，同时构建了可以刻画各</w:t>
      </w:r>
      <w:r>
        <w:rPr>
          <w:rFonts w:ascii="SimSun" w:hAnsi="SimSun" w:eastAsia="SimSun"/>
          <w:b w:val="0"/>
          <w:i w:val="0"/>
          <w:color w:val="000000"/>
          <w:sz w:val="24"/>
        </w:rPr>
        <w:t>种个体内部和外部认知因素对认知过程影响的量化模型，以模拟认知行为的不确定</w:t>
      </w:r>
      <w:r>
        <w:rPr>
          <w:rFonts w:ascii="SimSun" w:hAnsi="SimSun" w:eastAsia="SimSun"/>
          <w:b w:val="0"/>
          <w:i w:val="0"/>
          <w:color w:val="000000"/>
          <w:sz w:val="24"/>
        </w:rPr>
        <w:t>性；提出了盾构机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模型，并构建了半经验</w:t>
      </w:r>
      <w:r>
        <w:rPr>
          <w:rFonts w:ascii="TimesNewRomanPSMT" w:hAnsi="TimesNewRomanPSMT" w:eastAsia="TimesNewRomanPSMT"/>
          <w:b w:val="0"/>
          <w:i w:val="0"/>
          <w:color w:val="000000"/>
          <w:sz w:val="24"/>
        </w:rPr>
        <w:t>-</w:t>
      </w:r>
      <w:r>
        <w:rPr>
          <w:rFonts w:ascii="SimSun" w:hAnsi="SimSun" w:eastAsia="SimSun"/>
          <w:b w:val="0"/>
          <w:i w:val="0"/>
          <w:color w:val="000000"/>
          <w:sz w:val="24"/>
        </w:rPr>
        <w:t>半机理的运行模型来模拟和计算盾</w:t>
      </w:r>
      <w:r>
        <w:rPr>
          <w:rFonts w:ascii="SimSun" w:hAnsi="SimSun" w:eastAsia="SimSun"/>
          <w:b w:val="0"/>
          <w:i w:val="0"/>
          <w:color w:val="000000"/>
          <w:sz w:val="24"/>
        </w:rPr>
        <w:t>构机的关键参数状态；提出了环境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建模，并构建了基于有限差分的土体演化模</w:t>
      </w:r>
      <w:r>
        <w:rPr>
          <w:rFonts w:ascii="SimSun" w:hAnsi="SimSun" w:eastAsia="SimSun"/>
          <w:b w:val="0"/>
          <w:i w:val="0"/>
          <w:color w:val="000000"/>
          <w:sz w:val="24"/>
        </w:rPr>
        <w:t>型来模拟环境的状态演化。</w:t>
      </w:r>
    </w:p>
    <w:p>
      <w:pPr>
        <w:autoSpaceDN w:val="0"/>
        <w:tabs>
          <w:tab w:pos="1650" w:val="left"/>
        </w:tabs>
        <w:autoSpaceDE w:val="0"/>
        <w:widowControl/>
        <w:spacing w:line="464" w:lineRule="exact" w:before="22" w:after="0"/>
        <w:ind w:left="117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）设计和开发盾构施工安全风险评估计算实验系统</w:t>
      </w:r>
      <w:r>
        <w:br/>
      </w:r>
      <w:r>
        <w:tab/>
      </w:r>
      <w:r>
        <w:rPr>
          <w:rFonts w:ascii="SimSun" w:hAnsi="SimSun" w:eastAsia="SimSun"/>
          <w:b w:val="0"/>
          <w:i w:val="0"/>
          <w:color w:val="000000"/>
          <w:sz w:val="24"/>
        </w:rPr>
        <w:t>结合本文所提计算实验方法框架和构建的基于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的安全系统模型，设计和开</w:t>
      </w:r>
      <w:r>
        <w:rPr>
          <w:rFonts w:ascii="SimSun" w:hAnsi="SimSun" w:eastAsia="SimSun"/>
          <w:b w:val="0"/>
          <w:i w:val="0"/>
          <w:color w:val="000000"/>
          <w:sz w:val="24"/>
        </w:rPr>
        <w:t>发了相应的计算实验原型系统。从系统要素层、计算实验层和实验评估层等层面，设</w:t>
      </w:r>
      <w:r>
        <w:rPr>
          <w:rFonts w:ascii="SimSun" w:hAnsi="SimSun" w:eastAsia="SimSun"/>
          <w:b w:val="0"/>
          <w:i w:val="0"/>
          <w:color w:val="000000"/>
          <w:sz w:val="24"/>
        </w:rPr>
        <w:t>计了满足计算实验方法应用的系统架构；基于该架构，开发了计算实验原型系统，以</w:t>
      </w:r>
      <w:r>
        <w:rPr>
          <w:rFonts w:ascii="SimSun" w:hAnsi="SimSun" w:eastAsia="SimSun"/>
          <w:b w:val="0"/>
          <w:i w:val="0"/>
          <w:color w:val="000000"/>
          <w:sz w:val="24"/>
        </w:rPr>
        <w:t>及其中的主要功能模块，为开展基于计算实验的盾构施工安全风险评估研究提供了</w:t>
      </w:r>
      <w:r>
        <w:rPr>
          <w:rFonts w:ascii="SimSun" w:hAnsi="SimSun" w:eastAsia="SimSun"/>
          <w:b w:val="0"/>
          <w:i w:val="0"/>
          <w:color w:val="000000"/>
          <w:sz w:val="24"/>
        </w:rPr>
        <w:t>技术工具支持。</w:t>
      </w:r>
    </w:p>
    <w:p>
      <w:pPr>
        <w:autoSpaceDN w:val="0"/>
        <w:tabs>
          <w:tab w:pos="1650" w:val="left"/>
        </w:tabs>
        <w:autoSpaceDE w:val="0"/>
        <w:widowControl/>
        <w:spacing w:line="462" w:lineRule="exact" w:before="24" w:after="0"/>
        <w:ind w:left="117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）计算实验应用</w:t>
      </w:r>
      <w:r>
        <w:br/>
      </w:r>
      <w:r>
        <w:tab/>
      </w:r>
      <w:r>
        <w:rPr>
          <w:rFonts w:ascii="SimSun" w:hAnsi="SimSun" w:eastAsia="SimSun"/>
          <w:b w:val="0"/>
          <w:i w:val="0"/>
          <w:color w:val="000000"/>
          <w:sz w:val="24"/>
        </w:rPr>
        <w:t>基于开发的计算实验原型系统，以实际的盾构施工项目为案例开展安全风险评</w:t>
      </w:r>
      <w:r>
        <w:rPr>
          <w:rFonts w:ascii="SimSun" w:hAnsi="SimSun" w:eastAsia="SimSun"/>
          <w:b w:val="0"/>
          <w:i w:val="0"/>
          <w:color w:val="000000"/>
          <w:sz w:val="24"/>
        </w:rPr>
        <w:t>估研究。通过实验结果验证所提计算实验方法的可行性，以及构建的安全系统模型和</w:t>
      </w:r>
      <w:r>
        <w:rPr>
          <w:rFonts w:ascii="SimSun" w:hAnsi="SimSun" w:eastAsia="SimSun"/>
          <w:b w:val="0"/>
          <w:i w:val="0"/>
          <w:color w:val="000000"/>
          <w:sz w:val="24"/>
        </w:rPr>
        <w:t>开发的计算实验系统的有效性。</w:t>
      </w:r>
    </w:p>
    <w:p>
      <w:pPr>
        <w:autoSpaceDN w:val="0"/>
        <w:tabs>
          <w:tab w:pos="1878" w:val="left"/>
        </w:tabs>
        <w:autoSpaceDE w:val="0"/>
        <w:widowControl/>
        <w:spacing w:line="312" w:lineRule="exact" w:before="420" w:after="0"/>
        <w:ind w:left="1170" w:right="0" w:firstLine="0"/>
        <w:jc w:val="left"/>
      </w:pPr>
      <w:r>
        <w:rPr>
          <w:rFonts w:ascii="" w:hAnsi="" w:eastAsia=""/>
          <w:b/>
          <w:i w:val="0"/>
          <w:color w:val="000000"/>
          <w:sz w:val="28"/>
        </w:rPr>
        <w:t>1.4</w:t>
      </w:r>
      <w:r>
        <w:tab/>
      </w:r>
      <w:r>
        <w:rPr>
          <w:rFonts w:ascii="SimHei" w:hAnsi="SimHei" w:eastAsia="SimHei"/>
          <w:b w:val="0"/>
          <w:i w:val="0"/>
          <w:color w:val="000000"/>
          <w:sz w:val="28"/>
        </w:rPr>
        <w:t>论文结构</w:t>
      </w:r>
    </w:p>
    <w:p>
      <w:pPr>
        <w:autoSpaceDN w:val="0"/>
        <w:autoSpaceDE w:val="0"/>
        <w:widowControl/>
        <w:spacing w:line="266" w:lineRule="exact" w:before="370" w:after="0"/>
        <w:ind w:left="1650" w:right="0" w:firstLine="0"/>
        <w:jc w:val="left"/>
      </w:pPr>
      <w:r>
        <w:rPr>
          <w:rFonts w:ascii="SimSun" w:hAnsi="SimSun" w:eastAsia="SimSun"/>
          <w:b w:val="0"/>
          <w:i w:val="0"/>
          <w:color w:val="000000"/>
          <w:sz w:val="24"/>
        </w:rPr>
        <w:t>根据研究内容，本文总共包含</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个章节，其结构安排如图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198" w:lineRule="exact" w:before="742" w:after="0"/>
        <w:ind w:left="0" w:right="4512" w:firstLine="0"/>
        <w:jc w:val="right"/>
      </w:pPr>
      <w:r>
        <w:rPr>
          <w:rFonts w:ascii="TimesNewRomanPSMT" w:hAnsi="TimesNewRomanPSMT" w:eastAsia="TimesNewRomanPSMT"/>
          <w:b w:val="0"/>
          <w:i w:val="0"/>
          <w:color w:val="000000"/>
          <w:sz w:val="18"/>
        </w:rPr>
        <w:t xml:space="preserve">8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8" name="Picture 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 name="Picture 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40" w:lineRule="auto" w:before="492" w:after="0"/>
        <w:ind w:left="1160" w:right="0" w:firstLine="0"/>
        <w:jc w:val="left"/>
      </w:pPr>
      <w:r>
        <w:drawing>
          <wp:inline xmlns:a="http://schemas.openxmlformats.org/drawingml/2006/main" xmlns:pic="http://schemas.openxmlformats.org/drawingml/2006/picture">
            <wp:extent cx="5549900" cy="4813300"/>
            <wp:docPr id="41" name="Picture 4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49900" cy="4813300"/>
                    </a:xfrm>
                    <a:prstGeom prst="rect"/>
                  </pic:spPr>
                </pic:pic>
              </a:graphicData>
            </a:graphic>
          </wp:inline>
        </w:drawing>
      </w:r>
    </w:p>
    <w:p>
      <w:pPr>
        <w:autoSpaceDN w:val="0"/>
        <w:tabs>
          <w:tab w:pos="1650" w:val="left"/>
          <w:tab w:pos="4002" w:val="left"/>
        </w:tabs>
        <w:autoSpaceDE w:val="0"/>
        <w:widowControl/>
        <w:spacing w:line="456" w:lineRule="exact" w:before="0" w:after="0"/>
        <w:ind w:left="1170"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论文研究内容与章节安排</w:t>
      </w:r>
      <w:r>
        <w:br/>
      </w:r>
      <w:r>
        <w:tab/>
      </w:r>
      <w:r>
        <w:rPr>
          <w:rFonts w:ascii="SimSun" w:hAnsi="SimSun" w:eastAsia="SimSun"/>
          <w:b w:val="0"/>
          <w:i w:val="0"/>
          <w:color w:val="000000"/>
          <w:sz w:val="24"/>
        </w:rPr>
        <w:t>第一章首先阐述盾构施工的安全现状和开展安全风险评估所面临的难点与挑战，</w:t>
      </w:r>
      <w:r>
        <w:rPr>
          <w:rFonts w:ascii="SimSun" w:hAnsi="SimSun" w:eastAsia="SimSun"/>
          <w:b w:val="0"/>
          <w:i w:val="0"/>
          <w:color w:val="000000"/>
          <w:sz w:val="24"/>
        </w:rPr>
        <w:t>归纳国内外研究现状，并引出本文的研究目的和主要研究内容。随后的第二章到第五</w:t>
      </w:r>
      <w:r>
        <w:rPr>
          <w:rFonts w:ascii="SimSun" w:hAnsi="SimSun" w:eastAsia="SimSun"/>
          <w:b w:val="0"/>
          <w:i w:val="0"/>
          <w:color w:val="000000"/>
          <w:sz w:val="24"/>
        </w:rPr>
        <w:t>章是本文的主要研究工作，它们分别对应了理论方法提出、系统模型构建、原型系统</w:t>
      </w:r>
      <w:r>
        <w:rPr>
          <w:rFonts w:ascii="SimSun" w:hAnsi="SimSun" w:eastAsia="SimSun"/>
          <w:b w:val="0"/>
          <w:i w:val="0"/>
          <w:color w:val="000000"/>
          <w:sz w:val="24"/>
        </w:rPr>
        <w:t>设计与开发、以及案例应用四个方面。具体来说，第二章分析盾构施工现场安全系统</w:t>
      </w:r>
      <w:r>
        <w:rPr>
          <w:rFonts w:ascii="SimSun" w:hAnsi="SimSun" w:eastAsia="SimSun"/>
          <w:b w:val="0"/>
          <w:i w:val="0"/>
          <w:color w:val="000000"/>
          <w:sz w:val="24"/>
        </w:rPr>
        <w:t>的构成要素及其交互关系，揭示其中安全事故的演变过程，并由此提出盾构施工安全</w:t>
      </w:r>
      <w:r>
        <w:rPr>
          <w:rFonts w:ascii="SimSun" w:hAnsi="SimSun" w:eastAsia="SimSun"/>
          <w:b w:val="0"/>
          <w:i w:val="0"/>
          <w:color w:val="000000"/>
          <w:sz w:val="24"/>
        </w:rPr>
        <w:t>风险评估方法，以及相应的计算实验方法框架，为从人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环动态交互视角系统化评</w:t>
      </w:r>
      <w:r>
        <w:rPr>
          <w:rFonts w:ascii="SimSun" w:hAnsi="SimSun" w:eastAsia="SimSun"/>
          <w:b w:val="0"/>
          <w:i w:val="0"/>
          <w:color w:val="000000"/>
          <w:sz w:val="24"/>
        </w:rPr>
        <w:t>估盾构施工安全提供理论方法支撑。第三章在第二章所提理论方法基础上，对其中的</w:t>
      </w:r>
      <w:r>
        <w:rPr>
          <w:rFonts w:ascii="SimSun" w:hAnsi="SimSun" w:eastAsia="SimSun"/>
          <w:b w:val="0"/>
          <w:i w:val="0"/>
          <w:color w:val="000000"/>
          <w:sz w:val="24"/>
        </w:rPr>
        <w:t>安全系统进行建模，为安全风险评估提供模型依据。第四章基于计算实验方法框架和</w:t>
      </w:r>
      <w:r>
        <w:rPr>
          <w:rFonts w:ascii="SimSun" w:hAnsi="SimSun" w:eastAsia="SimSun"/>
          <w:b w:val="0"/>
          <w:i w:val="0"/>
          <w:color w:val="000000"/>
          <w:sz w:val="24"/>
        </w:rPr>
        <w:t>构建的安全系统模型，设计和开发计算实验原型系统，为在实践中开展计算实验研究</w:t>
      </w:r>
    </w:p>
    <w:p>
      <w:pPr>
        <w:autoSpaceDN w:val="0"/>
        <w:autoSpaceDE w:val="0"/>
        <w:widowControl/>
        <w:spacing w:line="198" w:lineRule="exact" w:before="986" w:after="0"/>
        <w:ind w:left="0" w:right="4532" w:firstLine="0"/>
        <w:jc w:val="right"/>
      </w:pPr>
      <w:r>
        <w:rPr>
          <w:rFonts w:ascii="TimesNewRomanPSMT" w:hAnsi="TimesNewRomanPSMT" w:eastAsia="TimesNewRomanPSMT"/>
          <w:b w:val="0"/>
          <w:i w:val="0"/>
          <w:color w:val="000000"/>
          <w:sz w:val="18"/>
        </w:rPr>
        <w:t xml:space="preserve">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2" name="Picture 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2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tabs>
          <w:tab w:pos="2182" w:val="left"/>
        </w:tabs>
        <w:autoSpaceDE w:val="0"/>
        <w:widowControl/>
        <w:spacing w:line="326" w:lineRule="auto" w:before="0" w:after="0"/>
        <w:ind w:left="1170" w:right="0" w:firstLine="0"/>
        <w:jc w:val="left"/>
      </w:pPr>
      <w:r>
        <w:rPr>
          <w:rFonts w:ascii="STKaiti" w:hAnsi="STKaiti" w:eastAsia="STKaiti"/>
          <w:b w:val="0"/>
          <w:i w:val="0"/>
          <w:color w:val="000000"/>
          <w:sz w:val="33"/>
        </w:rPr>
        <w:t>华 中 科 技 大 学 硕 士 学 位 论 文</w:t>
      </w:r>
      <w:r>
        <w:br/>
      </w:r>
      <w:r>
        <w:rPr>
          <w:rFonts w:ascii="SimSun" w:hAnsi="SimSun" w:eastAsia="SimSun"/>
          <w:b w:val="0"/>
          <w:i w:val="0"/>
          <w:color w:val="000000"/>
          <w:sz w:val="24"/>
        </w:rPr>
        <w:t>提供技术手段支持。第五章介绍计算实验原型系统在实际案例中的应用和结果验证。</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最后一章总结了全文的主要工作和研究创新点，并对下一步工作进行展望。</w:t>
      </w:r>
    </w:p>
    <w:p>
      <w:pPr>
        <w:autoSpaceDN w:val="0"/>
        <w:autoSpaceDE w:val="0"/>
        <w:widowControl/>
        <w:spacing w:line="198" w:lineRule="exact" w:before="12384" w:after="0"/>
        <w:ind w:left="0" w:right="4468" w:firstLine="0"/>
        <w:jc w:val="right"/>
      </w:pPr>
      <w:r>
        <w:rPr>
          <w:rFonts w:ascii="TimesNewRomanPSMT" w:hAnsi="TimesNewRomanPSMT" w:eastAsia="TimesNewRomanPSMT"/>
          <w:b w:val="0"/>
          <w:i w:val="0"/>
          <w:color w:val="000000"/>
          <w:sz w:val="18"/>
        </w:rPr>
        <w:t xml:space="preserve">10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5" name="Picture 4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 name="Picture 4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848"/>
        </w:trPr>
        <w:tc>
          <w:tcPr>
            <w:tcW w:type="dxa" w:w="1564"/>
            <w:tcBorders>
              <w:top w:sz="8.0" w:val="single" w:color="#000000"/>
            </w:tcBorders>
            <w:tcMar>
              <w:start w:w="0" w:type="dxa"/>
              <w:end w:w="0" w:type="dxa"/>
            </w:tcMar>
          </w:tcPr>
          <w:p>
            <w:pPr>
              <w:autoSpaceDN w:val="0"/>
              <w:autoSpaceDE w:val="0"/>
              <w:widowControl/>
              <w:spacing w:line="354" w:lineRule="exact" w:before="424" w:after="0"/>
              <w:ind w:left="0" w:right="206" w:firstLine="0"/>
              <w:jc w:val="right"/>
            </w:pPr>
            <w:r>
              <w:rPr>
                <w:rFonts w:ascii="" w:hAnsi="" w:eastAsia=""/>
                <w:b/>
                <w:i w:val="0"/>
                <w:color w:val="000000"/>
                <w:sz w:val="32"/>
              </w:rPr>
              <w:t>2</w:t>
            </w:r>
          </w:p>
        </w:tc>
        <w:tc>
          <w:tcPr>
            <w:tcW w:type="dxa" w:w="7508"/>
            <w:tcBorders>
              <w:top w:sz="8.0" w:val="single" w:color="#000000"/>
            </w:tcBorders>
            <w:tcMar>
              <w:start w:w="0" w:type="dxa"/>
              <w:end w:w="0" w:type="dxa"/>
            </w:tcMar>
          </w:tcPr>
          <w:p>
            <w:pPr>
              <w:autoSpaceDN w:val="0"/>
              <w:autoSpaceDE w:val="0"/>
              <w:widowControl/>
              <w:spacing w:line="185" w:lineRule="auto" w:before="434" w:after="0"/>
              <w:ind w:left="212" w:right="0" w:firstLine="0"/>
              <w:jc w:val="left"/>
            </w:pPr>
            <w:r>
              <w:rPr>
                <w:rFonts w:ascii="SimHei" w:hAnsi="SimHei" w:eastAsia="SimHei"/>
                <w:b w:val="0"/>
                <w:i w:val="0"/>
                <w:color w:val="000000"/>
                <w:sz w:val="32"/>
              </w:rPr>
              <w:t>基于计算实验的盾构施工安全风险评估方法</w:t>
            </w:r>
          </w:p>
        </w:tc>
      </w:tr>
    </w:tbl>
    <w:p>
      <w:pPr>
        <w:autoSpaceDN w:val="0"/>
        <w:autoSpaceDE w:val="0"/>
        <w:widowControl/>
        <w:spacing w:line="470" w:lineRule="exact" w:before="248" w:after="0"/>
        <w:ind w:left="1170" w:right="0" w:firstLine="480"/>
        <w:jc w:val="left"/>
      </w:pPr>
      <w:r>
        <w:rPr>
          <w:rFonts w:ascii="SimSun" w:hAnsi="SimSun" w:eastAsia="SimSun"/>
          <w:b w:val="0"/>
          <w:i w:val="0"/>
          <w:color w:val="000000"/>
          <w:sz w:val="24"/>
        </w:rPr>
        <w:t>盾构施工现场是一个复杂的社会技术系统，其安全与现场的人、盾构机和环境的</w:t>
      </w:r>
      <w:r>
        <w:rPr>
          <w:rFonts w:ascii="SimSun" w:hAnsi="SimSun" w:eastAsia="SimSun"/>
          <w:b w:val="0"/>
          <w:i w:val="0"/>
          <w:color w:val="000000"/>
          <w:sz w:val="24"/>
        </w:rPr>
        <w:t>动态交互密切相关。现场安全事故正是人的行为、盾构机的运行和环境的演化的交互</w:t>
      </w:r>
      <w:r>
        <w:rPr>
          <w:rFonts w:ascii="SimSun" w:hAnsi="SimSun" w:eastAsia="SimSun"/>
          <w:b w:val="0"/>
          <w:i w:val="0"/>
          <w:color w:val="000000"/>
          <w:sz w:val="24"/>
        </w:rPr>
        <w:t>作用下涌现出的系统现象。为了有效评估盾构施工安全风险，把握现场系统安全演化</w:t>
      </w:r>
      <w:r>
        <w:rPr>
          <w:rFonts w:ascii="SimSun" w:hAnsi="SimSun" w:eastAsia="SimSun"/>
          <w:b w:val="0"/>
          <w:i w:val="0"/>
          <w:color w:val="000000"/>
          <w:sz w:val="24"/>
        </w:rPr>
        <w:t>规律，本章首先从系统角度分析了盾构施工现场安全系统的构成要素及其交互关系，</w:t>
      </w:r>
      <w:r>
        <w:rPr>
          <w:rFonts w:ascii="SimSun" w:hAnsi="SimSun" w:eastAsia="SimSun"/>
          <w:b w:val="0"/>
          <w:i w:val="0"/>
          <w:color w:val="000000"/>
          <w:sz w:val="24"/>
        </w:rPr>
        <w:t>揭示了现场安全事故从起因、发展到结果的演变过程，并在此基础上提出了考虑人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环动态交互的盾构施工安全风险评估方法，以及相应的计算实验方法框架。</w:t>
      </w:r>
    </w:p>
    <w:p>
      <w:pPr>
        <w:autoSpaceDN w:val="0"/>
        <w:tabs>
          <w:tab w:pos="1878" w:val="left"/>
        </w:tabs>
        <w:autoSpaceDE w:val="0"/>
        <w:widowControl/>
        <w:spacing w:line="310" w:lineRule="exact" w:before="406" w:after="0"/>
        <w:ind w:left="1170" w:right="0" w:firstLine="0"/>
        <w:jc w:val="left"/>
      </w:pPr>
      <w:r>
        <w:rPr>
          <w:rFonts w:ascii="" w:hAnsi="" w:eastAsia=""/>
          <w:b/>
          <w:i w:val="0"/>
          <w:color w:val="000000"/>
          <w:sz w:val="28"/>
        </w:rPr>
        <w:t>2.1</w:t>
      </w:r>
      <w:r>
        <w:tab/>
      </w:r>
      <w:r>
        <w:rPr>
          <w:rFonts w:ascii="SimHei" w:hAnsi="SimHei" w:eastAsia="SimHei"/>
          <w:b w:val="0"/>
          <w:i w:val="0"/>
          <w:color w:val="000000"/>
          <w:sz w:val="28"/>
        </w:rPr>
        <w:t>盾构施工现场安全系统分析</w:t>
      </w:r>
    </w:p>
    <w:p>
      <w:pPr>
        <w:autoSpaceDN w:val="0"/>
        <w:autoSpaceDE w:val="0"/>
        <w:widowControl/>
        <w:spacing w:line="474" w:lineRule="exact" w:before="144" w:after="0"/>
        <w:ind w:left="1170" w:right="234" w:firstLine="480"/>
        <w:jc w:val="both"/>
      </w:pPr>
      <w:r>
        <w:rPr>
          <w:rFonts w:ascii="SimSun" w:hAnsi="SimSun" w:eastAsia="SimSun"/>
          <w:b w:val="0"/>
          <w:i w:val="0"/>
          <w:color w:val="000000"/>
          <w:sz w:val="24"/>
        </w:rPr>
        <w:t>盾构施工是由盾构施工班组按照施工计划控制盾构机挖掘地下土体并拼装管片</w:t>
      </w:r>
      <w:r>
        <w:rPr>
          <w:rFonts w:ascii="SimSun" w:hAnsi="SimSun" w:eastAsia="SimSun"/>
          <w:b w:val="0"/>
          <w:i w:val="0"/>
          <w:color w:val="000000"/>
          <w:sz w:val="24"/>
        </w:rPr>
        <w:t>完成地下隧道建造的过程。该过程涉及盾构施工人员、盾构机（盾构技术系统）和地</w:t>
      </w:r>
      <w:r>
        <w:rPr>
          <w:rFonts w:ascii="SimSun" w:hAnsi="SimSun" w:eastAsia="SimSun"/>
          <w:b w:val="0"/>
          <w:i w:val="0"/>
          <w:color w:val="000000"/>
          <w:sz w:val="24"/>
        </w:rPr>
        <w:t>质环境三类施工主体。它们在盾构施工过程动态交互，紧密耦合成了现场安全系统，</w:t>
      </w:r>
      <w:r>
        <w:rPr>
          <w:rFonts w:ascii="SimSun" w:hAnsi="SimSun" w:eastAsia="SimSun"/>
          <w:b w:val="0"/>
          <w:i w:val="0"/>
          <w:color w:val="000000"/>
          <w:sz w:val="24"/>
        </w:rPr>
        <w:t>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466" w:lineRule="exact" w:before="0" w:after="0"/>
        <w:ind w:left="1170" w:right="23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）盾构施工人员。盾构施工人员是盾构施工过的主导者，具体又分为盾构操</w:t>
      </w:r>
      <w:r>
        <w:rPr>
          <w:rFonts w:ascii="SimSun" w:hAnsi="SimSun" w:eastAsia="SimSun"/>
          <w:b w:val="0"/>
          <w:i w:val="0"/>
          <w:color w:val="000000"/>
          <w:sz w:val="24"/>
        </w:rPr>
        <w:t>作人员、施工管理人员和监理等职能各异的人员。他们通过沟通与协作共同完成盾构</w:t>
      </w:r>
      <w:r>
        <w:rPr>
          <w:rFonts w:ascii="SimSun" w:hAnsi="SimSun" w:eastAsia="SimSun"/>
          <w:b w:val="0"/>
          <w:i w:val="0"/>
          <w:color w:val="000000"/>
          <w:sz w:val="24"/>
        </w:rPr>
        <w:t>施工任务。在该过程中，管理人员在地面负责按照施工计划组织施工班组完成盾构施</w:t>
      </w:r>
      <w:r>
        <w:rPr>
          <w:rFonts w:ascii="SimSun" w:hAnsi="SimSun" w:eastAsia="SimSun"/>
          <w:b w:val="0"/>
          <w:i w:val="0"/>
          <w:color w:val="000000"/>
          <w:sz w:val="24"/>
        </w:rPr>
        <w:t>工任务。盾构操作人员是盾构操作班组的主要负责人，有着最为复杂的认知活动。具</w:t>
      </w:r>
      <w:r>
        <w:rPr>
          <w:rFonts w:ascii="SimSun" w:hAnsi="SimSun" w:eastAsia="SimSun"/>
          <w:b w:val="0"/>
          <w:i w:val="0"/>
          <w:color w:val="000000"/>
          <w:sz w:val="24"/>
        </w:rPr>
        <w:t>体来说，在盾构掘进过程中，盾构操作人员需要频繁地监视盾构机的运行状态（如推</w:t>
      </w:r>
      <w:r>
        <w:rPr>
          <w:rFonts w:ascii="SimSun" w:hAnsi="SimSun" w:eastAsia="SimSun"/>
          <w:b w:val="0"/>
          <w:i w:val="0"/>
          <w:color w:val="000000"/>
          <w:sz w:val="24"/>
        </w:rPr>
        <w:t>进速度、土仓压力和刀盘扭矩），及时判断安全态势，并能够依据自身的经验知识来</w:t>
      </w:r>
      <w:r>
        <w:rPr>
          <w:rFonts w:ascii="SimSun" w:hAnsi="SimSun" w:eastAsia="SimSun"/>
          <w:b w:val="0"/>
          <w:i w:val="0"/>
          <w:color w:val="000000"/>
          <w:sz w:val="24"/>
        </w:rPr>
        <w:t>操作和控制盾构机的运行状态使其维持在安全合理的范围内，以确保掘进任务安全</w:t>
      </w:r>
      <w:r>
        <w:rPr>
          <w:rFonts w:ascii="SimSun" w:hAnsi="SimSun" w:eastAsia="SimSun"/>
          <w:b w:val="0"/>
          <w:i w:val="0"/>
          <w:color w:val="000000"/>
          <w:sz w:val="24"/>
        </w:rPr>
        <w:t>有序地进行。在该过程中，除了自身的经验知识外，疲劳、应激、任务紧急程度和时</w:t>
      </w:r>
      <w:r>
        <w:rPr>
          <w:rFonts w:ascii="SimSun" w:hAnsi="SimSun" w:eastAsia="SimSun"/>
          <w:b w:val="0"/>
          <w:i w:val="0"/>
          <w:color w:val="000000"/>
          <w:sz w:val="24"/>
        </w:rPr>
        <w:t>间约束负荷等个体内部的生理心智状态，以及任务持续时间、施工进度和盾构机的安</w:t>
      </w:r>
      <w:r>
        <w:rPr>
          <w:rFonts w:ascii="SimSun" w:hAnsi="SimSun" w:eastAsia="SimSun"/>
          <w:b w:val="0"/>
          <w:i w:val="0"/>
          <w:color w:val="000000"/>
          <w:sz w:val="24"/>
        </w:rPr>
        <w:t>全态势等外部因素都会影响盾构操作人员的认知过程</w:t>
      </w:r>
      <w:r>
        <w:rPr>
          <w:rFonts w:ascii="TimesNewRomanPSMT" w:hAnsi="TimesNewRomanPSMT" w:eastAsia="TimesNewRomanPSMT"/>
          <w:b w:val="0"/>
          <w:i w:val="0"/>
          <w:color w:val="000000"/>
          <w:sz w:val="16"/>
        </w:rPr>
        <w:t>[62]</w:t>
      </w:r>
      <w:r>
        <w:rPr>
          <w:rFonts w:ascii="SimSun" w:hAnsi="SimSun" w:eastAsia="SimSun"/>
          <w:b w:val="0"/>
          <w:i w:val="0"/>
          <w:color w:val="000000"/>
          <w:sz w:val="24"/>
        </w:rPr>
        <w:t>。这些因素可能会导致个体</w:t>
      </w:r>
      <w:r>
        <w:rPr>
          <w:rFonts w:ascii="SimSun" w:hAnsi="SimSun" w:eastAsia="SimSun"/>
          <w:b w:val="0"/>
          <w:i w:val="0"/>
          <w:color w:val="000000"/>
          <w:sz w:val="24"/>
        </w:rPr>
        <w:t>警觉性下降、信息感知出现偏差和决策失误等，最终导致不安全的后果。</w:t>
      </w:r>
    </w:p>
    <w:p>
      <w:pPr>
        <w:autoSpaceDN w:val="0"/>
        <w:autoSpaceDE w:val="0"/>
        <w:widowControl/>
        <w:spacing w:line="450" w:lineRule="exact" w:before="34" w:after="0"/>
        <w:ind w:left="1170"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）盾构机。盾构机是一个复杂的技术系统，包含了推进控制系统、刀盘控制</w:t>
      </w:r>
      <w:r>
        <w:rPr>
          <w:rFonts w:ascii="SimSun" w:hAnsi="SimSun" w:eastAsia="SimSun"/>
          <w:b w:val="0"/>
          <w:i w:val="0"/>
          <w:color w:val="000000"/>
          <w:sz w:val="24"/>
        </w:rPr>
        <w:t>系统和螺机控制系统等众多控制盾构机运行状态的子系统。它们直接或间接地由盾</w:t>
      </w:r>
    </w:p>
    <w:p>
      <w:pPr>
        <w:autoSpaceDN w:val="0"/>
        <w:autoSpaceDE w:val="0"/>
        <w:widowControl/>
        <w:spacing w:line="198" w:lineRule="exact" w:before="790" w:after="0"/>
        <w:ind w:left="0" w:right="4474" w:firstLine="0"/>
        <w:jc w:val="right"/>
      </w:pPr>
      <w:r>
        <w:rPr>
          <w:rFonts w:ascii="TimesNewRomanPSMT" w:hAnsi="TimesNewRomanPSMT" w:eastAsia="TimesNewRomanPSMT"/>
          <w:b w:val="0"/>
          <w:i w:val="0"/>
          <w:color w:val="000000"/>
          <w:sz w:val="18"/>
        </w:rPr>
        <w:t xml:space="preserve">11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 name="Picture 4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1008380</wp:posOffset>
            </wp:positionH>
            <wp:positionV relativeFrom="page">
              <wp:posOffset>4584700</wp:posOffset>
            </wp:positionV>
            <wp:extent cx="5544820" cy="4681813"/>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44820" cy="46818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8966200</wp:posOffset>
            </wp:positionV>
            <wp:extent cx="50800" cy="50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8686800</wp:posOffset>
            </wp:positionV>
            <wp:extent cx="241300" cy="1905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8521700</wp:posOffset>
            </wp:positionV>
            <wp:extent cx="1193800" cy="5334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1938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8343900</wp:posOffset>
            </wp:positionV>
            <wp:extent cx="1193800" cy="177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193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8140700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7645400</wp:posOffset>
            </wp:positionV>
            <wp:extent cx="838200" cy="10287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382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7416800</wp:posOffset>
            </wp:positionV>
            <wp:extent cx="1193800" cy="4953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1938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7239000</wp:posOffset>
            </wp:positionV>
            <wp:extent cx="1193800" cy="177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93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7035800</wp:posOffset>
            </wp:positionV>
            <wp:extent cx="838200" cy="6096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382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8978900</wp:posOffset>
            </wp:positionV>
            <wp:extent cx="825500" cy="1778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8445500</wp:posOffset>
            </wp:positionV>
            <wp:extent cx="749300" cy="6096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493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8089900</wp:posOffset>
            </wp:positionV>
            <wp:extent cx="1028700" cy="7112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0287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8051800</wp:posOffset>
            </wp:positionV>
            <wp:extent cx="1041400" cy="8890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041400" cy="88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7924800</wp:posOffset>
            </wp:positionV>
            <wp:extent cx="1028700" cy="177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28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7886700</wp:posOffset>
            </wp:positionV>
            <wp:extent cx="1041400" cy="165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041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7645400</wp:posOffset>
            </wp:positionV>
            <wp:extent cx="749300" cy="800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749300" cy="800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7645400</wp:posOffset>
            </wp:positionV>
            <wp:extent cx="1257300" cy="14097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257300" cy="140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7632700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7581900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7556500</wp:posOffset>
            </wp:positionV>
            <wp:extent cx="825500" cy="177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7200900</wp:posOffset>
            </wp:positionV>
            <wp:extent cx="825500" cy="1778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7200900</wp:posOffset>
            </wp:positionV>
            <wp:extent cx="838200" cy="177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838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7035800</wp:posOffset>
            </wp:positionV>
            <wp:extent cx="749300" cy="5969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7493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7035800</wp:posOffset>
            </wp:positionV>
            <wp:extent cx="1257300" cy="8509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257300" cy="85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7200900</wp:posOffset>
            </wp:positionV>
            <wp:extent cx="825500" cy="177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7035800</wp:posOffset>
            </wp:positionV>
            <wp:extent cx="749300" cy="5969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7493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6921500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6883400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6299200</wp:posOffset>
            </wp:positionV>
            <wp:extent cx="1981200" cy="1905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981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5930900</wp:posOffset>
            </wp:positionV>
            <wp:extent cx="635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6375400</wp:posOffset>
            </wp:positionV>
            <wp:extent cx="711200" cy="1143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11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6299200</wp:posOffset>
            </wp:positionV>
            <wp:extent cx="1981200" cy="1905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981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6210300</wp:posOffset>
            </wp:positionV>
            <wp:extent cx="596900" cy="165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96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6210300</wp:posOffset>
            </wp:positionV>
            <wp:extent cx="609600" cy="165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09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6210300</wp:posOffset>
            </wp:positionV>
            <wp:extent cx="596900" cy="165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96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6032500</wp:posOffset>
            </wp:positionV>
            <wp:extent cx="1803400" cy="1778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803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5930900</wp:posOffset>
            </wp:positionV>
            <wp:extent cx="38100" cy="762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5930900</wp:posOffset>
            </wp:positionV>
            <wp:extent cx="635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5880100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5854700</wp:posOffset>
            </wp:positionV>
            <wp:extent cx="635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5803900</wp:posOffset>
            </wp:positionV>
            <wp:extent cx="660400" cy="3556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604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5702300</wp:posOffset>
            </wp:positionV>
            <wp:extent cx="279400" cy="3302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79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5702300</wp:posOffset>
            </wp:positionV>
            <wp:extent cx="304800" cy="3302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048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5143500</wp:posOffset>
            </wp:positionV>
            <wp:extent cx="825500" cy="6604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25500" cy="660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5143500</wp:posOffset>
            </wp:positionV>
            <wp:extent cx="736600" cy="558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366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5143500</wp:posOffset>
            </wp:positionV>
            <wp:extent cx="736600" cy="5588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366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4965700</wp:posOffset>
            </wp:positionV>
            <wp:extent cx="825500" cy="177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4965700</wp:posOffset>
            </wp:positionV>
            <wp:extent cx="736600" cy="177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36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4965700</wp:posOffset>
            </wp:positionV>
            <wp:extent cx="736600" cy="177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36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6553200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6489700</wp:posOffset>
            </wp:positionV>
            <wp:extent cx="711200" cy="1016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11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6375400</wp:posOffset>
            </wp:positionV>
            <wp:extent cx="711200" cy="1143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11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6299200</wp:posOffset>
            </wp:positionV>
            <wp:extent cx="3594100" cy="292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5941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6299200</wp:posOffset>
            </wp:positionV>
            <wp:extent cx="1981200" cy="1905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981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6210300</wp:posOffset>
            </wp:positionV>
            <wp:extent cx="596900" cy="165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96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6210300</wp:posOffset>
            </wp:positionV>
            <wp:extent cx="609600" cy="165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09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6210300</wp:posOffset>
            </wp:positionV>
            <wp:extent cx="596900" cy="165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96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6146800</wp:posOffset>
            </wp:positionV>
            <wp:extent cx="736600" cy="2794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36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6032500</wp:posOffset>
            </wp:positionV>
            <wp:extent cx="1803400" cy="177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803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5930900</wp:posOffset>
            </wp:positionV>
            <wp:extent cx="38100" cy="762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5930900</wp:posOffset>
            </wp:positionV>
            <wp:extent cx="63500" cy="508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5880100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5854700</wp:posOffset>
            </wp:positionV>
            <wp:extent cx="635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5803900</wp:posOffset>
            </wp:positionV>
            <wp:extent cx="660400" cy="3556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604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5702300</wp:posOffset>
            </wp:positionV>
            <wp:extent cx="279400" cy="3302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79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5702300</wp:posOffset>
            </wp:positionV>
            <wp:extent cx="304800" cy="3302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048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5143500</wp:posOffset>
            </wp:positionV>
            <wp:extent cx="825500" cy="6604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25500" cy="660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5143500</wp:posOffset>
            </wp:positionV>
            <wp:extent cx="736600" cy="558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366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5143500</wp:posOffset>
            </wp:positionV>
            <wp:extent cx="736600" cy="558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366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5041900</wp:posOffset>
            </wp:positionV>
            <wp:extent cx="939800" cy="12446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939800" cy="1244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4965700</wp:posOffset>
            </wp:positionV>
            <wp:extent cx="825500" cy="177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4965700</wp:posOffset>
            </wp:positionV>
            <wp:extent cx="736600" cy="1778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36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4965700</wp:posOffset>
            </wp:positionV>
            <wp:extent cx="736600" cy="1778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36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4902200</wp:posOffset>
            </wp:positionV>
            <wp:extent cx="736600" cy="2794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36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4699000</wp:posOffset>
            </wp:positionV>
            <wp:extent cx="3009900" cy="17907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009900" cy="179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8547100</wp:posOffset>
            </wp:positionV>
            <wp:extent cx="203200" cy="1016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8140700</wp:posOffset>
            </wp:positionV>
            <wp:extent cx="152400" cy="1524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7975600</wp:posOffset>
            </wp:positionV>
            <wp:extent cx="152400" cy="1397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8978900</wp:posOffset>
            </wp:positionV>
            <wp:extent cx="203200" cy="1143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8216900</wp:posOffset>
            </wp:positionV>
            <wp:extent cx="152400" cy="1524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8051800</wp:posOffset>
            </wp:positionV>
            <wp:extent cx="152400" cy="1524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7886700</wp:posOffset>
            </wp:positionV>
            <wp:extent cx="152400" cy="1524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7505700</wp:posOffset>
            </wp:positionV>
            <wp:extent cx="203200" cy="1016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6858000</wp:posOffset>
            </wp:positionV>
            <wp:extent cx="203200" cy="1016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5765800</wp:posOffset>
            </wp:positionV>
            <wp:extent cx="127000" cy="1524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5600700</wp:posOffset>
            </wp:positionV>
            <wp:extent cx="152400" cy="1524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5435600</wp:posOffset>
            </wp:positionV>
            <wp:extent cx="152400" cy="1524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5270500</wp:posOffset>
            </wp:positionV>
            <wp:extent cx="152400" cy="1524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52400" cy="1524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6" w:lineRule="exact" w:before="294" w:after="0"/>
        <w:ind w:left="1170" w:right="0" w:firstLine="0"/>
        <w:jc w:val="left"/>
      </w:pPr>
      <w:r>
        <w:rPr>
          <w:rFonts w:ascii="SimSun" w:hAnsi="SimSun" w:eastAsia="SimSun"/>
          <w:b w:val="0"/>
          <w:i w:val="0"/>
          <w:color w:val="000000"/>
          <w:sz w:val="24"/>
        </w:rPr>
        <w:t>构机操作人员通过控制设备进行控制，并通过状态显示设备来显示相应的状态信息</w:t>
      </w:r>
      <w:r>
        <w:rPr>
          <w:rFonts w:ascii="SimSun" w:hAnsi="SimSun" w:eastAsia="SimSun"/>
          <w:b w:val="0"/>
          <w:i w:val="0"/>
          <w:color w:val="000000"/>
          <w:sz w:val="24"/>
        </w:rPr>
        <w:t>供盾构操作人员进行监视。在掘进过程中，这些子系统通过运动机构（如刀盘和刀具）</w:t>
      </w:r>
      <w:r>
        <w:rPr>
          <w:rFonts w:ascii="SimSun" w:hAnsi="SimSun" w:eastAsia="SimSun"/>
          <w:b w:val="0"/>
          <w:i w:val="0"/>
          <w:color w:val="000000"/>
          <w:sz w:val="24"/>
        </w:rPr>
        <w:t>来改造周围环境的土体，使其发生相应的应力</w:t>
      </w:r>
      <w:r>
        <w:rPr>
          <w:rFonts w:ascii="TimesNewRomanPSMT" w:hAnsi="TimesNewRomanPSMT" w:eastAsia="TimesNewRomanPSMT"/>
          <w:b w:val="0"/>
          <w:i w:val="0"/>
          <w:color w:val="000000"/>
          <w:sz w:val="24"/>
        </w:rPr>
        <w:t>-</w:t>
      </w:r>
      <w:r>
        <w:rPr>
          <w:rFonts w:ascii="SimSun" w:hAnsi="SimSun" w:eastAsia="SimSun"/>
          <w:b w:val="0"/>
          <w:i w:val="0"/>
          <w:color w:val="000000"/>
          <w:sz w:val="24"/>
        </w:rPr>
        <w:t>应变。这些环境变化又会反过来进一</w:t>
      </w:r>
      <w:r>
        <w:rPr>
          <w:rFonts w:ascii="SimSun" w:hAnsi="SimSun" w:eastAsia="SimSun"/>
          <w:b w:val="0"/>
          <w:i w:val="0"/>
          <w:color w:val="000000"/>
          <w:sz w:val="24"/>
        </w:rPr>
        <w:t>步影响盾构机的运行状态。鉴于盾构机的复杂性，以及与环境的复杂交互，维持和控</w:t>
      </w:r>
      <w:r>
        <w:rPr>
          <w:rFonts w:ascii="SimSun" w:hAnsi="SimSun" w:eastAsia="SimSun"/>
          <w:b w:val="0"/>
          <w:i w:val="0"/>
          <w:color w:val="000000"/>
          <w:sz w:val="24"/>
        </w:rPr>
        <w:t>制盾构机的安全运行是盾构施工活动的主要任务之一。</w:t>
      </w:r>
    </w:p>
    <w:p>
      <w:pPr>
        <w:autoSpaceDN w:val="0"/>
        <w:autoSpaceDE w:val="0"/>
        <w:widowControl/>
        <w:spacing w:line="462" w:lineRule="exact" w:before="26" w:after="0"/>
        <w:ind w:left="1170" w:right="23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）环境。盾构施工现场的环境主要是指地下的水文地质条件，是施工活动的</w:t>
      </w:r>
      <w:r>
        <w:rPr>
          <w:rFonts w:ascii="SimSun" w:hAnsi="SimSun" w:eastAsia="SimSun"/>
          <w:b w:val="0"/>
          <w:i w:val="0"/>
          <w:color w:val="000000"/>
          <w:sz w:val="24"/>
        </w:rPr>
        <w:t>主要承载体。复杂的水文地质条件在施工过程中往往难以通过有限的地表钻孔进行</w:t>
      </w:r>
      <w:r>
        <w:rPr>
          <w:rFonts w:ascii="SimSun" w:hAnsi="SimSun" w:eastAsia="SimSun"/>
          <w:b w:val="0"/>
          <w:i w:val="0"/>
          <w:color w:val="000000"/>
          <w:sz w:val="24"/>
        </w:rPr>
        <w:t>全面地确定</w:t>
      </w:r>
      <w:r>
        <w:rPr>
          <w:rFonts w:ascii="TimesNewRomanPSMT" w:hAnsi="TimesNewRomanPSMT" w:eastAsia="TimesNewRomanPSMT"/>
          <w:b w:val="0"/>
          <w:i w:val="0"/>
          <w:color w:val="000000"/>
          <w:sz w:val="16"/>
        </w:rPr>
        <w:t>[63]</w:t>
      </w:r>
      <w:r>
        <w:rPr>
          <w:rFonts w:ascii="SimSun" w:hAnsi="SimSun" w:eastAsia="SimSun"/>
          <w:b w:val="0"/>
          <w:i w:val="0"/>
          <w:color w:val="000000"/>
          <w:sz w:val="24"/>
        </w:rPr>
        <w:t>。加上盾构机掘进过程中的扰动，环境的演化具有不可预测性，并常常</w:t>
      </w:r>
      <w:r>
        <w:rPr>
          <w:rFonts w:ascii="SimSun" w:hAnsi="SimSun" w:eastAsia="SimSun"/>
          <w:b w:val="0"/>
          <w:i w:val="0"/>
          <w:color w:val="000000"/>
          <w:sz w:val="24"/>
        </w:rPr>
        <w:t>会导致地表塌陷、过大的地表沉降、地表建筑物坍塌等安全事故。因此，环境状态的</w:t>
      </w:r>
      <w:r>
        <w:rPr>
          <w:rFonts w:ascii="SimSun" w:hAnsi="SimSun" w:eastAsia="SimSun"/>
          <w:b w:val="0"/>
          <w:i w:val="0"/>
          <w:color w:val="000000"/>
          <w:sz w:val="24"/>
        </w:rPr>
        <w:t>监测一直是盾构施工活动的重点任务。</w:t>
      </w:r>
    </w:p>
    <w:p>
      <w:pPr>
        <w:autoSpaceDN w:val="0"/>
        <w:autoSpaceDE w:val="0"/>
        <w:widowControl/>
        <w:spacing w:line="234" w:lineRule="exact" w:before="7726" w:after="0"/>
        <w:ind w:left="0" w:right="3098" w:firstLine="0"/>
        <w:jc w:val="right"/>
      </w:pPr>
      <w:r>
        <w:rPr>
          <w:rFonts w:ascii="SimSun" w:hAnsi="SimSun" w:eastAsia="SimSun"/>
          <w:b w:val="0"/>
          <w:i w:val="0"/>
          <w:color w:val="000000"/>
          <w:sz w:val="21"/>
        </w:rPr>
        <w:t xml:space="preserve">图 </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盾构施工现场安全系统 </w:t>
      </w:r>
    </w:p>
    <w:p>
      <w:pPr>
        <w:autoSpaceDN w:val="0"/>
        <w:autoSpaceDE w:val="0"/>
        <w:widowControl/>
        <w:spacing w:line="198" w:lineRule="exact" w:before="690" w:after="0"/>
        <w:ind w:left="0" w:right="4468" w:firstLine="0"/>
        <w:jc w:val="right"/>
      </w:pPr>
      <w:r>
        <w:rPr>
          <w:rFonts w:ascii="TimesNewRomanPSMT" w:hAnsi="TimesNewRomanPSMT" w:eastAsia="TimesNewRomanPSMT"/>
          <w:b w:val="0"/>
          <w:i w:val="0"/>
          <w:color w:val="000000"/>
          <w:sz w:val="18"/>
        </w:rPr>
        <w:t xml:space="preserve">12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1" name="Picture 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 name="Picture 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1008380</wp:posOffset>
            </wp:positionH>
            <wp:positionV relativeFrom="page">
              <wp:posOffset>4850130</wp:posOffset>
            </wp:positionV>
            <wp:extent cx="5544820" cy="2692436"/>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44820" cy="26924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4940300</wp:posOffset>
            </wp:positionV>
            <wp:extent cx="2527300" cy="8636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25273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5562600</wp:posOffset>
            </wp:positionV>
            <wp:extent cx="889000" cy="2667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889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5245100</wp:posOffset>
            </wp:positionV>
            <wp:extent cx="889000" cy="2540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889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4914900</wp:posOffset>
            </wp:positionV>
            <wp:extent cx="889000" cy="2667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89000" cy="2667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4" w:lineRule="exact" w:before="314" w:after="0"/>
        <w:ind w:left="1170" w:right="2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环的动态交互。盾构施工现场的人、盾构机和环境并非独立的主体，</w:t>
      </w:r>
      <w:r>
        <w:rPr>
          <w:rFonts w:ascii="SimSun" w:hAnsi="SimSun" w:eastAsia="SimSun"/>
          <w:b w:val="0"/>
          <w:i w:val="0"/>
          <w:color w:val="000000"/>
          <w:sz w:val="24"/>
        </w:rPr>
        <w:t>而是存在动态的交互关系。为了保证盾构施工安全，盾构操作人员需要密切监视盾构</w:t>
      </w:r>
      <w:r>
        <w:rPr>
          <w:rFonts w:ascii="SimSun" w:hAnsi="SimSun" w:eastAsia="SimSun"/>
          <w:b w:val="0"/>
          <w:i w:val="0"/>
          <w:color w:val="000000"/>
          <w:sz w:val="24"/>
        </w:rPr>
        <w:t>机的运行状态和环境的演化状态，并采取相应的行为。其行为又会受到监视信息的影</w:t>
      </w:r>
      <w:r>
        <w:rPr>
          <w:rFonts w:ascii="SimSun" w:hAnsi="SimSun" w:eastAsia="SimSun"/>
          <w:b w:val="0"/>
          <w:i w:val="0"/>
          <w:color w:val="000000"/>
          <w:sz w:val="24"/>
        </w:rPr>
        <w:t>响。盾构机的运行状态会受到盾构操作人员的控制，并进一步影响环境状态的演化。</w:t>
      </w:r>
      <w:r>
        <w:rPr>
          <w:rFonts w:ascii="SimSun" w:hAnsi="SimSun" w:eastAsia="SimSun"/>
          <w:b w:val="0"/>
          <w:i w:val="0"/>
          <w:color w:val="000000"/>
          <w:sz w:val="24"/>
        </w:rPr>
        <w:t>环境的演化状态又会进一步影响盾构机的运行状态，同时还会受到盾构施工人员的</w:t>
      </w:r>
      <w:r>
        <w:rPr>
          <w:rFonts w:ascii="SimSun" w:hAnsi="SimSun" w:eastAsia="SimSun"/>
          <w:b w:val="0"/>
          <w:i w:val="0"/>
          <w:color w:val="000000"/>
          <w:sz w:val="24"/>
        </w:rPr>
        <w:t>监视。</w:t>
      </w:r>
    </w:p>
    <w:p>
      <w:pPr>
        <w:autoSpaceDN w:val="0"/>
        <w:tabs>
          <w:tab w:pos="1878" w:val="left"/>
        </w:tabs>
        <w:autoSpaceDE w:val="0"/>
        <w:widowControl/>
        <w:spacing w:line="310" w:lineRule="exact" w:before="424" w:after="0"/>
        <w:ind w:left="1170" w:right="0" w:firstLine="0"/>
        <w:jc w:val="left"/>
      </w:pPr>
      <w:r>
        <w:rPr>
          <w:rFonts w:ascii="" w:hAnsi="" w:eastAsia=""/>
          <w:b/>
          <w:i w:val="0"/>
          <w:color w:val="000000"/>
          <w:sz w:val="28"/>
        </w:rPr>
        <w:t>2.2</w:t>
      </w:r>
      <w:r>
        <w:tab/>
      </w:r>
      <w:r>
        <w:rPr>
          <w:rFonts w:ascii="SimHei" w:hAnsi="SimHei" w:eastAsia="SimHei"/>
          <w:b w:val="0"/>
          <w:i w:val="0"/>
          <w:color w:val="000000"/>
          <w:sz w:val="28"/>
        </w:rPr>
        <w:t>盾构施工安全风险评估方法</w:t>
      </w:r>
    </w:p>
    <w:p>
      <w:pPr>
        <w:autoSpaceDN w:val="0"/>
        <w:autoSpaceDE w:val="0"/>
        <w:widowControl/>
        <w:spacing w:line="466" w:lineRule="exact" w:before="168" w:after="0"/>
        <w:ind w:left="1170" w:right="238" w:firstLine="480"/>
        <w:jc w:val="both"/>
      </w:pPr>
      <w:r>
        <w:rPr>
          <w:rFonts w:ascii="SimSun" w:hAnsi="SimSun" w:eastAsia="SimSun"/>
          <w:b w:val="0"/>
          <w:i w:val="0"/>
          <w:color w:val="000000"/>
          <w:sz w:val="24"/>
        </w:rPr>
        <w:t>通过对盾构施工现场安全系统的分析可以发现，盾构施工安全与现场的人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SimSun" w:hAnsi="SimSun" w:eastAsia="SimSun"/>
          <w:b w:val="0"/>
          <w:i w:val="0"/>
          <w:color w:val="000000"/>
          <w:sz w:val="24"/>
        </w:rPr>
        <w:t>的动态交互密切相关。系统安全的演变经历了原因、发展和结果</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个阶段，如图</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）所示。</w:t>
      </w:r>
    </w:p>
    <w:p>
      <w:pPr>
        <w:autoSpaceDN w:val="0"/>
        <w:tabs>
          <w:tab w:pos="1650" w:val="left"/>
          <w:tab w:pos="3924" w:val="left"/>
        </w:tabs>
        <w:autoSpaceDE w:val="0"/>
        <w:widowControl/>
        <w:spacing w:line="460" w:lineRule="exact" w:before="4350" w:after="0"/>
        <w:ind w:left="1170" w:right="144" w:firstLine="0"/>
        <w:jc w:val="left"/>
      </w:pPr>
      <w:r>
        <w:tab/>
      </w:r>
      <w:r>
        <w:tab/>
      </w:r>
      <w:r>
        <w:rPr>
          <w:rFonts w:ascii="SimSun" w:hAnsi="SimSun" w:eastAsia="SimSun"/>
          <w:b w:val="0"/>
          <w:i w:val="0"/>
          <w:color w:val="000000"/>
          <w:sz w:val="21"/>
        </w:rPr>
        <w:t xml:space="preserve">图 </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盾构施工安全风险评估方法 </w:t>
      </w:r>
      <w:r>
        <w:br/>
      </w:r>
      <w:r>
        <w:tab/>
      </w:r>
      <w:r>
        <w:rPr>
          <w:rFonts w:ascii="SimSun" w:hAnsi="SimSun" w:eastAsia="SimSun"/>
          <w:b w:val="0"/>
          <w:i w:val="0"/>
          <w:color w:val="000000"/>
          <w:sz w:val="24"/>
        </w:rPr>
        <w:t>具体来说，个体的认知影响因素（如经验、疲劳和任务持续时间）、盾构机的状</w:t>
      </w:r>
      <w:r>
        <w:rPr>
          <w:rFonts w:ascii="SimSun" w:hAnsi="SimSun" w:eastAsia="SimSun"/>
          <w:b w:val="0"/>
          <w:i w:val="0"/>
          <w:color w:val="000000"/>
          <w:sz w:val="24"/>
        </w:rPr>
        <w:t>态参数以及环境的水文地质条件是影响盾构施工安全的系统安全要素，它们是可能</w:t>
      </w:r>
      <w:r>
        <w:rPr>
          <w:rFonts w:ascii="SimSun" w:hAnsi="SimSun" w:eastAsia="SimSun"/>
          <w:b w:val="0"/>
          <w:i w:val="0"/>
          <w:color w:val="000000"/>
          <w:sz w:val="24"/>
        </w:rPr>
        <w:t>导致安全事故的起因。这些因素在人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环的动态交互过程中共同影响着系统安全的</w:t>
      </w:r>
      <w:r>
        <w:rPr>
          <w:rFonts w:ascii="SimSun" w:hAnsi="SimSun" w:eastAsia="SimSun"/>
          <w:b w:val="0"/>
          <w:i w:val="0"/>
          <w:color w:val="000000"/>
          <w:sz w:val="24"/>
        </w:rPr>
        <w:t>演化，并可能发展成多种不安全的情形。例如，在不确定的地质条件下，盾构操作人</w:t>
      </w:r>
      <w:r>
        <w:rPr>
          <w:rFonts w:ascii="SimSun" w:hAnsi="SimSun" w:eastAsia="SimSun"/>
          <w:b w:val="0"/>
          <w:i w:val="0"/>
          <w:color w:val="000000"/>
          <w:sz w:val="24"/>
        </w:rPr>
        <w:t>员控制的盾构机工作参数可能并不适用于当前的地质条件，从而导致危险的盾构机</w:t>
      </w:r>
      <w:r>
        <w:rPr>
          <w:rFonts w:ascii="SimSun" w:hAnsi="SimSun" w:eastAsia="SimSun"/>
          <w:b w:val="0"/>
          <w:i w:val="0"/>
          <w:color w:val="000000"/>
          <w:sz w:val="24"/>
        </w:rPr>
        <w:t>运行态势。不同经验的盾构操作人员在面对同一安全态势时，可能会采取差异化的行</w:t>
      </w:r>
    </w:p>
    <w:p>
      <w:pPr>
        <w:autoSpaceDN w:val="0"/>
        <w:autoSpaceDE w:val="0"/>
        <w:widowControl/>
        <w:spacing w:line="198" w:lineRule="exact" w:before="642" w:after="0"/>
        <w:ind w:left="0" w:right="4468" w:firstLine="0"/>
        <w:jc w:val="right"/>
      </w:pPr>
      <w:r>
        <w:rPr>
          <w:rFonts w:ascii="TimesNewRomanPSMT" w:hAnsi="TimesNewRomanPSMT" w:eastAsia="TimesNewRomanPSMT"/>
          <w:b w:val="0"/>
          <w:i w:val="0"/>
          <w:color w:val="000000"/>
          <w:sz w:val="18"/>
        </w:rPr>
        <w:t xml:space="preserve">13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43" name="Picture 14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4" name="Picture 14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71" w:lineRule="auto" w:before="520" w:after="0"/>
        <w:ind w:left="1170" w:right="0" w:firstLine="0"/>
        <w:jc w:val="left"/>
      </w:pPr>
      <w:r>
        <w:rPr>
          <w:rFonts w:ascii="SimSun" w:hAnsi="SimSun" w:eastAsia="SimSun"/>
          <w:b w:val="0"/>
          <w:i w:val="0"/>
          <w:color w:val="000000"/>
          <w:sz w:val="24"/>
        </w:rPr>
        <w:t>为，而这些行为可能是不安全的。最终，在某些不安全的情形下有可能发生安全事故，</w:t>
      </w:r>
      <w:r>
        <w:rPr>
          <w:rFonts w:ascii="SimSun" w:hAnsi="SimSun" w:eastAsia="SimSun"/>
          <w:b w:val="0"/>
          <w:i w:val="0"/>
          <w:color w:val="000000"/>
          <w:sz w:val="24"/>
        </w:rPr>
        <w:t>如盾构机故障和发生过大的地表沉降等。</w:t>
      </w:r>
    </w:p>
    <w:p>
      <w:pPr>
        <w:autoSpaceDN w:val="0"/>
        <w:autoSpaceDE w:val="0"/>
        <w:widowControl/>
        <w:spacing w:line="466" w:lineRule="exact" w:before="0" w:after="0"/>
        <w:ind w:left="1170" w:right="236" w:firstLine="480"/>
        <w:jc w:val="both"/>
      </w:pPr>
      <w:r>
        <w:rPr>
          <w:rFonts w:ascii="SimSun" w:hAnsi="SimSun" w:eastAsia="SimSun"/>
          <w:b w:val="0"/>
          <w:i w:val="0"/>
          <w:color w:val="000000"/>
          <w:sz w:val="24"/>
        </w:rPr>
        <w:t>从上述系统安全发展过程可以看出，要系统地把握和评估盾构施工安全风险，必</w:t>
      </w:r>
      <w:r>
        <w:rPr>
          <w:rFonts w:ascii="SimSun" w:hAnsi="SimSun" w:eastAsia="SimSun"/>
          <w:b w:val="0"/>
          <w:i w:val="0"/>
          <w:color w:val="000000"/>
          <w:sz w:val="24"/>
        </w:rPr>
        <w:t>然要考虑现场的人、盾构机和环境的复杂交互，并分析和理解其中的安全事故的涌现</w:t>
      </w:r>
      <w:r>
        <w:rPr>
          <w:rFonts w:ascii="SimSun" w:hAnsi="SimSun" w:eastAsia="SimSun"/>
          <w:b w:val="0"/>
          <w:i w:val="0"/>
          <w:color w:val="000000"/>
          <w:sz w:val="24"/>
        </w:rPr>
        <w:t>过程</w:t>
      </w:r>
      <w:r>
        <w:rPr>
          <w:rFonts w:ascii="TimesNewRomanPSMT" w:hAnsi="TimesNewRomanPSMT" w:eastAsia="TimesNewRomanPSMT"/>
          <w:b w:val="0"/>
          <w:i w:val="0"/>
          <w:color w:val="000000"/>
          <w:sz w:val="16"/>
        </w:rPr>
        <w:t>[64]</w:t>
      </w:r>
      <w:r>
        <w:rPr>
          <w:rFonts w:ascii="SimSun" w:hAnsi="SimSun" w:eastAsia="SimSun"/>
          <w:b w:val="0"/>
          <w:i w:val="0"/>
          <w:color w:val="000000"/>
          <w:sz w:val="24"/>
        </w:rPr>
        <w:t>。然而，传统的基于事故因果的概率风险分析方法和安全检查表，以及当前正</w:t>
      </w:r>
      <w:r>
        <w:rPr>
          <w:rFonts w:ascii="SimSun" w:hAnsi="SimSun" w:eastAsia="SimSun"/>
          <w:b w:val="0"/>
          <w:i w:val="0"/>
          <w:color w:val="000000"/>
          <w:sz w:val="24"/>
        </w:rPr>
        <w:t>流行的基于数据驱动的机器学习方法，在综合分析和解释多种系统要素的交互作用</w:t>
      </w:r>
      <w:r>
        <w:rPr>
          <w:rFonts w:ascii="SimSun" w:hAnsi="SimSun" w:eastAsia="SimSun"/>
          <w:b w:val="0"/>
          <w:i w:val="0"/>
          <w:color w:val="000000"/>
          <w:sz w:val="24"/>
        </w:rPr>
        <w:t>对系统安全的影响方面还存在局限性。对此，本文提出了盾施工安全风险评估方法，</w:t>
      </w:r>
      <w:r>
        <w:rPr>
          <w:rFonts w:ascii="SimSun" w:hAnsi="SimSun" w:eastAsia="SimSun"/>
          <w:b w:val="0"/>
          <w:i w:val="0"/>
          <w:color w:val="000000"/>
          <w:sz w:val="24"/>
        </w:rPr>
        <w:t>如图</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）所示。该方法包括系统安全要素分析、安全系统建模、安全事故再现以</w:t>
      </w:r>
      <w:r>
        <w:rPr>
          <w:rFonts w:ascii="SimSun" w:hAnsi="SimSun" w:eastAsia="SimSun"/>
          <w:b w:val="0"/>
          <w:i w:val="0"/>
          <w:color w:val="000000"/>
          <w:sz w:val="24"/>
        </w:rPr>
        <w:t>及安全风险评估实验</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个流程，可以从原因、发展到结果的全过程把握盾构施工现</w:t>
      </w:r>
      <w:r>
        <w:rPr>
          <w:rFonts w:ascii="SimSun" w:hAnsi="SimSun" w:eastAsia="SimSun"/>
          <w:b w:val="0"/>
          <w:i w:val="0"/>
          <w:color w:val="000000"/>
          <w:sz w:val="24"/>
        </w:rPr>
        <w:t>场安全演化，揭示其中潜藏的安全风险。</w:t>
      </w:r>
    </w:p>
    <w:p>
      <w:pPr>
        <w:autoSpaceDN w:val="0"/>
        <w:autoSpaceDE w:val="0"/>
        <w:widowControl/>
        <w:spacing w:line="464" w:lineRule="exact" w:before="22" w:after="0"/>
        <w:ind w:left="1170" w:right="23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）系统安全要素分析。系统安全要素分析是要厘清影响盾构施工安全的系统</w:t>
      </w:r>
      <w:r>
        <w:rPr>
          <w:rFonts w:ascii="SimSun" w:hAnsi="SimSun" w:eastAsia="SimSun"/>
          <w:b w:val="0"/>
          <w:i w:val="0"/>
          <w:color w:val="000000"/>
          <w:sz w:val="24"/>
        </w:rPr>
        <w:t>要素，包括分析施工现场的主体构成，如人、盾构机和环境；识别主体与安全相关的</w:t>
      </w:r>
      <w:r>
        <w:rPr>
          <w:rFonts w:ascii="SimSun" w:hAnsi="SimSun" w:eastAsia="SimSun"/>
          <w:b w:val="0"/>
          <w:i w:val="0"/>
          <w:color w:val="000000"/>
          <w:sz w:val="24"/>
        </w:rPr>
        <w:t>主体属性，如影响盾构操作人员行为的经验、疲劳和应激等生理心智状态，盾构机的</w:t>
      </w:r>
      <w:r>
        <w:rPr>
          <w:rFonts w:ascii="SimSun" w:hAnsi="SimSun" w:eastAsia="SimSun"/>
          <w:b w:val="0"/>
          <w:i w:val="0"/>
          <w:color w:val="000000"/>
          <w:sz w:val="24"/>
        </w:rPr>
        <w:t>土仓压力、推力和刀盘扭矩等关键参数，地质环境的土体密度、粘聚力和内摩擦角等</w:t>
      </w:r>
      <w:r>
        <w:rPr>
          <w:rFonts w:ascii="SimSun" w:hAnsi="SimSun" w:eastAsia="SimSun"/>
          <w:b w:val="0"/>
          <w:i w:val="0"/>
          <w:color w:val="000000"/>
          <w:sz w:val="24"/>
        </w:rPr>
        <w:t>土体属性等（见图</w:t>
      </w:r>
      <w:r>
        <w:rPr>
          <w:rFonts w:ascii="TimesNewRomanPSMT" w:hAnsi="TimesNewRomanPSMT" w:eastAsia="TimesNewRomanPSMT"/>
          <w:b w:val="0"/>
          <w:i w:val="0"/>
          <w:color w:val="000000"/>
          <w:sz w:val="24"/>
        </w:rPr>
        <w:t>2-1</w:t>
      </w:r>
      <w:r>
        <w:rPr>
          <w:rFonts w:ascii="SimSun" w:hAnsi="SimSun" w:eastAsia="SimSun"/>
          <w:b w:val="0"/>
          <w:i w:val="0"/>
          <w:color w:val="000000"/>
          <w:sz w:val="24"/>
        </w:rPr>
        <w:t>）；以及明确主体之间的交互关系，如盾构操作人员对盾构机</w:t>
      </w:r>
      <w:r>
        <w:rPr>
          <w:rFonts w:ascii="SimSun" w:hAnsi="SimSun" w:eastAsia="SimSun"/>
          <w:b w:val="0"/>
          <w:i w:val="0"/>
          <w:color w:val="000000"/>
          <w:sz w:val="24"/>
        </w:rPr>
        <w:t>的操作行为，盾构机对地质环境的影响途径以及盾构机需要被盾构操作人员监视的</w:t>
      </w:r>
      <w:r>
        <w:rPr>
          <w:rFonts w:ascii="SimSun" w:hAnsi="SimSun" w:eastAsia="SimSun"/>
          <w:b w:val="0"/>
          <w:i w:val="0"/>
          <w:color w:val="000000"/>
          <w:sz w:val="24"/>
        </w:rPr>
        <w:t>状态参数等。</w:t>
      </w:r>
    </w:p>
    <w:p>
      <w:pPr>
        <w:autoSpaceDN w:val="0"/>
        <w:autoSpaceDE w:val="0"/>
        <w:widowControl/>
        <w:spacing w:line="458" w:lineRule="exact" w:before="26" w:after="0"/>
        <w:ind w:left="1170" w:right="2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）安全系统建模。基于上述系统安全要素分析，构建安全系统模型来刻画实</w:t>
      </w:r>
      <w:r>
        <w:rPr>
          <w:rFonts w:ascii="SimSun" w:hAnsi="SimSun" w:eastAsia="SimSun"/>
          <w:b w:val="0"/>
          <w:i w:val="0"/>
          <w:color w:val="000000"/>
          <w:sz w:val="24"/>
        </w:rPr>
        <w:t>际的盾构施工现场安全系统。首先，分别构建人的个体行为模型、盾构机的运行模型</w:t>
      </w:r>
      <w:r>
        <w:rPr>
          <w:rFonts w:ascii="SimSun" w:hAnsi="SimSun" w:eastAsia="SimSun"/>
          <w:b w:val="0"/>
          <w:i w:val="0"/>
          <w:color w:val="000000"/>
          <w:sz w:val="24"/>
        </w:rPr>
        <w:t>和环境的演化模型，然后根据它们的交互关系构建基于交互的安全系统模型。</w:t>
      </w:r>
    </w:p>
    <w:p>
      <w:pPr>
        <w:autoSpaceDN w:val="0"/>
        <w:tabs>
          <w:tab w:pos="1650" w:val="left"/>
        </w:tabs>
        <w:autoSpaceDE w:val="0"/>
        <w:widowControl/>
        <w:spacing w:line="448" w:lineRule="exact" w:before="38" w:after="0"/>
        <w:ind w:left="117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）安全事故再现。安全事故再现是要从安全系统模型中涌现出安全事故，为</w:t>
      </w:r>
      <w:r>
        <w:rPr>
          <w:rFonts w:ascii="SimSun" w:hAnsi="SimSun" w:eastAsia="SimSun"/>
          <w:b w:val="0"/>
          <w:i w:val="0"/>
          <w:color w:val="000000"/>
          <w:sz w:val="24"/>
        </w:rPr>
        <w:t>衡量盾构施工安全风险提供参考依据。</w:t>
      </w:r>
    </w:p>
    <w:p>
      <w:pPr>
        <w:autoSpaceDN w:val="0"/>
        <w:autoSpaceDE w:val="0"/>
        <w:widowControl/>
        <w:spacing w:line="462" w:lineRule="exact" w:before="24" w:after="0"/>
        <w:ind w:left="1170"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）安全风险评估实验。在构建的安全系统模型基础上，设置差异化的模型参</w:t>
      </w:r>
      <w:r>
        <w:rPr>
          <w:rFonts w:ascii="SimSun" w:hAnsi="SimSun" w:eastAsia="SimSun"/>
          <w:b w:val="0"/>
          <w:i w:val="0"/>
          <w:color w:val="000000"/>
          <w:sz w:val="24"/>
        </w:rPr>
        <w:t>数（系统安全要素）及其组合方案，来构造各种在实践中可能会遇到的盾构施工情景。</w:t>
      </w:r>
      <w:r>
        <w:rPr>
          <w:rFonts w:ascii="SimSun" w:hAnsi="SimSun" w:eastAsia="SimSun"/>
          <w:b w:val="0"/>
          <w:i w:val="0"/>
          <w:color w:val="000000"/>
          <w:sz w:val="24"/>
        </w:rPr>
        <w:t>通过开展各种情景下的模拟实验，获得安全系统模型演化计算产生的各种可能结果。</w:t>
      </w:r>
      <w:r>
        <w:rPr>
          <w:rFonts w:ascii="SimSun" w:hAnsi="SimSun" w:eastAsia="SimSun"/>
          <w:b w:val="0"/>
          <w:i w:val="0"/>
          <w:color w:val="000000"/>
          <w:sz w:val="24"/>
        </w:rPr>
        <w:t>通过对实验结果的统计分析，可以识别导致安全事故的关键因素或系统要素组合方</w:t>
      </w:r>
      <w:r>
        <w:rPr>
          <w:rFonts w:ascii="SimSun" w:hAnsi="SimSun" w:eastAsia="SimSun"/>
          <w:b w:val="0"/>
          <w:i w:val="0"/>
          <w:color w:val="000000"/>
          <w:sz w:val="24"/>
        </w:rPr>
        <w:t>案。由此，盾构施工安全风险得以深入把握，并可以为优化盾构施工现场安全要素配</w:t>
      </w:r>
    </w:p>
    <w:p>
      <w:pPr>
        <w:autoSpaceDN w:val="0"/>
        <w:autoSpaceDE w:val="0"/>
        <w:widowControl/>
        <w:spacing w:line="198" w:lineRule="exact" w:before="712" w:after="0"/>
        <w:ind w:left="0" w:right="4468" w:firstLine="0"/>
        <w:jc w:val="right"/>
      </w:pPr>
      <w:r>
        <w:rPr>
          <w:rFonts w:ascii="TimesNewRomanPSMT" w:hAnsi="TimesNewRomanPSMT" w:eastAsia="TimesNewRomanPSMT"/>
          <w:b w:val="0"/>
          <w:i w:val="0"/>
          <w:color w:val="000000"/>
          <w:sz w:val="18"/>
        </w:rPr>
        <w:t xml:space="preserve">14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51" name="Picture 1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2" name="Picture 1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1404620</wp:posOffset>
            </wp:positionH>
            <wp:positionV relativeFrom="page">
              <wp:posOffset>4554220</wp:posOffset>
            </wp:positionV>
            <wp:extent cx="4752340" cy="267373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752340" cy="26737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6731000</wp:posOffset>
            </wp:positionV>
            <wp:extent cx="927100" cy="3302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927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6159500</wp:posOffset>
            </wp:positionV>
            <wp:extent cx="927100" cy="3302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927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5613400</wp:posOffset>
            </wp:positionV>
            <wp:extent cx="927100" cy="3429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9271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5067300</wp:posOffset>
            </wp:positionV>
            <wp:extent cx="927100" cy="3429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9271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4686300</wp:posOffset>
            </wp:positionV>
            <wp:extent cx="50800" cy="1016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4686300</wp:posOffset>
            </wp:positionV>
            <wp:extent cx="50800" cy="1397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4673600</wp:posOffset>
            </wp:positionV>
            <wp:extent cx="50800" cy="1397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4673600</wp:posOffset>
            </wp:positionV>
            <wp:extent cx="558800" cy="1524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4610100</wp:posOffset>
            </wp:positionV>
            <wp:extent cx="3048000" cy="25527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048000" cy="25527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185" w:lineRule="auto" w:before="520" w:after="0"/>
        <w:ind w:left="1170" w:right="0" w:firstLine="0"/>
        <w:jc w:val="left"/>
      </w:pPr>
      <w:r>
        <w:rPr>
          <w:rFonts w:ascii="SimSun" w:hAnsi="SimSun" w:eastAsia="SimSun"/>
          <w:b w:val="0"/>
          <w:i w:val="0"/>
          <w:color w:val="000000"/>
          <w:sz w:val="24"/>
        </w:rPr>
        <w:t>置和制定安全事故预防措施提供专项建议。</w:t>
      </w:r>
    </w:p>
    <w:p>
      <w:pPr>
        <w:autoSpaceDN w:val="0"/>
        <w:tabs>
          <w:tab w:pos="1878" w:val="left"/>
        </w:tabs>
        <w:autoSpaceDE w:val="0"/>
        <w:widowControl/>
        <w:spacing w:line="310" w:lineRule="exact" w:before="424" w:after="0"/>
        <w:ind w:left="1170" w:right="0" w:firstLine="0"/>
        <w:jc w:val="left"/>
      </w:pPr>
      <w:r>
        <w:rPr>
          <w:rFonts w:ascii="" w:hAnsi="" w:eastAsia=""/>
          <w:b/>
          <w:i w:val="0"/>
          <w:color w:val="000000"/>
          <w:sz w:val="28"/>
        </w:rPr>
        <w:t>2.3</w:t>
      </w:r>
      <w:r>
        <w:tab/>
      </w:r>
      <w:r>
        <w:rPr>
          <w:rFonts w:ascii="SimHei" w:hAnsi="SimHei" w:eastAsia="SimHei"/>
          <w:b w:val="0"/>
          <w:i w:val="0"/>
          <w:color w:val="000000"/>
          <w:sz w:val="28"/>
        </w:rPr>
        <w:t>计算实验方法框架</w:t>
      </w:r>
    </w:p>
    <w:p>
      <w:pPr>
        <w:autoSpaceDN w:val="0"/>
        <w:autoSpaceDE w:val="0"/>
        <w:widowControl/>
        <w:spacing w:line="470" w:lineRule="exact" w:before="146" w:after="0"/>
        <w:ind w:left="1170" w:right="234" w:firstLine="480"/>
        <w:jc w:val="both"/>
      </w:pPr>
      <w:r>
        <w:rPr>
          <w:rFonts w:ascii="SimSun" w:hAnsi="SimSun" w:eastAsia="SimSun"/>
          <w:b w:val="0"/>
          <w:i w:val="0"/>
          <w:color w:val="000000"/>
          <w:sz w:val="24"/>
        </w:rPr>
        <w:t>实现上述盾构施工安全风险评估的关键在于构建安全系统模型，以及再现安全</w:t>
      </w:r>
      <w:r>
        <w:rPr>
          <w:rFonts w:ascii="SimSun" w:hAnsi="SimSun" w:eastAsia="SimSun"/>
          <w:b w:val="0"/>
          <w:i w:val="0"/>
          <w:color w:val="000000"/>
          <w:sz w:val="24"/>
        </w:rPr>
        <w:t>事故。从系统理论的视角，安全事故是人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环动态交互涌现的系统现象</w:t>
      </w:r>
      <w:r>
        <w:rPr>
          <w:rFonts w:ascii="TimesNewRomanPSMT" w:hAnsi="TimesNewRomanPSMT" w:eastAsia="TimesNewRomanPSMT"/>
          <w:b w:val="0"/>
          <w:i w:val="0"/>
          <w:color w:val="000000"/>
          <w:sz w:val="16"/>
        </w:rPr>
        <w:t>[65]</w:t>
      </w:r>
      <w:r>
        <w:rPr>
          <w:rFonts w:ascii="SimSun" w:hAnsi="SimSun" w:eastAsia="SimSun"/>
          <w:b w:val="0"/>
          <w:i w:val="0"/>
          <w:color w:val="000000"/>
          <w:sz w:val="24"/>
        </w:rPr>
        <w:t>。计算实</w:t>
      </w:r>
      <w:r>
        <w:rPr>
          <w:rFonts w:ascii="SimSun" w:hAnsi="SimSun" w:eastAsia="SimSun"/>
          <w:b w:val="0"/>
          <w:i w:val="0"/>
          <w:color w:val="000000"/>
          <w:sz w:val="24"/>
        </w:rPr>
        <w:t>验通过情景建模的方式构建多主体安全系统模型，可以自下而上地“生长”出各种可</w:t>
      </w:r>
      <w:r>
        <w:rPr>
          <w:rFonts w:ascii="SimSun" w:hAnsi="SimSun" w:eastAsia="SimSun"/>
          <w:b w:val="0"/>
          <w:i w:val="0"/>
          <w:color w:val="000000"/>
          <w:sz w:val="24"/>
        </w:rPr>
        <w:t>能的系统现象（如安全事故），为揭示系统行为演化规律提供了可能</w:t>
      </w:r>
      <w:r>
        <w:rPr>
          <w:rFonts w:ascii="TimesNewRomanPSMT" w:hAnsi="TimesNewRomanPSMT" w:eastAsia="TimesNewRomanPSMT"/>
          <w:b w:val="0"/>
          <w:i w:val="0"/>
          <w:color w:val="000000"/>
          <w:sz w:val="16"/>
        </w:rPr>
        <w:t>[64]</w:t>
      </w:r>
      <w:r>
        <w:rPr>
          <w:rFonts w:ascii="SimSun" w:hAnsi="SimSun" w:eastAsia="SimSun"/>
          <w:b w:val="0"/>
          <w:i w:val="0"/>
          <w:color w:val="000000"/>
          <w:sz w:val="24"/>
        </w:rPr>
        <w:t>。对此，本文</w:t>
      </w:r>
      <w:r>
        <w:rPr>
          <w:rFonts w:ascii="SimSun" w:hAnsi="SimSun" w:eastAsia="SimSun"/>
          <w:b w:val="0"/>
          <w:i w:val="0"/>
          <w:color w:val="000000"/>
          <w:sz w:val="24"/>
        </w:rPr>
        <w:t>提出了基于计算实验的安全风险评估方法框架，如图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所示。该框架包含现场调</w:t>
      </w:r>
      <w:r>
        <w:rPr>
          <w:rFonts w:ascii="SimSun" w:hAnsi="SimSun" w:eastAsia="SimSun"/>
          <w:b w:val="0"/>
          <w:i w:val="0"/>
          <w:color w:val="000000"/>
          <w:sz w:val="24"/>
        </w:rPr>
        <w:t>查、基于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的安全系统模型、安全事故模型和计算实验</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部分，分别对应于</w:t>
      </w:r>
      <w:r>
        <w:rPr>
          <w:rFonts w:ascii="TimesNewRomanPSMT" w:hAnsi="TimesNewRomanPSMT" w:eastAsia="TimesNewRomanPSMT"/>
          <w:b w:val="0"/>
          <w:i w:val="0"/>
          <w:color w:val="000000"/>
          <w:sz w:val="24"/>
        </w:rPr>
        <w:t>2.2</w:t>
      </w:r>
      <w:r>
        <w:rPr>
          <w:rFonts w:ascii="SimSun" w:hAnsi="SimSun" w:eastAsia="SimSun"/>
          <w:b w:val="0"/>
          <w:i w:val="0"/>
          <w:color w:val="000000"/>
          <w:sz w:val="24"/>
        </w:rPr>
        <w:t>节所提方法的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个流程。</w:t>
      </w:r>
    </w:p>
    <w:p>
      <w:pPr>
        <w:autoSpaceDN w:val="0"/>
        <w:tabs>
          <w:tab w:pos="1650" w:val="left"/>
          <w:tab w:pos="3188" w:val="left"/>
        </w:tabs>
        <w:autoSpaceDE w:val="0"/>
        <w:widowControl/>
        <w:spacing w:line="460" w:lineRule="exact" w:before="4328" w:after="0"/>
        <w:ind w:left="1170" w:right="144" w:firstLine="0"/>
        <w:jc w:val="left"/>
      </w:pPr>
      <w:r>
        <w:tab/>
      </w:r>
      <w:r>
        <w:tab/>
      </w:r>
      <w:r>
        <w:rPr>
          <w:rFonts w:ascii="SimSun" w:hAnsi="SimSun" w:eastAsia="SimSun"/>
          <w:b w:val="0"/>
          <w:i w:val="0"/>
          <w:color w:val="000000"/>
          <w:sz w:val="21"/>
        </w:rPr>
        <w:t xml:space="preserve">图 </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基于计算实验的盾构施工安全风险评估框架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）现场调查</w:t>
      </w:r>
      <w:r>
        <w:br/>
      </w:r>
      <w:r>
        <w:tab/>
      </w:r>
      <w:r>
        <w:rPr>
          <w:rFonts w:ascii="SimSun" w:hAnsi="SimSun" w:eastAsia="SimSun"/>
          <w:b w:val="0"/>
          <w:i w:val="0"/>
          <w:color w:val="000000"/>
          <w:sz w:val="24"/>
        </w:rPr>
        <w:t>现场调查是为了分析和识别盾构施工现场与安全相关的系统要素，为构建基于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的安全系统模型和安全事故模型提供数据支持。因此，除了上述方法中的系统</w:t>
      </w:r>
      <w:r>
        <w:rPr>
          <w:rFonts w:ascii="SimSun" w:hAnsi="SimSun" w:eastAsia="SimSun"/>
          <w:b w:val="0"/>
          <w:i w:val="0"/>
          <w:color w:val="000000"/>
          <w:sz w:val="24"/>
        </w:rPr>
        <w:t>安全要素分析内容外，还要分析盾构施工现场的主要安全事故类型，以及相应的事故</w:t>
      </w:r>
      <w:r>
        <w:rPr>
          <w:rFonts w:ascii="SimSun" w:hAnsi="SimSun" w:eastAsia="SimSun"/>
          <w:b w:val="0"/>
          <w:i w:val="0"/>
          <w:color w:val="000000"/>
          <w:sz w:val="24"/>
        </w:rPr>
        <w:t>机理。这些调查数据的获取方式包括现场调研、专家访谈、文献梳理和施工案例报告</w:t>
      </w:r>
      <w:r>
        <w:rPr>
          <w:rFonts w:ascii="SimSun" w:hAnsi="SimSun" w:eastAsia="SimSun"/>
          <w:b w:val="0"/>
          <w:i w:val="0"/>
          <w:color w:val="000000"/>
          <w:sz w:val="24"/>
        </w:rPr>
        <w:t>等。</w:t>
      </w:r>
    </w:p>
    <w:p>
      <w:pPr>
        <w:autoSpaceDN w:val="0"/>
        <w:autoSpaceDE w:val="0"/>
        <w:widowControl/>
        <w:spacing w:line="266" w:lineRule="exact" w:before="218" w:after="0"/>
        <w:ind w:left="165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w:t>
      </w:r>
    </w:p>
    <w:p>
      <w:pPr>
        <w:autoSpaceDN w:val="0"/>
        <w:autoSpaceDE w:val="0"/>
        <w:widowControl/>
        <w:spacing w:line="198" w:lineRule="exact" w:before="646" w:after="0"/>
        <w:ind w:left="0" w:right="4468" w:firstLine="0"/>
        <w:jc w:val="right"/>
      </w:pPr>
      <w:r>
        <w:rPr>
          <w:rFonts w:ascii="TimesNewRomanPSMT" w:hAnsi="TimesNewRomanPSMT" w:eastAsia="TimesNewRomanPSMT"/>
          <w:b w:val="0"/>
          <w:i w:val="0"/>
          <w:color w:val="000000"/>
          <w:sz w:val="18"/>
        </w:rPr>
        <w:t xml:space="preserve">15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54" name="Picture 1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5" name="Picture 1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4" w:lineRule="exact" w:before="314" w:after="0"/>
        <w:ind w:left="1170" w:right="234" w:firstLine="480"/>
        <w:jc w:val="both"/>
      </w:pPr>
      <w:r>
        <w:rPr>
          <w:rFonts w:ascii="SimSun" w:hAnsi="SimSun" w:eastAsia="SimSun"/>
          <w:b w:val="0"/>
          <w:i w:val="0"/>
          <w:color w:val="000000"/>
          <w:sz w:val="24"/>
        </w:rPr>
        <w:t>基于现场调查获取的数据，可以构建基于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的安全系统模型。其中，盾构施</w:t>
      </w:r>
      <w:r>
        <w:rPr>
          <w:rFonts w:ascii="SimSun" w:hAnsi="SimSun" w:eastAsia="SimSun"/>
          <w:b w:val="0"/>
          <w:i w:val="0"/>
          <w:color w:val="000000"/>
          <w:sz w:val="24"/>
        </w:rPr>
        <w:t>工现场的主体被构建成相应的</w:t>
      </w:r>
      <w:r>
        <w:rPr>
          <w:rFonts w:ascii="TimesNewRomanPSMT" w:hAnsi="TimesNewRomanPSMT" w:eastAsia="TimesNewRomanPSMT"/>
          <w:b w:val="0"/>
          <w:i w:val="0"/>
          <w:color w:val="000000"/>
          <w:sz w:val="24"/>
        </w:rPr>
        <w:t>agent</w:t>
      </w:r>
      <w:r>
        <w:rPr>
          <w:rFonts w:ascii="SimSun" w:hAnsi="SimSun" w:eastAsia="SimSun"/>
          <w:b w:val="0"/>
          <w:i w:val="0"/>
          <w:color w:val="000000"/>
          <w:sz w:val="24"/>
        </w:rPr>
        <w:t>，包括个体认知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w:t>
      </w:r>
      <w:r>
        <w:rPr>
          <w:rFonts w:ascii="SimSun" w:hAnsi="SimSun" w:eastAsia="SimSun"/>
          <w:b w:val="0"/>
          <w:i w:val="0"/>
          <w:color w:val="000000"/>
          <w:sz w:val="24"/>
        </w:rPr>
        <w:t>它们分别对应于现场的人、盾构机和环境</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类施工主体。主体属性被设计为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w:t>
      </w:r>
      <w:r>
        <w:rPr>
          <w:rFonts w:ascii="SimSun" w:hAnsi="SimSun" w:eastAsia="SimSun"/>
          <w:b w:val="0"/>
          <w:i w:val="0"/>
          <w:color w:val="000000"/>
          <w:sz w:val="24"/>
        </w:rPr>
        <w:t>参数。主体的交互关系被构建为相应的</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行为，以实现</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之间的交互。安全</w:t>
      </w:r>
      <w:r>
        <w:rPr>
          <w:rFonts w:ascii="SimSun" w:hAnsi="SimSun" w:eastAsia="SimSun"/>
          <w:b w:val="0"/>
          <w:i w:val="0"/>
          <w:color w:val="000000"/>
          <w:sz w:val="24"/>
        </w:rPr>
        <w:t>系统模型的构建是计算实验框架实现的关键，本文将在第三章详细介绍模型的构建</w:t>
      </w:r>
      <w:r>
        <w:rPr>
          <w:rFonts w:ascii="SimSun" w:hAnsi="SimSun" w:eastAsia="SimSun"/>
          <w:b w:val="0"/>
          <w:i w:val="0"/>
          <w:color w:val="000000"/>
          <w:sz w:val="24"/>
        </w:rPr>
        <w:t>过程。</w:t>
      </w:r>
    </w:p>
    <w:p>
      <w:pPr>
        <w:autoSpaceDN w:val="0"/>
        <w:tabs>
          <w:tab w:pos="1650" w:val="left"/>
        </w:tabs>
        <w:autoSpaceDE w:val="0"/>
        <w:widowControl/>
        <w:spacing w:line="464" w:lineRule="exact" w:before="22" w:after="0"/>
        <w:ind w:left="1170"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）安全事故模型</w:t>
      </w:r>
      <w:r>
        <w:br/>
      </w:r>
      <w:r>
        <w:tab/>
      </w:r>
      <w:r>
        <w:rPr>
          <w:rFonts w:ascii="SimSun" w:hAnsi="SimSun" w:eastAsia="SimSun"/>
          <w:b w:val="0"/>
          <w:i w:val="0"/>
          <w:color w:val="000000"/>
          <w:sz w:val="24"/>
        </w:rPr>
        <w:t>与可以由多</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模型的演化计算直接观察到的系统现象（如交通拥堵</w:t>
      </w:r>
      <w:r>
        <w:rPr>
          <w:rFonts w:ascii="TimesNewRomanPSMT" w:hAnsi="TimesNewRomanPSMT" w:eastAsia="TimesNewRomanPSMT"/>
          <w:b w:val="0"/>
          <w:i w:val="0"/>
          <w:color w:val="000000"/>
          <w:sz w:val="16"/>
        </w:rPr>
        <w:t>[66]</w:t>
      </w:r>
      <w:r>
        <w:rPr>
          <w:rFonts w:ascii="SimSun" w:hAnsi="SimSun" w:eastAsia="SimSun"/>
          <w:b w:val="0"/>
          <w:i w:val="0"/>
          <w:color w:val="000000"/>
          <w:sz w:val="24"/>
        </w:rPr>
        <w:t>和应急</w:t>
      </w:r>
      <w:r>
        <w:rPr>
          <w:rFonts w:ascii="SimSun" w:hAnsi="SimSun" w:eastAsia="SimSun"/>
          <w:b w:val="0"/>
          <w:i w:val="0"/>
          <w:color w:val="000000"/>
          <w:sz w:val="24"/>
        </w:rPr>
        <w:t>疏散</w:t>
      </w:r>
      <w:r>
        <w:rPr>
          <w:rFonts w:ascii="TimesNewRomanPSMT" w:hAnsi="TimesNewRomanPSMT" w:eastAsia="TimesNewRomanPSMT"/>
          <w:b w:val="0"/>
          <w:i w:val="0"/>
          <w:color w:val="000000"/>
          <w:sz w:val="16"/>
        </w:rPr>
        <w:t>[67]</w:t>
      </w:r>
      <w:r>
        <w:rPr>
          <w:rFonts w:ascii="SimSun" w:hAnsi="SimSun" w:eastAsia="SimSun"/>
          <w:b w:val="0"/>
          <w:i w:val="0"/>
          <w:color w:val="000000"/>
          <w:sz w:val="24"/>
        </w:rPr>
        <w:t>）不同，盾构施工安全事故的再现需要构建安全事故模型。根据事故机理是否</w:t>
      </w:r>
      <w:r>
        <w:rPr>
          <w:rFonts w:ascii="SimSun" w:hAnsi="SimSun" w:eastAsia="SimSun"/>
          <w:b w:val="0"/>
          <w:i w:val="0"/>
          <w:color w:val="000000"/>
          <w:sz w:val="24"/>
        </w:rPr>
        <w:t>明晰可以将安全事故模型分为基于规则的模型和基于概率的模型，如表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所示。其</w:t>
      </w:r>
      <w:r>
        <w:rPr>
          <w:rFonts w:ascii="SimSun" w:hAnsi="SimSun" w:eastAsia="SimSun"/>
          <w:b w:val="0"/>
          <w:i w:val="0"/>
          <w:color w:val="000000"/>
          <w:sz w:val="24"/>
        </w:rPr>
        <w:t>中，基于规则的模型可以表达有明确因果的安全事故，并可以采用产生式规则等方法</w:t>
      </w:r>
      <w:r>
        <w:rPr>
          <w:rFonts w:ascii="SimSun" w:hAnsi="SimSun" w:eastAsia="SimSun"/>
          <w:b w:val="0"/>
          <w:i w:val="0"/>
          <w:color w:val="000000"/>
          <w:sz w:val="24"/>
        </w:rPr>
        <w:t>构建。目前广泛应用于盾构施工安全管理的故障树和事件树等模型都可以转换成相</w:t>
      </w:r>
      <w:r>
        <w:rPr>
          <w:rFonts w:ascii="SimSun" w:hAnsi="SimSun" w:eastAsia="SimSun"/>
          <w:b w:val="0"/>
          <w:i w:val="0"/>
          <w:color w:val="000000"/>
          <w:sz w:val="24"/>
        </w:rPr>
        <w:t>应的基于规则的模型。基于概率的模型用来表达事故致因具有不确定性的安全事故。</w:t>
      </w:r>
      <w:r>
        <w:rPr>
          <w:rFonts w:ascii="SimSun" w:hAnsi="SimSun" w:eastAsia="SimSun"/>
          <w:b w:val="0"/>
          <w:i w:val="0"/>
          <w:color w:val="000000"/>
          <w:sz w:val="24"/>
        </w:rPr>
        <w:t>例如，可以通过概率图（如贝叶斯网络模型）来刻画事故原因与安全事故之间的因果</w:t>
      </w:r>
      <w:r>
        <w:rPr>
          <w:rFonts w:ascii="SimSun" w:hAnsi="SimSun" w:eastAsia="SimSun"/>
          <w:b w:val="0"/>
          <w:i w:val="0"/>
          <w:color w:val="000000"/>
          <w:sz w:val="24"/>
        </w:rPr>
        <w:t>或相关性的不确定性。</w:t>
      </w:r>
    </w:p>
    <w:p>
      <w:pPr>
        <w:autoSpaceDN w:val="0"/>
        <w:autoSpaceDE w:val="0"/>
        <w:widowControl/>
        <w:spacing w:line="234" w:lineRule="exact" w:before="212" w:after="156"/>
        <w:ind w:left="0" w:right="359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安全事故建模</w:t>
      </w:r>
    </w:p>
    <w:tbl>
      <w:tblPr>
        <w:tblW w:type="auto" w:w="0"/>
        <w:tblLayout w:type="fixed"/>
        <w:tblLook w:firstColumn="1" w:firstRow="1" w:lastColumn="0" w:lastRow="0" w:noHBand="0" w:noVBand="1" w:val="04A0"/>
        <w:tblInd w:w="1160.0" w:type="dxa"/>
      </w:tblPr>
      <w:tblGrid>
        <w:gridCol w:w="3379"/>
        <w:gridCol w:w="3379"/>
        <w:gridCol w:w="3379"/>
      </w:tblGrid>
      <w:tr>
        <w:trPr>
          <w:trHeight w:hRule="exact" w:val="426"/>
        </w:trPr>
        <w:tc>
          <w:tcPr>
            <w:tcW w:type="dxa" w:w="1698"/>
            <w:tcBorders>
              <w:top w:sz="12.0" w:val="single" w:color="#000000"/>
              <w:bottom w:sz="4.0" w:val="single" w:color="#000000"/>
            </w:tcBorders>
            <w:tcMar>
              <w:start w:w="0" w:type="dxa"/>
              <w:end w:w="0" w:type="dxa"/>
            </w:tcMar>
          </w:tcPr>
          <w:p>
            <w:pPr>
              <w:autoSpaceDN w:val="0"/>
              <w:autoSpaceDE w:val="0"/>
              <w:widowControl/>
              <w:spacing w:line="185" w:lineRule="auto" w:before="26" w:after="0"/>
              <w:ind w:left="0" w:right="532" w:firstLine="0"/>
              <w:jc w:val="right"/>
            </w:pPr>
            <w:r>
              <w:rPr>
                <w:rFonts w:ascii="SimSun" w:hAnsi="SimSun" w:eastAsia="SimSun"/>
                <w:b w:val="0"/>
                <w:i w:val="0"/>
                <w:color w:val="221F1F"/>
                <w:sz w:val="21"/>
              </w:rPr>
              <w:t xml:space="preserve">类型 </w:t>
            </w:r>
          </w:p>
        </w:tc>
        <w:tc>
          <w:tcPr>
            <w:tcW w:type="dxa" w:w="1846"/>
            <w:tcBorders>
              <w:top w:sz="12.0" w:val="single" w:color="#000000"/>
              <w:bottom w:sz="4.0" w:val="single" w:color="#000000"/>
            </w:tcBorders>
            <w:tcMar>
              <w:start w:w="0" w:type="dxa"/>
              <w:end w:w="0" w:type="dxa"/>
            </w:tcMar>
          </w:tcPr>
          <w:p>
            <w:pPr>
              <w:autoSpaceDN w:val="0"/>
              <w:autoSpaceDE w:val="0"/>
              <w:widowControl/>
              <w:spacing w:line="185" w:lineRule="auto" w:before="26" w:after="0"/>
              <w:ind w:left="0" w:right="398" w:firstLine="0"/>
              <w:jc w:val="right"/>
            </w:pPr>
            <w:r>
              <w:rPr>
                <w:rFonts w:ascii="SimSun" w:hAnsi="SimSun" w:eastAsia="SimSun"/>
                <w:b w:val="0"/>
                <w:i w:val="0"/>
                <w:color w:val="221F1F"/>
                <w:sz w:val="21"/>
              </w:rPr>
              <w:t xml:space="preserve">建模方法 </w:t>
            </w:r>
          </w:p>
        </w:tc>
        <w:tc>
          <w:tcPr>
            <w:tcW w:type="dxa" w:w="5206"/>
            <w:tcBorders>
              <w:top w:sz="12.0" w:val="single" w:color="#000000"/>
              <w:bottom w:sz="4.0" w:val="single" w:color="#000000"/>
            </w:tcBorders>
            <w:tcMar>
              <w:start w:w="0" w:type="dxa"/>
              <w:end w:w="0" w:type="dxa"/>
            </w:tcMar>
          </w:tcPr>
          <w:p>
            <w:pPr>
              <w:autoSpaceDN w:val="0"/>
              <w:autoSpaceDE w:val="0"/>
              <w:widowControl/>
              <w:spacing w:line="185" w:lineRule="auto" w:before="26" w:after="0"/>
              <w:ind w:left="0" w:right="2078" w:firstLine="0"/>
              <w:jc w:val="right"/>
            </w:pPr>
            <w:r>
              <w:rPr>
                <w:rFonts w:ascii="SimSun" w:hAnsi="SimSun" w:eastAsia="SimSun"/>
                <w:b w:val="0"/>
                <w:i w:val="0"/>
                <w:color w:val="221F1F"/>
                <w:sz w:val="21"/>
              </w:rPr>
              <w:t xml:space="preserve">模型描述 </w:t>
            </w:r>
          </w:p>
        </w:tc>
      </w:tr>
      <w:tr>
        <w:trPr>
          <w:trHeight w:hRule="exact" w:val="716"/>
        </w:trPr>
        <w:tc>
          <w:tcPr>
            <w:tcW w:type="dxa" w:w="3544"/>
            <w:gridSpan w:val="2"/>
            <w:tcBorders>
              <w:top w:sz="4.0" w:val="single" w:color="#000000"/>
            </w:tcBorders>
            <w:tcMar>
              <w:start w:w="0" w:type="dxa"/>
              <w:end w:w="0" w:type="dxa"/>
            </w:tcMar>
            <w:tcMar>
              <w:start w:w="0" w:type="dxa"/>
              <w:end w:w="0" w:type="dxa"/>
            </w:tcMar>
          </w:tcPr>
          <w:p>
            <w:pPr>
              <w:autoSpaceDN w:val="0"/>
              <w:tabs>
                <w:tab w:pos="1756" w:val="left"/>
              </w:tabs>
              <w:autoSpaceDE w:val="0"/>
              <w:widowControl/>
              <w:spacing w:line="271" w:lineRule="auto" w:before="30" w:after="0"/>
              <w:ind w:left="58" w:right="0" w:firstLine="0"/>
              <w:jc w:val="left"/>
            </w:pPr>
            <w:r>
              <w:rPr>
                <w:rFonts w:ascii="SimSun" w:hAnsi="SimSun" w:eastAsia="SimSun"/>
                <w:b w:val="0"/>
                <w:i w:val="0"/>
                <w:color w:val="221F1F"/>
                <w:sz w:val="21"/>
              </w:rPr>
              <w:t xml:space="preserve">基于规则的模型 </w:t>
            </w:r>
            <w:r>
              <w:rPr>
                <w:rFonts w:ascii="SimSun" w:hAnsi="SimSun" w:eastAsia="SimSun"/>
                <w:b w:val="0"/>
                <w:i w:val="0"/>
                <w:color w:val="000000"/>
                <w:sz w:val="21"/>
              </w:rPr>
              <w:t>蕴含式规则、产生</w:t>
            </w:r>
            <w:r>
              <w:tab/>
            </w:r>
            <w:r>
              <w:rPr>
                <w:rFonts w:ascii="SimSun" w:hAnsi="SimSun" w:eastAsia="SimSun"/>
                <w:b w:val="0"/>
                <w:i w:val="0"/>
                <w:color w:val="000000"/>
                <w:sz w:val="21"/>
              </w:rPr>
              <w:t>式规则等</w:t>
            </w:r>
          </w:p>
        </w:tc>
        <w:tc>
          <w:tcPr>
            <w:tcW w:type="dxa" w:w="5206"/>
            <w:tcBorders>
              <w:top w:sz="4.0" w:val="single" w:color="#000000"/>
            </w:tcBorders>
            <w:tcMar>
              <w:start w:w="0" w:type="dxa"/>
              <w:end w:w="0" w:type="dxa"/>
            </w:tcMar>
          </w:tcPr>
          <w:p>
            <w:pPr>
              <w:autoSpaceDN w:val="0"/>
              <w:autoSpaceDE w:val="0"/>
              <w:widowControl/>
              <w:spacing w:line="271" w:lineRule="auto" w:before="30" w:after="0"/>
              <w:ind w:left="58" w:right="0" w:firstLine="0"/>
              <w:jc w:val="left"/>
            </w:pPr>
            <w:r>
              <w:rPr>
                <w:rFonts w:ascii="SimSun" w:hAnsi="SimSun" w:eastAsia="SimSun"/>
                <w:b w:val="0"/>
                <w:i w:val="0"/>
                <w:color w:val="000000"/>
                <w:sz w:val="21"/>
              </w:rPr>
              <w:t>故障树转化成规则模型：最小割集映射成规则前件，顶</w:t>
            </w:r>
            <w:r>
              <w:rPr>
                <w:rFonts w:ascii="SimSun" w:hAnsi="SimSun" w:eastAsia="SimSun"/>
                <w:b w:val="0"/>
                <w:i w:val="0"/>
                <w:color w:val="000000"/>
                <w:sz w:val="21"/>
              </w:rPr>
              <w:t xml:space="preserve">事件映射成规则后件 </w:t>
            </w:r>
          </w:p>
        </w:tc>
      </w:tr>
    </w:tbl>
    <w:p>
      <w:pPr>
        <w:autoSpaceDN w:val="0"/>
        <w:tabs>
          <w:tab w:pos="2916" w:val="left"/>
          <w:tab w:pos="4762" w:val="left"/>
        </w:tabs>
        <w:autoSpaceDE w:val="0"/>
        <w:widowControl/>
        <w:spacing w:line="396" w:lineRule="exact" w:before="0" w:after="0"/>
        <w:ind w:left="1218" w:right="288" w:firstLine="0"/>
        <w:jc w:val="left"/>
      </w:pPr>
      <w:r>
        <w:tab/>
      </w:r>
      <w:r>
        <w:tab/>
      </w:r>
      <w:r>
        <w:rPr>
          <w:rFonts w:ascii="SimSun" w:hAnsi="SimSun" w:eastAsia="SimSun"/>
          <w:b w:val="0"/>
          <w:i w:val="0"/>
          <w:color w:val="000000"/>
          <w:sz w:val="21"/>
        </w:rPr>
        <w:t>事件树转化成规则模型: 事故连锁射成规则前件，事故</w:t>
      </w:r>
      <w:r>
        <w:tab/>
      </w:r>
      <w:r>
        <w:tab/>
      </w:r>
      <w:r>
        <w:rPr>
          <w:rFonts w:ascii="SimSun" w:hAnsi="SimSun" w:eastAsia="SimSun"/>
          <w:b w:val="0"/>
          <w:i w:val="0"/>
          <w:color w:val="000000"/>
          <w:sz w:val="21"/>
        </w:rPr>
        <w:t>结果映射成规则后件</w:t>
      </w:r>
      <w:r>
        <w:br/>
      </w:r>
      <w:r>
        <w:rPr>
          <w:rFonts w:ascii="SimSun" w:hAnsi="SimSun" w:eastAsia="SimSun"/>
          <w:b w:val="0"/>
          <w:i w:val="0"/>
          <w:color w:val="000000"/>
          <w:sz w:val="21"/>
        </w:rPr>
        <w:t>基于概率的模型</w:t>
      </w:r>
      <w:r>
        <w:rPr>
          <w:rFonts w:ascii="SimSun" w:hAnsi="SimSun" w:eastAsia="SimSun"/>
          <w:b w:val="0"/>
          <w:i w:val="0"/>
          <w:color w:val="000000"/>
          <w:sz w:val="21"/>
        </w:rPr>
        <w:t>概率图模型，如</w:t>
      </w:r>
      <w:r>
        <w:tab/>
      </w:r>
      <w:r>
        <w:rPr>
          <w:rFonts w:ascii="SimSun" w:hAnsi="SimSun" w:eastAsia="SimSun"/>
          <w:b w:val="0"/>
          <w:i w:val="0"/>
          <w:color w:val="000000"/>
          <w:sz w:val="21"/>
        </w:rPr>
        <w:t xml:space="preserve">根节点：安全事故触发事件 </w:t>
      </w:r>
      <w:r>
        <w:br/>
      </w:r>
      <w:r>
        <w:tab/>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等</w:t>
      </w:r>
      <w:r>
        <w:tab/>
      </w:r>
      <w:r>
        <w:rPr>
          <w:rFonts w:ascii="SimSun" w:hAnsi="SimSun" w:eastAsia="SimSun"/>
          <w:b w:val="0"/>
          <w:i w:val="0"/>
          <w:color w:val="000000"/>
          <w:sz w:val="21"/>
        </w:rPr>
        <w:t xml:space="preserve">叶节点：安全事故 </w:t>
      </w:r>
      <w:r>
        <w:br/>
      </w:r>
      <w:r>
        <w:tab/>
      </w:r>
      <w:r>
        <w:tab/>
      </w:r>
      <w:r>
        <w:rPr>
          <w:rFonts w:ascii="SimSun" w:hAnsi="SimSun" w:eastAsia="SimSun"/>
          <w:b w:val="0"/>
          <w:i w:val="0"/>
          <w:color w:val="000000"/>
          <w:sz w:val="21"/>
        </w:rPr>
        <w:t>条件概率：触发事件与安全事故件的因果不确定性</w:t>
      </w:r>
    </w:p>
    <w:p>
      <w:pPr>
        <w:autoSpaceDN w:val="0"/>
        <w:tabs>
          <w:tab w:pos="1652" w:val="left"/>
        </w:tabs>
        <w:autoSpaceDE w:val="0"/>
        <w:widowControl/>
        <w:spacing w:line="460" w:lineRule="exact" w:before="154" w:after="0"/>
        <w:ind w:left="117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）计算实验</w:t>
      </w:r>
      <w:r>
        <w:br/>
      </w:r>
      <w:r>
        <w:rPr>
          <w:rFonts w:ascii="SimSun" w:hAnsi="SimSun" w:eastAsia="SimSun"/>
          <w:b w:val="0"/>
          <w:i w:val="0"/>
          <w:color w:val="000000"/>
          <w:sz w:val="24"/>
        </w:rPr>
        <w:t>基于构建的安全系统模型和安全事故模型，通过设计与执行计算实验可以评估</w:t>
      </w:r>
      <w:r>
        <w:rPr>
          <w:rFonts w:ascii="SimSun" w:hAnsi="SimSun" w:eastAsia="SimSun"/>
          <w:b w:val="0"/>
          <w:i w:val="0"/>
          <w:color w:val="000000"/>
          <w:sz w:val="24"/>
        </w:rPr>
        <w:t>各种施工情景下的盾构施工安全风险。首先，根据研究目的需要，设计各种实验方案。</w:t>
      </w:r>
      <w:r>
        <w:rPr>
          <w:rFonts w:ascii="SimSun" w:hAnsi="SimSun" w:eastAsia="SimSun"/>
          <w:b w:val="0"/>
          <w:i w:val="0"/>
          <w:color w:val="000000"/>
          <w:sz w:val="24"/>
        </w:rPr>
        <w:t>这些方案对应不同的盾构施工情景。例如，为了评估盾构操作人员的经验差异对盾构</w:t>
      </w:r>
    </w:p>
    <w:p>
      <w:pPr>
        <w:autoSpaceDN w:val="0"/>
        <w:autoSpaceDE w:val="0"/>
        <w:widowControl/>
        <w:spacing w:line="198" w:lineRule="exact" w:before="570" w:after="0"/>
        <w:ind w:left="0" w:right="4468" w:firstLine="0"/>
        <w:jc w:val="right"/>
      </w:pPr>
      <w:r>
        <w:rPr>
          <w:rFonts w:ascii="TimesNewRomanPSMT" w:hAnsi="TimesNewRomanPSMT" w:eastAsia="TimesNewRomanPSMT"/>
          <w:b w:val="0"/>
          <w:i w:val="0"/>
          <w:color w:val="000000"/>
          <w:sz w:val="18"/>
        </w:rPr>
        <w:t xml:space="preserve">16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67" name="Picture 16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8" name="Picture 16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8" w:lineRule="exact" w:before="292" w:after="0"/>
        <w:ind w:left="1170" w:right="236" w:firstLine="0"/>
        <w:jc w:val="both"/>
      </w:pPr>
      <w:r>
        <w:rPr>
          <w:rFonts w:ascii="SimSun" w:hAnsi="SimSun" w:eastAsia="SimSun"/>
          <w:b w:val="0"/>
          <w:i w:val="0"/>
          <w:color w:val="000000"/>
          <w:sz w:val="24"/>
        </w:rPr>
        <w:t>施工安全的影响，可以构造多种施工情景，每种情景中盾构操作人员具有不同的经验</w:t>
      </w:r>
      <w:r>
        <w:rPr>
          <w:rFonts w:ascii="SimSun" w:hAnsi="SimSun" w:eastAsia="SimSun"/>
          <w:b w:val="0"/>
          <w:i w:val="0"/>
          <w:color w:val="000000"/>
          <w:sz w:val="24"/>
        </w:rPr>
        <w:t>水平。在与情景对应的实验方案中，盾构操作人员的经验水平这一</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属性会被设</w:t>
      </w:r>
      <w:r>
        <w:rPr>
          <w:rFonts w:ascii="SimSun" w:hAnsi="SimSun" w:eastAsia="SimSun"/>
          <w:b w:val="0"/>
          <w:i w:val="0"/>
          <w:color w:val="000000"/>
          <w:sz w:val="24"/>
        </w:rPr>
        <w:t>置为不同的水平。考虑到影响盾构施工安全的因素众多，每个因素又具有多个水平，</w:t>
      </w:r>
      <w:r>
        <w:rPr>
          <w:rFonts w:ascii="SimSun" w:hAnsi="SimSun" w:eastAsia="SimSun"/>
          <w:b w:val="0"/>
          <w:i w:val="0"/>
          <w:color w:val="000000"/>
          <w:sz w:val="24"/>
        </w:rPr>
        <w:t>综合评估这些因素对盾构施工安全的影响时，可能会面临因素水平组合数指数爆炸</w:t>
      </w:r>
      <w:r>
        <w:rPr>
          <w:rFonts w:ascii="SimSun" w:hAnsi="SimSun" w:eastAsia="SimSun"/>
          <w:b w:val="0"/>
          <w:i w:val="0"/>
          <w:color w:val="000000"/>
          <w:sz w:val="24"/>
        </w:rPr>
        <w:t>的问题。对此，统计学中的正交设计、均匀设计和拉丁方设计等成熟的实验设计方法</w:t>
      </w:r>
      <w:r>
        <w:rPr>
          <w:rFonts w:ascii="TimesNewRomanPSMT" w:hAnsi="TimesNewRomanPSMT" w:eastAsia="TimesNewRomanPSMT"/>
          <w:b w:val="0"/>
          <w:i w:val="0"/>
          <w:color w:val="000000"/>
          <w:sz w:val="16"/>
        </w:rPr>
        <w:t>[68]</w:t>
      </w:r>
      <w:r>
        <w:rPr>
          <w:rFonts w:ascii="SimSun" w:hAnsi="SimSun" w:eastAsia="SimSun"/>
          <w:b w:val="0"/>
          <w:i w:val="0"/>
          <w:color w:val="000000"/>
          <w:sz w:val="24"/>
        </w:rPr>
        <w:t>可以用来设计实验方案，以提高实验效率。</w:t>
      </w:r>
    </w:p>
    <w:p>
      <w:pPr>
        <w:autoSpaceDN w:val="0"/>
        <w:autoSpaceDE w:val="0"/>
        <w:widowControl/>
        <w:spacing w:line="464" w:lineRule="exact" w:before="22" w:after="0"/>
        <w:ind w:left="1170" w:right="0" w:firstLine="482"/>
        <w:jc w:val="left"/>
      </w:pPr>
      <w:r>
        <w:rPr>
          <w:rFonts w:ascii="SimSun" w:hAnsi="SimSun" w:eastAsia="SimSun"/>
          <w:b w:val="0"/>
          <w:i w:val="0"/>
          <w:color w:val="000000"/>
          <w:sz w:val="24"/>
        </w:rPr>
        <w:t>当实验方案设计完成后，基于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的安全系统模型加载实验方案中的数据以完</w:t>
      </w:r>
      <w:r>
        <w:rPr>
          <w:rFonts w:ascii="SimSun" w:hAnsi="SimSun" w:eastAsia="SimSun"/>
          <w:b w:val="0"/>
          <w:i w:val="0"/>
          <w:color w:val="000000"/>
          <w:sz w:val="24"/>
        </w:rPr>
        <w:t>成模型的初始化，然后开始模型的演化计算。在计算过程中，模型的演化状态，如</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的状态和行为，将不断地更新变化。这些实时的演化状态可能包含了人的不安</w:t>
      </w:r>
      <w:r>
        <w:rPr>
          <w:rFonts w:ascii="SimSun" w:hAnsi="SimSun" w:eastAsia="SimSun"/>
          <w:b w:val="0"/>
          <w:i w:val="0"/>
          <w:color w:val="000000"/>
          <w:sz w:val="24"/>
        </w:rPr>
        <w:t>全行为以及盾构机和环境的不安全状态。它们将作为安全事故模型的规则前件或根</w:t>
      </w:r>
      <w:r>
        <w:rPr>
          <w:rFonts w:ascii="SimSun" w:hAnsi="SimSun" w:eastAsia="SimSun"/>
          <w:b w:val="0"/>
          <w:i w:val="0"/>
          <w:color w:val="000000"/>
          <w:sz w:val="24"/>
        </w:rPr>
        <w:t>节点，用以判断安全事故是否发生或者计算安全事故的发生概率。根据安全事故的计</w:t>
      </w:r>
      <w:r>
        <w:rPr>
          <w:rFonts w:ascii="SimSun" w:hAnsi="SimSun" w:eastAsia="SimSun"/>
          <w:b w:val="0"/>
          <w:i w:val="0"/>
          <w:color w:val="000000"/>
          <w:sz w:val="24"/>
        </w:rPr>
        <w:t>算结果和模型的演化状态，可以进行模型的有效性验证</w:t>
      </w:r>
      <w:r>
        <w:rPr>
          <w:rFonts w:ascii="TimesNewRomanPSMT" w:hAnsi="TimesNewRomanPSMT" w:eastAsia="TimesNewRomanPSMT"/>
          <w:b w:val="0"/>
          <w:i w:val="0"/>
          <w:color w:val="000000"/>
          <w:sz w:val="16"/>
        </w:rPr>
        <w:t>[69]</w:t>
      </w:r>
      <w:r>
        <w:rPr>
          <w:rFonts w:ascii="SimSun" w:hAnsi="SimSun" w:eastAsia="SimSun"/>
          <w:b w:val="0"/>
          <w:i w:val="0"/>
          <w:color w:val="000000"/>
          <w:sz w:val="24"/>
        </w:rPr>
        <w:t>和盾构施工安全风险评估。</w:t>
      </w:r>
      <w:r>
        <w:rPr>
          <w:rFonts w:ascii="SimSun" w:hAnsi="SimSun" w:eastAsia="SimSun"/>
          <w:b w:val="0"/>
          <w:i w:val="0"/>
          <w:color w:val="000000"/>
          <w:sz w:val="24"/>
        </w:rPr>
        <w:t>一些常用的安全风险衡量指标，如事故率、不安全行为比率等</w:t>
      </w:r>
      <w:r>
        <w:rPr>
          <w:rFonts w:ascii="TimesNewRomanPSMT" w:hAnsi="TimesNewRomanPSMT" w:eastAsia="TimesNewRomanPSMT"/>
          <w:b w:val="0"/>
          <w:i w:val="0"/>
          <w:color w:val="000000"/>
          <w:sz w:val="16"/>
        </w:rPr>
        <w:t>[70]</w:t>
      </w:r>
      <w:r>
        <w:rPr>
          <w:rFonts w:ascii="SimSun" w:hAnsi="SimSun" w:eastAsia="SimSun"/>
          <w:b w:val="0"/>
          <w:i w:val="0"/>
          <w:color w:val="000000"/>
          <w:sz w:val="24"/>
        </w:rPr>
        <w:t>，都可以作为安全风</w:t>
      </w:r>
      <w:r>
        <w:rPr>
          <w:rFonts w:ascii="SimSun" w:hAnsi="SimSun" w:eastAsia="SimSun"/>
          <w:b w:val="0"/>
          <w:i w:val="0"/>
          <w:color w:val="000000"/>
          <w:sz w:val="24"/>
        </w:rPr>
        <w:t>险的评估依据。</w:t>
      </w:r>
    </w:p>
    <w:p>
      <w:pPr>
        <w:autoSpaceDN w:val="0"/>
        <w:tabs>
          <w:tab w:pos="1878" w:val="left"/>
        </w:tabs>
        <w:autoSpaceDE w:val="0"/>
        <w:widowControl/>
        <w:spacing w:line="312" w:lineRule="exact" w:before="424" w:after="0"/>
        <w:ind w:left="1170" w:right="0" w:firstLine="0"/>
        <w:jc w:val="left"/>
      </w:pPr>
      <w:r>
        <w:rPr>
          <w:rFonts w:ascii="" w:hAnsi="" w:eastAsia=""/>
          <w:b/>
          <w:i w:val="0"/>
          <w:color w:val="000000"/>
          <w:sz w:val="28"/>
        </w:rPr>
        <w:t>2.4</w:t>
      </w:r>
      <w:r>
        <w:tab/>
      </w:r>
      <w:r>
        <w:rPr>
          <w:rFonts w:ascii="SimHei" w:hAnsi="SimHei" w:eastAsia="SimHei"/>
          <w:b w:val="0"/>
          <w:i w:val="0"/>
          <w:color w:val="000000"/>
          <w:sz w:val="28"/>
        </w:rPr>
        <w:t>本章小结</w:t>
      </w:r>
    </w:p>
    <w:p>
      <w:pPr>
        <w:autoSpaceDN w:val="0"/>
        <w:autoSpaceDE w:val="0"/>
        <w:widowControl/>
        <w:spacing w:line="464" w:lineRule="exact" w:before="170" w:after="0"/>
        <w:ind w:left="1170" w:right="236" w:firstLine="480"/>
        <w:jc w:val="both"/>
      </w:pPr>
      <w:r>
        <w:rPr>
          <w:rFonts w:ascii="SimSun" w:hAnsi="SimSun" w:eastAsia="SimSun"/>
          <w:b w:val="0"/>
          <w:i w:val="0"/>
          <w:color w:val="000000"/>
          <w:sz w:val="24"/>
        </w:rPr>
        <w:t>本章提出了基于计算实验的盾构施工安全风险评估方法，旨在从人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w:t>
      </w:r>
      <w:r>
        <w:rPr>
          <w:rFonts w:ascii="SimSun" w:hAnsi="SimSun" w:eastAsia="SimSun"/>
          <w:b w:val="0"/>
          <w:i w:val="0"/>
          <w:color w:val="000000"/>
          <w:sz w:val="24"/>
        </w:rPr>
        <w:t>互的系统角度，研究盾构施工现场微观的系统因素（如个体认知、盾构机状态参数和</w:t>
      </w:r>
      <w:r>
        <w:rPr>
          <w:rFonts w:ascii="SimSun" w:hAnsi="SimSun" w:eastAsia="SimSun"/>
          <w:b w:val="0"/>
          <w:i w:val="0"/>
          <w:color w:val="000000"/>
          <w:sz w:val="24"/>
        </w:rPr>
        <w:t>环境地质条件）的动态相互作用对盾构施工安全的影响。具体来说，针对盾构施工安</w:t>
      </w:r>
      <w:r>
        <w:rPr>
          <w:rFonts w:ascii="SimSun" w:hAnsi="SimSun" w:eastAsia="SimSun"/>
          <w:b w:val="0"/>
          <w:i w:val="0"/>
          <w:color w:val="000000"/>
          <w:sz w:val="24"/>
        </w:rPr>
        <w:t>全风险的系统复杂性特点，本章首先从人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环动态交互的角度分析了盾构施工现场</w:t>
      </w:r>
      <w:r>
        <w:rPr>
          <w:rFonts w:ascii="SimSun" w:hAnsi="SimSun" w:eastAsia="SimSun"/>
          <w:b w:val="0"/>
          <w:i w:val="0"/>
          <w:color w:val="000000"/>
          <w:sz w:val="24"/>
        </w:rPr>
        <w:t>安全系统的构成要素及其交互关系。在此基础上，揭示了盾构施工现场安全事故从起</w:t>
      </w:r>
      <w:r>
        <w:rPr>
          <w:rFonts w:ascii="SimSun" w:hAnsi="SimSun" w:eastAsia="SimSun"/>
          <w:b w:val="0"/>
          <w:i w:val="0"/>
          <w:color w:val="000000"/>
          <w:sz w:val="24"/>
        </w:rPr>
        <w:t>因、发展到结果的演变的全过程。为了把握和识别该过程中的安全风险，本章继而提</w:t>
      </w:r>
      <w:r>
        <w:rPr>
          <w:rFonts w:ascii="SimSun" w:hAnsi="SimSun" w:eastAsia="SimSun"/>
          <w:b w:val="0"/>
          <w:i w:val="0"/>
          <w:color w:val="000000"/>
          <w:sz w:val="24"/>
        </w:rPr>
        <w:t>出了盾构施工安全风险评估方法，包括系统安全要素分析、安全系统建模、安全事故</w:t>
      </w:r>
      <w:r>
        <w:rPr>
          <w:rFonts w:ascii="SimSun" w:hAnsi="SimSun" w:eastAsia="SimSun"/>
          <w:b w:val="0"/>
          <w:i w:val="0"/>
          <w:color w:val="000000"/>
          <w:sz w:val="24"/>
        </w:rPr>
        <w:t>再现和安全风险评估实验</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个流程。同时，提出了实现该流程的计算实验方法框架，</w:t>
      </w:r>
      <w:r>
        <w:rPr>
          <w:rFonts w:ascii="SimSun" w:hAnsi="SimSun" w:eastAsia="SimSun"/>
          <w:b w:val="0"/>
          <w:i w:val="0"/>
          <w:color w:val="000000"/>
          <w:sz w:val="24"/>
        </w:rPr>
        <w:t>包括现场调查、基于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的安全系统模型、安全事故模型和计算实验。该方法框架</w:t>
      </w:r>
      <w:r>
        <w:rPr>
          <w:rFonts w:ascii="SimSun" w:hAnsi="SimSun" w:eastAsia="SimSun"/>
          <w:b w:val="0"/>
          <w:i w:val="0"/>
          <w:color w:val="000000"/>
          <w:sz w:val="24"/>
        </w:rPr>
        <w:t>为开展计算实验评估盾构施工安全风险提供了理论方法支撑。</w:t>
      </w:r>
    </w:p>
    <w:p>
      <w:pPr>
        <w:autoSpaceDN w:val="0"/>
        <w:autoSpaceDE w:val="0"/>
        <w:widowControl/>
        <w:spacing w:line="198" w:lineRule="exact" w:before="1228" w:after="0"/>
        <w:ind w:left="0" w:right="4468" w:firstLine="0"/>
        <w:jc w:val="right"/>
      </w:pPr>
      <w:r>
        <w:rPr>
          <w:rFonts w:ascii="TimesNewRomanPSMT" w:hAnsi="TimesNewRomanPSMT" w:eastAsia="TimesNewRomanPSMT"/>
          <w:b w:val="0"/>
          <w:i w:val="0"/>
          <w:color w:val="000000"/>
          <w:sz w:val="18"/>
        </w:rPr>
        <w:t xml:space="preserve">17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70" name="Picture 1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1" name="Picture 17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848"/>
        </w:trPr>
        <w:tc>
          <w:tcPr>
            <w:tcW w:type="dxa" w:w="2064"/>
            <w:tcBorders>
              <w:top w:sz="8.0" w:val="single" w:color="#000000"/>
            </w:tcBorders>
            <w:tcMar>
              <w:start w:w="0" w:type="dxa"/>
              <w:end w:w="0" w:type="dxa"/>
            </w:tcMar>
          </w:tcPr>
          <w:p>
            <w:pPr>
              <w:autoSpaceDN w:val="0"/>
              <w:autoSpaceDE w:val="0"/>
              <w:widowControl/>
              <w:spacing w:line="354" w:lineRule="exact" w:before="424" w:after="0"/>
              <w:ind w:left="0" w:right="198" w:firstLine="0"/>
              <w:jc w:val="right"/>
            </w:pPr>
            <w:r>
              <w:rPr>
                <w:rFonts w:ascii="" w:hAnsi="" w:eastAsia=""/>
                <w:b/>
                <w:i w:val="0"/>
                <w:color w:val="000000"/>
                <w:sz w:val="32"/>
              </w:rPr>
              <w:t>3</w:t>
            </w:r>
          </w:p>
        </w:tc>
        <w:tc>
          <w:tcPr>
            <w:tcW w:type="dxa" w:w="7008"/>
            <w:tcBorders>
              <w:top w:sz="8.0" w:val="single" w:color="#000000"/>
            </w:tcBorders>
            <w:tcMar>
              <w:start w:w="0" w:type="dxa"/>
              <w:end w:w="0" w:type="dxa"/>
            </w:tcMar>
          </w:tcPr>
          <w:p>
            <w:pPr>
              <w:autoSpaceDN w:val="0"/>
              <w:autoSpaceDE w:val="0"/>
              <w:widowControl/>
              <w:spacing w:line="354" w:lineRule="exact" w:before="424" w:after="0"/>
              <w:ind w:left="222" w:right="0" w:firstLine="0"/>
              <w:jc w:val="left"/>
            </w:pPr>
            <w:r>
              <w:rPr>
                <w:rFonts w:ascii="SimHei" w:hAnsi="SimHei" w:eastAsia="SimHei"/>
                <w:b w:val="0"/>
                <w:i w:val="0"/>
                <w:color w:val="000000"/>
                <w:sz w:val="32"/>
              </w:rPr>
              <w:t>基于</w:t>
            </w:r>
            <w:r>
              <w:rPr>
                <w:rFonts w:ascii="" w:hAnsi="" w:eastAsia=""/>
                <w:b/>
                <w:i w:val="0"/>
                <w:color w:val="000000"/>
                <w:sz w:val="32"/>
              </w:rPr>
              <w:t>ABM</w:t>
            </w:r>
            <w:r>
              <w:rPr>
                <w:rFonts w:ascii="SimHei" w:hAnsi="SimHei" w:eastAsia="SimHei"/>
                <w:b w:val="0"/>
                <w:i w:val="0"/>
                <w:color w:val="000000"/>
                <w:sz w:val="32"/>
              </w:rPr>
              <w:t xml:space="preserve"> 的盾构施工安全系统模型</w:t>
            </w:r>
          </w:p>
        </w:tc>
      </w:tr>
    </w:tbl>
    <w:p>
      <w:pPr>
        <w:autoSpaceDN w:val="0"/>
        <w:autoSpaceDE w:val="0"/>
        <w:widowControl/>
        <w:spacing w:line="468" w:lineRule="exact" w:before="268" w:after="0"/>
        <w:ind w:left="1170" w:right="234" w:firstLine="480"/>
        <w:jc w:val="both"/>
      </w:pPr>
      <w:r>
        <w:rPr>
          <w:rFonts w:ascii="SimSun" w:hAnsi="SimSun" w:eastAsia="SimSun"/>
          <w:b w:val="0"/>
          <w:i w:val="0"/>
          <w:color w:val="000000"/>
          <w:sz w:val="24"/>
        </w:rPr>
        <w:t>上一章提出的计算实验方法实施的关键在于构建基于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的安全系统模型。为</w:t>
      </w:r>
      <w:r>
        <w:rPr>
          <w:rFonts w:ascii="SimSun" w:hAnsi="SimSun" w:eastAsia="SimSun"/>
          <w:b w:val="0"/>
          <w:i w:val="0"/>
          <w:color w:val="000000"/>
          <w:sz w:val="24"/>
        </w:rPr>
        <w:t>了模拟盾构施工现场人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环的动态交互，需要对现场各类主体分别构建相应的</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模型，并对主体的主要功能和行为进行模拟。其中，人的</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模型最为关键，</w:t>
      </w:r>
      <w:r>
        <w:rPr>
          <w:rFonts w:ascii="SimSun" w:hAnsi="SimSun" w:eastAsia="SimSun"/>
          <w:b w:val="0"/>
          <w:i w:val="0"/>
          <w:color w:val="000000"/>
          <w:sz w:val="24"/>
        </w:rPr>
        <w:t>其需要能够模拟盾构施工现场人的认知过程，并刻画各种认知因素对认知过程的影</w:t>
      </w:r>
      <w:r>
        <w:rPr>
          <w:rFonts w:ascii="SimSun" w:hAnsi="SimSun" w:eastAsia="SimSun"/>
          <w:b w:val="0"/>
          <w:i w:val="0"/>
          <w:color w:val="000000"/>
          <w:sz w:val="24"/>
        </w:rPr>
        <w:t>响，以及由此导致的认知行为的不确定性。此外，盾构机和环境的</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模型需要能</w:t>
      </w:r>
      <w:r>
        <w:rPr>
          <w:rFonts w:ascii="SimSun" w:hAnsi="SimSun" w:eastAsia="SimSun"/>
          <w:b w:val="0"/>
          <w:i w:val="0"/>
          <w:color w:val="000000"/>
          <w:sz w:val="24"/>
        </w:rPr>
        <w:t>够有效模拟盾构机运行和环境演化。对此，本文从盾构施工现场人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环交互的情景</w:t>
      </w:r>
      <w:r>
        <w:rPr>
          <w:rFonts w:ascii="SimSun" w:hAnsi="SimSun" w:eastAsia="SimSun"/>
          <w:b w:val="0"/>
          <w:i w:val="0"/>
          <w:color w:val="000000"/>
          <w:sz w:val="24"/>
        </w:rPr>
        <w:t>需求出发，构建了一个包含个体认知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三类</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w:t>
      </w:r>
      <w:r>
        <w:rPr>
          <w:rFonts w:ascii="SimSun" w:hAnsi="SimSun" w:eastAsia="SimSun"/>
          <w:b w:val="0"/>
          <w:i w:val="0"/>
          <w:color w:val="000000"/>
          <w:sz w:val="24"/>
        </w:rPr>
        <w:t>盾构施工现场安全系统模型。同时，根据各类</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的功能和行为需求，分别介绍了</w:t>
      </w:r>
      <w:r>
        <w:rPr>
          <w:rFonts w:ascii="SimSun" w:hAnsi="SimSun" w:eastAsia="SimSun"/>
          <w:b w:val="0"/>
          <w:i w:val="0"/>
          <w:color w:val="000000"/>
          <w:sz w:val="24"/>
        </w:rPr>
        <w:t>各类</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的构建过程。</w:t>
      </w:r>
    </w:p>
    <w:p>
      <w:pPr>
        <w:autoSpaceDN w:val="0"/>
        <w:tabs>
          <w:tab w:pos="1878" w:val="left"/>
        </w:tabs>
        <w:autoSpaceDE w:val="0"/>
        <w:widowControl/>
        <w:spacing w:line="310" w:lineRule="exact" w:before="404" w:after="0"/>
        <w:ind w:left="1170" w:right="0" w:firstLine="0"/>
        <w:jc w:val="left"/>
      </w:pPr>
      <w:r>
        <w:rPr>
          <w:rFonts w:ascii="" w:hAnsi="" w:eastAsia=""/>
          <w:b/>
          <w:i w:val="0"/>
          <w:color w:val="000000"/>
          <w:sz w:val="28"/>
        </w:rPr>
        <w:t>3.1</w:t>
      </w:r>
      <w:r>
        <w:tab/>
      </w:r>
      <w:r>
        <w:rPr>
          <w:rFonts w:ascii="SimHei" w:hAnsi="SimHei" w:eastAsia="SimHei"/>
          <w:b w:val="0"/>
          <w:i w:val="0"/>
          <w:color w:val="000000"/>
          <w:sz w:val="28"/>
        </w:rPr>
        <w:t>引言</w:t>
      </w:r>
    </w:p>
    <w:p>
      <w:pPr>
        <w:autoSpaceDN w:val="0"/>
        <w:autoSpaceDE w:val="0"/>
        <w:widowControl/>
        <w:spacing w:line="466" w:lineRule="exact" w:before="154" w:after="0"/>
        <w:ind w:left="1170" w:right="234" w:firstLine="480"/>
        <w:jc w:val="both"/>
      </w:pPr>
      <w:r>
        <w:rPr>
          <w:rFonts w:ascii="SimSun" w:hAnsi="SimSun" w:eastAsia="SimSun"/>
          <w:b w:val="0"/>
          <w:i w:val="0"/>
          <w:color w:val="000000"/>
          <w:sz w:val="24"/>
        </w:rPr>
        <w:t>正如第二章所阐述的，盾构施工现场包含人、盾构机和环境三类施工主体，它们</w:t>
      </w:r>
      <w:r>
        <w:rPr>
          <w:rFonts w:ascii="SimSun" w:hAnsi="SimSun" w:eastAsia="SimSun"/>
          <w:b w:val="0"/>
          <w:i w:val="0"/>
          <w:color w:val="000000"/>
          <w:sz w:val="24"/>
        </w:rPr>
        <w:t>紧密耦合成了一个复杂的社会技术系统。系统安全与人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环的交互密切相关。具体</w:t>
      </w:r>
      <w:r>
        <w:rPr>
          <w:rFonts w:ascii="SimSun" w:hAnsi="SimSun" w:eastAsia="SimSun"/>
          <w:b w:val="0"/>
          <w:i w:val="0"/>
          <w:color w:val="000000"/>
          <w:sz w:val="24"/>
        </w:rPr>
        <w:t>来说，盾构操作人员需要持续监视盾构机的运行状态信息、评估安全态势、行为决策</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和行为执行，以保证盾构施工安全有序地进行。盾构机在操作人员的控制下依据自身</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的系统运行机理更新自己的运行状态，同时不断对环境土体施加开挖扰动，进而影响</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环境土体的演化，环境演化的结果又会反馈到盾构机并进一步影响盾构机的运行状</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态。在上述交互过程中，盾构操作人员的信息感知、安全态势评估和行为决策等认知</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过程，以及盾构机的运行和环境的演化是影响盾构施工安全的关键系统要素。从安全</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系统建模角度来看，盾构机和环境两类主体的功能相对简单，比如盾构机只需要根据</w:t>
      </w:r>
    </w:p>
    <w:p>
      <w:pPr>
        <w:autoSpaceDN w:val="0"/>
        <w:autoSpaceDE w:val="0"/>
        <w:widowControl/>
        <w:spacing w:line="466" w:lineRule="exact" w:before="2" w:after="0"/>
        <w:ind w:left="1170" w:right="240" w:firstLine="0"/>
        <w:jc w:val="both"/>
      </w:pPr>
      <w:r>
        <w:rPr>
          <w:rFonts w:ascii="SimSun" w:hAnsi="SimSun" w:eastAsia="SimSun"/>
          <w:b w:val="0"/>
          <w:i w:val="0"/>
          <w:color w:val="000000"/>
          <w:sz w:val="24"/>
        </w:rPr>
        <w:t>操作人员的控制和环境的反馈更新运行状态；环境只需要根据盾构机的扰动模拟土</w:t>
      </w:r>
      <w:r>
        <w:rPr>
          <w:rFonts w:ascii="SimSun" w:hAnsi="SimSun" w:eastAsia="SimSun"/>
          <w:b w:val="0"/>
          <w:i w:val="0"/>
          <w:color w:val="000000"/>
          <w:sz w:val="24"/>
        </w:rPr>
        <w:t>体演化。因此，可以采用反应型</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结构来构建盾构机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w:t>
      </w:r>
      <w:r>
        <w:rPr>
          <w:rFonts w:ascii="SimSun" w:hAnsi="SimSun" w:eastAsia="SimSun"/>
          <w:b w:val="0"/>
          <w:i w:val="0"/>
          <w:color w:val="000000"/>
          <w:sz w:val="24"/>
        </w:rPr>
        <w:t>型。</w:t>
      </w:r>
    </w:p>
    <w:p>
      <w:pPr>
        <w:autoSpaceDN w:val="0"/>
        <w:autoSpaceDE w:val="0"/>
        <w:widowControl/>
        <w:spacing w:line="468" w:lineRule="exact" w:before="16" w:after="0"/>
        <w:ind w:left="1170" w:right="144" w:firstLine="480"/>
        <w:jc w:val="left"/>
      </w:pPr>
      <w:r>
        <w:rPr>
          <w:rFonts w:ascii="SimSun" w:hAnsi="SimSun" w:eastAsia="SimSun"/>
          <w:b w:val="0"/>
          <w:i w:val="0"/>
          <w:color w:val="000000"/>
          <w:sz w:val="24"/>
        </w:rPr>
        <w:t>然而，如何构建个体认知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模型来模拟盾构施工现场人的认知过程具有挑战</w:t>
      </w:r>
      <w:r>
        <w:rPr>
          <w:rFonts w:ascii="SimSun" w:hAnsi="SimSun" w:eastAsia="SimSun"/>
          <w:b w:val="0"/>
          <w:i w:val="0"/>
          <w:color w:val="000000"/>
          <w:sz w:val="24"/>
        </w:rPr>
        <w:t>性。正如绪论的</w:t>
      </w:r>
      <w:r>
        <w:rPr>
          <w:rFonts w:ascii="TimesNewRomanPSMT" w:hAnsi="TimesNewRomanPSMT" w:eastAsia="TimesNewRomanPSMT"/>
          <w:b w:val="0"/>
          <w:i w:val="0"/>
          <w:color w:val="000000"/>
          <w:sz w:val="24"/>
        </w:rPr>
        <w:t>1.2.2</w:t>
      </w:r>
      <w:r>
        <w:rPr>
          <w:rFonts w:ascii="SimSun" w:hAnsi="SimSun" w:eastAsia="SimSun"/>
          <w:b w:val="0"/>
          <w:i w:val="0"/>
          <w:color w:val="000000"/>
          <w:sz w:val="24"/>
        </w:rPr>
        <w:t xml:space="preserve"> 节所阐述的，虽然在施工安全管理领域，诸多的个体认知</w:t>
      </w:r>
      <w:r>
        <w:rPr>
          <w:rFonts w:ascii="TimesNewRomanPSMT" w:hAnsi="TimesNewRomanPSMT" w:eastAsia="TimesNewRomanPSMT"/>
          <w:b w:val="0"/>
          <w:i w:val="0"/>
          <w:color w:val="000000"/>
          <w:sz w:val="24"/>
        </w:rPr>
        <w:t>agent</w:t>
      </w:r>
    </w:p>
    <w:p>
      <w:pPr>
        <w:autoSpaceDN w:val="0"/>
        <w:autoSpaceDE w:val="0"/>
        <w:widowControl/>
        <w:spacing w:line="198" w:lineRule="exact" w:before="772" w:after="0"/>
        <w:ind w:left="0" w:right="4468" w:firstLine="0"/>
        <w:jc w:val="right"/>
      </w:pPr>
      <w:r>
        <w:rPr>
          <w:rFonts w:ascii="TimesNewRomanPSMT" w:hAnsi="TimesNewRomanPSMT" w:eastAsia="TimesNewRomanPSMT"/>
          <w:b w:val="0"/>
          <w:i w:val="0"/>
          <w:color w:val="000000"/>
          <w:sz w:val="18"/>
        </w:rPr>
        <w:t xml:space="preserve">18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73" name="Picture 17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4" name="Picture 17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8" w:lineRule="exact" w:before="292" w:after="0"/>
        <w:ind w:left="1170" w:right="0" w:firstLine="0"/>
        <w:jc w:val="left"/>
      </w:pPr>
      <w:r>
        <w:rPr>
          <w:rFonts w:ascii="SimSun" w:hAnsi="SimSun" w:eastAsia="SimSun"/>
          <w:b w:val="0"/>
          <w:i w:val="0"/>
          <w:color w:val="000000"/>
          <w:sz w:val="24"/>
        </w:rPr>
        <w:t>模型被构建，用以从认知角度分析工人的不安全行为</w:t>
      </w:r>
      <w:r>
        <w:rPr>
          <w:rFonts w:ascii="TimesNewRomanPSMT" w:hAnsi="TimesNewRomanPSMT" w:eastAsia="TimesNewRomanPSMT"/>
          <w:b w:val="0"/>
          <w:i w:val="0"/>
          <w:color w:val="000000"/>
          <w:sz w:val="16"/>
        </w:rPr>
        <w:t>[58,60,61]</w:t>
      </w:r>
      <w:r>
        <w:rPr>
          <w:rFonts w:ascii="SimSun" w:hAnsi="SimSun" w:eastAsia="SimSun"/>
          <w:b w:val="0"/>
          <w:i w:val="0"/>
          <w:color w:val="000000"/>
          <w:sz w:val="24"/>
        </w:rPr>
        <w:t>，但这些模型主要是针对</w:t>
      </w:r>
      <w:r>
        <w:rPr>
          <w:rFonts w:ascii="SimSun" w:hAnsi="SimSun" w:eastAsia="SimSun"/>
          <w:b w:val="0"/>
          <w:i w:val="0"/>
          <w:color w:val="000000"/>
          <w:sz w:val="24"/>
        </w:rPr>
        <w:t>从事手工体力劳动的普通建筑工人。相比之下，盾构操作人员有着更加复杂的认知过</w:t>
      </w:r>
      <w:r>
        <w:rPr>
          <w:rFonts w:ascii="SimSun" w:hAnsi="SimSun" w:eastAsia="SimSun"/>
          <w:b w:val="0"/>
          <w:i w:val="0"/>
          <w:color w:val="000000"/>
          <w:sz w:val="24"/>
        </w:rPr>
        <w:t>程，包括信息感知、安全态势评估和行为决策等</w:t>
      </w:r>
      <w:r>
        <w:rPr>
          <w:rFonts w:ascii="TimesNewRomanPSMT" w:hAnsi="TimesNewRomanPSMT" w:eastAsia="TimesNewRomanPSMT"/>
          <w:b w:val="0"/>
          <w:i w:val="0"/>
          <w:color w:val="000000"/>
          <w:sz w:val="16"/>
        </w:rPr>
        <w:t>[3]</w:t>
      </w:r>
      <w:r>
        <w:rPr>
          <w:rFonts w:ascii="SimSun" w:hAnsi="SimSun" w:eastAsia="SimSun"/>
          <w:b w:val="0"/>
          <w:i w:val="0"/>
          <w:color w:val="000000"/>
          <w:sz w:val="24"/>
        </w:rPr>
        <w:t>。并且该认知过程还受到众多认知</w:t>
      </w:r>
      <w:r>
        <w:rPr>
          <w:rFonts w:ascii="SimSun" w:hAnsi="SimSun" w:eastAsia="SimSun"/>
          <w:b w:val="0"/>
          <w:i w:val="0"/>
          <w:color w:val="000000"/>
          <w:sz w:val="24"/>
        </w:rPr>
        <w:t>因素的影响，如个体自身的经验、年龄和疲劳等生理心智状态，以及盾构机运行状态、</w:t>
      </w:r>
      <w:r>
        <w:rPr>
          <w:rFonts w:ascii="SimSun" w:hAnsi="SimSun" w:eastAsia="SimSun"/>
          <w:b w:val="0"/>
          <w:i w:val="0"/>
          <w:color w:val="000000"/>
          <w:sz w:val="24"/>
        </w:rPr>
        <w:t>环境演化状态和任务持续时间等外部因素</w:t>
      </w:r>
      <w:r>
        <w:rPr>
          <w:rFonts w:ascii="TimesNewRomanPSMT" w:hAnsi="TimesNewRomanPSMT" w:eastAsia="TimesNewRomanPSMT"/>
          <w:b w:val="0"/>
          <w:i w:val="0"/>
          <w:color w:val="000000"/>
          <w:sz w:val="16"/>
        </w:rPr>
        <w:t>[62]</w:t>
      </w:r>
      <w:r>
        <w:rPr>
          <w:rFonts w:ascii="SimSun" w:hAnsi="SimSun" w:eastAsia="SimSun"/>
          <w:b w:val="0"/>
          <w:i w:val="0"/>
          <w:color w:val="000000"/>
          <w:sz w:val="24"/>
        </w:rPr>
        <w:t>。在这些因素的共同影响下，盾构操作</w:t>
      </w:r>
      <w:r>
        <w:rPr>
          <w:rFonts w:ascii="SimSun" w:hAnsi="SimSun" w:eastAsia="SimSun"/>
          <w:b w:val="0"/>
          <w:i w:val="0"/>
          <w:color w:val="000000"/>
          <w:sz w:val="24"/>
        </w:rPr>
        <w:t>人员的认知过程会表现出多样性和不确定性。因此，一个关键的研究问题是如何构建</w:t>
      </w:r>
      <w:r>
        <w:rPr>
          <w:rFonts w:ascii="SimSun" w:hAnsi="SimSun" w:eastAsia="SimSun"/>
          <w:b w:val="0"/>
          <w:i w:val="0"/>
          <w:color w:val="000000"/>
          <w:sz w:val="24"/>
        </w:rPr>
        <w:t>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模型来模拟和量化各种认知因素影响下的认知过程，以及所产生的行</w:t>
      </w:r>
      <w:r>
        <w:rPr>
          <w:rFonts w:ascii="SimSun" w:hAnsi="SimSun" w:eastAsia="SimSun"/>
          <w:b w:val="0"/>
          <w:i w:val="0"/>
          <w:color w:val="000000"/>
          <w:sz w:val="24"/>
        </w:rPr>
        <w:t>为的不确定性。</w:t>
      </w:r>
    </w:p>
    <w:p>
      <w:pPr>
        <w:autoSpaceDN w:val="0"/>
        <w:autoSpaceDE w:val="0"/>
        <w:widowControl/>
        <w:spacing w:line="466" w:lineRule="exact" w:before="22" w:after="0"/>
        <w:ind w:left="1170" w:right="0" w:firstLine="480"/>
        <w:jc w:val="left"/>
      </w:pPr>
      <w:r>
        <w:rPr>
          <w:rFonts w:ascii="SimSun" w:hAnsi="SimSun" w:eastAsia="SimSun"/>
          <w:b w:val="0"/>
          <w:i w:val="0"/>
          <w:color w:val="000000"/>
          <w:sz w:val="24"/>
        </w:rPr>
        <w:t>目前，</w:t>
      </w:r>
      <w:r>
        <w:rPr>
          <w:rFonts w:ascii="TimesNewRomanPSMT" w:hAnsi="TimesNewRomanPSMT" w:eastAsia="TimesNewRomanPSMT"/>
          <w:b w:val="0"/>
          <w:i w:val="0"/>
          <w:color w:val="000000"/>
          <w:sz w:val="24"/>
        </w:rPr>
        <w:t>BDI</w:t>
      </w:r>
      <w:r>
        <w:rPr>
          <w:rFonts w:ascii="SimSun" w:hAnsi="SimSun" w:eastAsia="SimSun"/>
          <w:b w:val="0"/>
          <w:i w:val="0"/>
          <w:color w:val="000000"/>
          <w:sz w:val="24"/>
        </w:rPr>
        <w:t>（</w:t>
      </w:r>
      <w:r>
        <w:rPr>
          <w:rFonts w:ascii="TimesNewRomanPSMT" w:hAnsi="TimesNewRomanPSMT" w:eastAsia="TimesNewRomanPSMT"/>
          <w:b w:val="0"/>
          <w:i w:val="0"/>
          <w:color w:val="000000"/>
          <w:sz w:val="24"/>
        </w:rPr>
        <w:t>Belief, Desire, and Intention</w:t>
      </w:r>
      <w:r>
        <w:rPr>
          <w:rFonts w:ascii="SimSun" w:hAnsi="SimSun" w:eastAsia="SimSun"/>
          <w:b w:val="0"/>
          <w:i w:val="0"/>
          <w:color w:val="000000"/>
          <w:sz w:val="24"/>
        </w:rPr>
        <w:t>）</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结构是最常用的个体认知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w:t>
      </w:r>
      <w:r>
        <w:rPr>
          <w:rFonts w:ascii="SimSun" w:hAnsi="SimSun" w:eastAsia="SimSun"/>
          <w:b w:val="0"/>
          <w:i w:val="0"/>
          <w:color w:val="000000"/>
          <w:sz w:val="24"/>
        </w:rPr>
        <w:t>构</w:t>
      </w:r>
      <w:r>
        <w:rPr>
          <w:rFonts w:ascii="TimesNewRomanPSMT" w:hAnsi="TimesNewRomanPSMT" w:eastAsia="TimesNewRomanPSMT"/>
          <w:b w:val="0"/>
          <w:i w:val="0"/>
          <w:color w:val="000000"/>
          <w:sz w:val="16"/>
        </w:rPr>
        <w:t>[71]</w:t>
      </w:r>
      <w:r>
        <w:rPr>
          <w:rFonts w:ascii="SimSun" w:hAnsi="SimSun" w:eastAsia="SimSun"/>
          <w:b w:val="0"/>
          <w:i w:val="0"/>
          <w:color w:val="000000"/>
          <w:sz w:val="24"/>
        </w:rPr>
        <w:t>，其可以刻画人根据感知到的信息产生信念、生成愿望目标、产生意图到采取行</w:t>
      </w:r>
      <w:r>
        <w:rPr>
          <w:rFonts w:ascii="SimSun" w:hAnsi="SimSun" w:eastAsia="SimSun"/>
          <w:b w:val="0"/>
          <w:i w:val="0"/>
          <w:color w:val="000000"/>
          <w:sz w:val="24"/>
        </w:rPr>
        <w:t>动的认知过程。该结构为构建个体认知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模型提供了理论模型基础。然而，</w:t>
      </w:r>
      <w:r>
        <w:rPr>
          <w:rFonts w:ascii="TimesNewRomanPSMT" w:hAnsi="TimesNewRomanPSMT" w:eastAsia="TimesNewRomanPSMT"/>
          <w:b w:val="0"/>
          <w:i w:val="0"/>
          <w:color w:val="000000"/>
          <w:sz w:val="24"/>
        </w:rPr>
        <w:t>BDI</w:t>
      </w:r>
      <w:r>
        <w:rPr>
          <w:rFonts w:ascii="SimSun" w:hAnsi="SimSun" w:eastAsia="SimSun"/>
          <w:b w:val="0"/>
          <w:i w:val="0"/>
          <w:color w:val="000000"/>
          <w:sz w:val="24"/>
        </w:rPr>
        <w:t>结构只是认知过程的形式化表达，其在刻画众多认知因素的影响方面还存在局限性。</w:t>
      </w:r>
      <w:r>
        <w:rPr>
          <w:rFonts w:ascii="SimSun" w:hAnsi="SimSun" w:eastAsia="SimSun"/>
          <w:b w:val="0"/>
          <w:i w:val="0"/>
          <w:color w:val="000000"/>
          <w:sz w:val="24"/>
        </w:rPr>
        <w:t>近年来，在人因可靠性分析领域，行为形成因子</w:t>
      </w:r>
      <w:r>
        <w:rPr>
          <w:rFonts w:ascii="TimesNewRomanPSMT" w:hAnsi="TimesNewRomanPSMT" w:eastAsia="TimesNewRomanPSMT"/>
          <w:b w:val="0"/>
          <w:i w:val="0"/>
          <w:color w:val="000000"/>
          <w:sz w:val="24"/>
        </w:rPr>
        <w:t>PSF</w:t>
      </w:r>
      <w:r>
        <w:rPr>
          <w:rFonts w:ascii="SimSun" w:hAnsi="SimSun" w:eastAsia="SimSun"/>
          <w:b w:val="0"/>
          <w:i w:val="0"/>
          <w:color w:val="000000"/>
          <w:sz w:val="24"/>
        </w:rPr>
        <w:t>（</w:t>
      </w:r>
      <w:r>
        <w:rPr>
          <w:rFonts w:ascii="TimesNewRomanPSMT" w:hAnsi="TimesNewRomanPSMT" w:eastAsia="TimesNewRomanPSMT"/>
          <w:b w:val="0"/>
          <w:i w:val="0"/>
          <w:color w:val="000000"/>
          <w:sz w:val="24"/>
        </w:rPr>
        <w:t>Performance Shaping Factors</w:t>
      </w:r>
      <w:r>
        <w:rPr>
          <w:rFonts w:ascii="SimSun" w:hAnsi="SimSun" w:eastAsia="SimSun"/>
          <w:b w:val="0"/>
          <w:i w:val="0"/>
          <w:color w:val="000000"/>
          <w:sz w:val="24"/>
        </w:rPr>
        <w:t>）</w:t>
      </w:r>
      <w:r>
        <w:rPr>
          <w:rFonts w:ascii="SimSun" w:hAnsi="SimSun" w:eastAsia="SimSun"/>
          <w:b w:val="0"/>
          <w:i w:val="0"/>
          <w:color w:val="000000"/>
          <w:sz w:val="24"/>
        </w:rPr>
        <w:t>被广泛地用来描述影响个体认知过程的认知因素</w:t>
      </w:r>
      <w:r>
        <w:rPr>
          <w:rFonts w:ascii="TimesNewRomanPSMT" w:hAnsi="TimesNewRomanPSMT" w:eastAsia="TimesNewRomanPSMT"/>
          <w:b w:val="0"/>
          <w:i w:val="0"/>
          <w:color w:val="000000"/>
          <w:sz w:val="16"/>
        </w:rPr>
        <w:t>[72]</w:t>
      </w:r>
      <w:r>
        <w:rPr>
          <w:rFonts w:ascii="SimSun" w:hAnsi="SimSun" w:eastAsia="SimSun"/>
          <w:b w:val="0"/>
          <w:i w:val="0"/>
          <w:color w:val="000000"/>
          <w:sz w:val="24"/>
        </w:rPr>
        <w:t>。其中应用最为典型的是</w:t>
      </w:r>
      <w:r>
        <w:rPr>
          <w:rFonts w:ascii="TimesNewRomanPSMT" w:hAnsi="TimesNewRomanPSMT" w:eastAsia="TimesNewRomanPSMT"/>
          <w:b w:val="0"/>
          <w:i w:val="0"/>
          <w:color w:val="000000"/>
          <w:sz w:val="24"/>
        </w:rPr>
        <w:t>IDAC</w:t>
      </w:r>
      <w:r>
        <w:rPr>
          <w:rFonts w:ascii="SimSun" w:hAnsi="SimSun" w:eastAsia="SimSun"/>
          <w:b w:val="0"/>
          <w:i w:val="0"/>
          <w:color w:val="000000"/>
          <w:sz w:val="24"/>
        </w:rPr>
        <w:t>（</w:t>
      </w:r>
      <w:r>
        <w:rPr>
          <w:rFonts w:ascii="TimesNewRomanPSMT" w:hAnsi="TimesNewRomanPSMT" w:eastAsia="TimesNewRomanPSMT"/>
          <w:b w:val="0"/>
          <w:i w:val="0"/>
          <w:color w:val="000000"/>
          <w:sz w:val="24"/>
        </w:rPr>
        <w:t>Information, Decision, and Action in Crew context</w:t>
      </w:r>
      <w:r>
        <w:rPr>
          <w:rFonts w:ascii="SimSun" w:hAnsi="SimSun" w:eastAsia="SimSun"/>
          <w:b w:val="0"/>
          <w:i w:val="0"/>
          <w:color w:val="000000"/>
          <w:sz w:val="24"/>
        </w:rPr>
        <w:t>）模型</w:t>
      </w:r>
      <w:r>
        <w:rPr>
          <w:rFonts w:ascii="TimesNewRomanPSMT" w:hAnsi="TimesNewRomanPSMT" w:eastAsia="TimesNewRomanPSMT"/>
          <w:b w:val="0"/>
          <w:i w:val="0"/>
          <w:color w:val="000000"/>
          <w:sz w:val="16"/>
        </w:rPr>
        <w:t>[73]</w:t>
      </w:r>
      <w:r>
        <w:rPr>
          <w:rFonts w:ascii="SimSun" w:hAnsi="SimSun" w:eastAsia="SimSun"/>
          <w:b w:val="0"/>
          <w:i w:val="0"/>
          <w:color w:val="000000"/>
          <w:sz w:val="24"/>
        </w:rPr>
        <w:t>。在该模型中，</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被用</w:t>
      </w:r>
      <w:r>
        <w:rPr>
          <w:rFonts w:ascii="SimSun" w:hAnsi="SimSun" w:eastAsia="SimSun"/>
          <w:b w:val="0"/>
          <w:i w:val="0"/>
          <w:color w:val="000000"/>
          <w:sz w:val="24"/>
        </w:rPr>
        <w:t>来量化认知因素对核电厂人员的行为可靠性的影响。这为个体认知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模型的认知</w:t>
      </w:r>
      <w:r>
        <w:rPr>
          <w:rFonts w:ascii="SimSun" w:hAnsi="SimSun" w:eastAsia="SimSun"/>
          <w:b w:val="0"/>
          <w:i w:val="0"/>
          <w:color w:val="000000"/>
          <w:sz w:val="24"/>
        </w:rPr>
        <w:t>因素影响量化建模提供了参考思路。因此，本章尝试通过融合</w:t>
      </w:r>
      <w:r>
        <w:rPr>
          <w:rFonts w:ascii="TimesNewRomanPSMT" w:hAnsi="TimesNewRomanPSMT" w:eastAsia="TimesNewRomanPSMT"/>
          <w:b w:val="0"/>
          <w:i w:val="0"/>
          <w:color w:val="000000"/>
          <w:sz w:val="24"/>
        </w:rPr>
        <w:t>BDI</w:t>
      </w:r>
      <w:r>
        <w:rPr>
          <w:rFonts w:ascii="SimSun" w:hAnsi="SimSun" w:eastAsia="SimSun"/>
          <w:b w:val="0"/>
          <w:i w:val="0"/>
          <w:color w:val="000000"/>
          <w:sz w:val="24"/>
        </w:rPr>
        <w:t xml:space="preserve"> 结构和</w:t>
      </w:r>
      <w:r>
        <w:rPr>
          <w:rFonts w:ascii="TimesNewRomanPSMT" w:hAnsi="TimesNewRomanPSMT" w:eastAsia="TimesNewRomanPSMT"/>
          <w:b w:val="0"/>
          <w:i w:val="0"/>
          <w:color w:val="000000"/>
          <w:sz w:val="24"/>
        </w:rPr>
        <w:t>IDAC</w:t>
      </w:r>
      <w:r>
        <w:rPr>
          <w:rFonts w:ascii="SimSun" w:hAnsi="SimSun" w:eastAsia="SimSun"/>
          <w:b w:val="0"/>
          <w:i w:val="0"/>
          <w:color w:val="000000"/>
          <w:sz w:val="24"/>
        </w:rPr>
        <w:t xml:space="preserve"> 模</w:t>
      </w:r>
      <w:r>
        <w:rPr>
          <w:rFonts w:ascii="SimSun" w:hAnsi="SimSun" w:eastAsia="SimSun"/>
          <w:b w:val="0"/>
          <w:i w:val="0"/>
          <w:color w:val="000000"/>
          <w:sz w:val="24"/>
        </w:rPr>
        <w:t>型，提出</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模型，用以模拟盾构施工现场人员的认知过程，并量</w:t>
      </w:r>
      <w:r>
        <w:rPr>
          <w:rFonts w:ascii="SimSun" w:hAnsi="SimSun" w:eastAsia="SimSun"/>
          <w:b w:val="0"/>
          <w:i w:val="0"/>
          <w:color w:val="000000"/>
          <w:sz w:val="24"/>
        </w:rPr>
        <w:t>化各种个体内、外部认知因素对认知过程的影响。</w:t>
      </w:r>
    </w:p>
    <w:p>
      <w:pPr>
        <w:autoSpaceDN w:val="0"/>
        <w:tabs>
          <w:tab w:pos="1650" w:val="left"/>
        </w:tabs>
        <w:autoSpaceDE w:val="0"/>
        <w:widowControl/>
        <w:spacing w:line="468" w:lineRule="exact" w:before="16" w:after="0"/>
        <w:ind w:left="1170" w:right="144" w:firstLine="0"/>
        <w:jc w:val="left"/>
      </w:pPr>
      <w:r>
        <w:tab/>
      </w:r>
      <w:r>
        <w:rPr>
          <w:rFonts w:ascii="SimSun" w:hAnsi="SimSun" w:eastAsia="SimSun"/>
          <w:b w:val="0"/>
          <w:i w:val="0"/>
          <w:color w:val="000000"/>
          <w:sz w:val="24"/>
        </w:rPr>
        <w:t>接下来，本章将首先从交互的视角，介绍构建的基于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的盾构施工安全系统</w:t>
      </w:r>
      <w:r>
        <w:rPr>
          <w:rFonts w:ascii="SimSun" w:hAnsi="SimSun" w:eastAsia="SimSun"/>
          <w:b w:val="0"/>
          <w:i w:val="0"/>
          <w:color w:val="000000"/>
          <w:sz w:val="24"/>
        </w:rPr>
        <w:t>模型；然后分别介绍各类</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的构建过程。</w:t>
      </w:r>
    </w:p>
    <w:p>
      <w:pPr>
        <w:autoSpaceDN w:val="0"/>
        <w:tabs>
          <w:tab w:pos="1878" w:val="left"/>
        </w:tabs>
        <w:autoSpaceDE w:val="0"/>
        <w:widowControl/>
        <w:spacing w:line="310" w:lineRule="exact" w:before="404" w:after="0"/>
        <w:ind w:left="1170" w:right="0" w:firstLine="0"/>
        <w:jc w:val="left"/>
      </w:pPr>
      <w:r>
        <w:rPr>
          <w:rFonts w:ascii="" w:hAnsi="" w:eastAsia=""/>
          <w:b/>
          <w:i w:val="0"/>
          <w:color w:val="000000"/>
          <w:sz w:val="28"/>
        </w:rPr>
        <w:t>3.2</w:t>
      </w:r>
      <w:r>
        <w:tab/>
      </w:r>
      <w:r>
        <w:rPr>
          <w:rFonts w:ascii="SimHei" w:hAnsi="SimHei" w:eastAsia="SimHei"/>
          <w:b w:val="0"/>
          <w:i w:val="0"/>
          <w:color w:val="000000"/>
          <w:sz w:val="28"/>
        </w:rPr>
        <w:t>安全系统模型构成</w:t>
      </w:r>
    </w:p>
    <w:p>
      <w:pPr>
        <w:autoSpaceDN w:val="0"/>
        <w:autoSpaceDE w:val="0"/>
        <w:widowControl/>
        <w:spacing w:line="460" w:lineRule="exact" w:before="178" w:after="0"/>
        <w:ind w:left="1170" w:right="236" w:firstLine="480"/>
        <w:jc w:val="both"/>
      </w:pPr>
      <w:r>
        <w:rPr>
          <w:rFonts w:ascii="SimSun" w:hAnsi="SimSun" w:eastAsia="SimSun"/>
          <w:b w:val="0"/>
          <w:i w:val="0"/>
          <w:color w:val="000000"/>
          <w:sz w:val="24"/>
        </w:rPr>
        <w:t>本章构建的基于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的盾构施工现场安全系统模型如图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所示，由个体认知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三类</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构成。其中，个体认知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模拟盾构施</w:t>
      </w:r>
      <w:r>
        <w:rPr>
          <w:rFonts w:ascii="SimSun" w:hAnsi="SimSun" w:eastAsia="SimSun"/>
          <w:b w:val="0"/>
          <w:i w:val="0"/>
          <w:color w:val="000000"/>
          <w:sz w:val="24"/>
        </w:rPr>
        <w:t>工现场人员的认知过程。由于在所有现场人员中，盾构机操作人员的认知过程最为典</w:t>
      </w:r>
      <w:r>
        <w:rPr>
          <w:rFonts w:ascii="SimSun" w:hAnsi="SimSun" w:eastAsia="SimSun"/>
          <w:b w:val="0"/>
          <w:i w:val="0"/>
          <w:color w:val="000000"/>
          <w:sz w:val="24"/>
        </w:rPr>
        <w:t>型和复杂，并且直接影响盾构施工安全。因此，本章主要以盾构操作人员为例，介绍</w:t>
      </w:r>
    </w:p>
    <w:p>
      <w:pPr>
        <w:autoSpaceDN w:val="0"/>
        <w:autoSpaceDE w:val="0"/>
        <w:widowControl/>
        <w:spacing w:line="198" w:lineRule="exact" w:before="760" w:after="0"/>
        <w:ind w:left="0" w:right="4468" w:firstLine="0"/>
        <w:jc w:val="right"/>
      </w:pPr>
      <w:r>
        <w:rPr>
          <w:rFonts w:ascii="TimesNewRomanPSMT" w:hAnsi="TimesNewRomanPSMT" w:eastAsia="TimesNewRomanPSMT"/>
          <w:b w:val="0"/>
          <w:i w:val="0"/>
          <w:color w:val="000000"/>
          <w:sz w:val="18"/>
        </w:rPr>
        <w:t xml:space="preserve">19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76" name="Picture 1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7" name="Picture 17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66" w:lineRule="exact" w:before="512" w:after="0"/>
        <w:ind w:left="1170" w:right="0" w:firstLine="0"/>
        <w:jc w:val="left"/>
      </w:pPr>
      <w:r>
        <w:rPr>
          <w:rFonts w:ascii="SimSun" w:hAnsi="SimSun" w:eastAsia="SimSun"/>
          <w:b w:val="0"/>
          <w:i w:val="0"/>
          <w:color w:val="000000"/>
          <w:sz w:val="24"/>
        </w:rPr>
        <w:t>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模型的构建。各个</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模型的功能和交互描述如下：</w:t>
      </w:r>
    </w:p>
    <w:p>
      <w:pPr>
        <w:autoSpaceDN w:val="0"/>
        <w:autoSpaceDE w:val="0"/>
        <w:widowControl/>
        <w:spacing w:line="240" w:lineRule="auto" w:before="172" w:after="0"/>
        <w:ind w:left="1722" w:right="0" w:firstLine="0"/>
        <w:jc w:val="left"/>
      </w:pPr>
      <w:r>
        <w:drawing>
          <wp:inline xmlns:a="http://schemas.openxmlformats.org/drawingml/2006/main" xmlns:pic="http://schemas.openxmlformats.org/drawingml/2006/picture">
            <wp:extent cx="4841240" cy="2974340"/>
            <wp:docPr id="179" name="Picture 17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841240" cy="2974340"/>
                    </a:xfrm>
                    <a:prstGeom prst="rect"/>
                  </pic:spPr>
                </pic:pic>
              </a:graphicData>
            </a:graphic>
          </wp:inline>
        </w:drawing>
      </w:r>
    </w:p>
    <w:p>
      <w:pPr>
        <w:autoSpaceDN w:val="0"/>
        <w:tabs>
          <w:tab w:pos="1650" w:val="left"/>
          <w:tab w:pos="3528" w:val="left"/>
        </w:tabs>
        <w:autoSpaceDE w:val="0"/>
        <w:widowControl/>
        <w:spacing w:line="448" w:lineRule="exact" w:before="0" w:after="0"/>
        <w:ind w:left="1170" w:right="144" w:firstLine="0"/>
        <w:jc w:val="left"/>
      </w:pPr>
      <w:r>
        <w:tab/>
      </w:r>
      <w:r>
        <w:tab/>
      </w:r>
      <w:r>
        <w:rPr>
          <w:rFonts w:ascii="SimSun" w:hAnsi="SimSun" w:eastAsia="SimSun"/>
          <w:b w:val="0"/>
          <w:i w:val="0"/>
          <w:color w:val="000000"/>
          <w:sz w:val="21"/>
        </w:rPr>
        <w:t xml:space="preserve">图 </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ABM</w:t>
      </w:r>
      <w:r>
        <w:rPr>
          <w:rFonts w:ascii="SimSun" w:hAnsi="SimSun" w:eastAsia="SimSun"/>
          <w:b w:val="0"/>
          <w:i w:val="0"/>
          <w:color w:val="000000"/>
          <w:sz w:val="21"/>
        </w:rPr>
        <w:t xml:space="preserve"> 的盾构施工安全系统模型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模型能够感知来自盾构机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的运行状</w:t>
      </w:r>
      <w:r>
        <w:rPr>
          <w:rFonts w:ascii="SimSun" w:hAnsi="SimSun" w:eastAsia="SimSun"/>
          <w:b w:val="0"/>
          <w:i w:val="0"/>
          <w:color w:val="000000"/>
          <w:sz w:val="24"/>
        </w:rPr>
        <w:t>态、以及环境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的演化状态等信息。基于这些信息，个体认知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能够依据自</w:t>
      </w:r>
      <w:r>
        <w:rPr>
          <w:rFonts w:ascii="SimSun" w:hAnsi="SimSun" w:eastAsia="SimSun"/>
          <w:b w:val="0"/>
          <w:i w:val="0"/>
          <w:color w:val="000000"/>
          <w:sz w:val="24"/>
        </w:rPr>
        <w:t>身的经验知识对当前的安全态势进行评估，并作出诊断决策和采取相应的行为。例</w:t>
      </w:r>
      <w:r>
        <w:rPr>
          <w:rFonts w:ascii="SimSun" w:hAnsi="SimSun" w:eastAsia="SimSun"/>
          <w:b w:val="0"/>
          <w:i w:val="0"/>
          <w:color w:val="000000"/>
          <w:sz w:val="24"/>
        </w:rPr>
        <w:t>如，当诊断结果为盾构机或环境的状态异常时，个体认知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会采取相应的处置操</w:t>
      </w:r>
      <w:r>
        <w:rPr>
          <w:rFonts w:ascii="SimSun" w:hAnsi="SimSun" w:eastAsia="SimSun"/>
          <w:b w:val="0"/>
          <w:i w:val="0"/>
          <w:color w:val="000000"/>
          <w:sz w:val="24"/>
        </w:rPr>
        <w:t>作行为，以使异常状态恢复常态或缓解异常带来的风险。若诊断结果为正常，则其会</w:t>
      </w:r>
    </w:p>
    <w:p>
      <w:pPr>
        <w:autoSpaceDN w:val="0"/>
        <w:autoSpaceDE w:val="0"/>
        <w:widowControl/>
        <w:spacing w:line="476" w:lineRule="exact" w:before="0" w:after="0"/>
        <w:ind w:left="1170" w:right="144" w:firstLine="0"/>
        <w:jc w:val="left"/>
      </w:pPr>
      <w:r>
        <w:rPr>
          <w:rFonts w:ascii="SimSun" w:hAnsi="SimSun" w:eastAsia="SimSun"/>
          <w:b w:val="0"/>
          <w:i w:val="0"/>
          <w:color w:val="000000"/>
          <w:sz w:val="24"/>
        </w:rPr>
        <w:t>按照施工计划，继续监视盾构机和环境的状态。上述认知过程会受到个体内部和外部</w:t>
      </w:r>
      <w:r>
        <w:rPr>
          <w:rFonts w:ascii="SimSun" w:hAnsi="SimSun" w:eastAsia="SimSun"/>
          <w:b w:val="0"/>
          <w:i w:val="0"/>
          <w:color w:val="000000"/>
          <w:sz w:val="24"/>
        </w:rPr>
        <w:t>认知因素（</w:t>
      </w:r>
      <w:r>
        <w:rPr>
          <w:rFonts w:ascii="TimesNewRomanPSMT" w:hAnsi="TimesNewRomanPSMT" w:eastAsia="TimesNewRomanPSMT"/>
          <w:b w:val="0"/>
          <w:i w:val="0"/>
          <w:color w:val="000000"/>
          <w:sz w:val="24"/>
        </w:rPr>
        <w:t>PSF</w:t>
      </w:r>
      <w:r>
        <w:rPr>
          <w:rFonts w:ascii="SimSun" w:hAnsi="SimSun" w:eastAsia="SimSun"/>
          <w:b w:val="0"/>
          <w:i w:val="0"/>
          <w:color w:val="000000"/>
          <w:sz w:val="24"/>
        </w:rPr>
        <w:t>）的影响，并由此产生认知偏差和不确定的认知行为。</w:t>
      </w:r>
    </w:p>
    <w:p>
      <w:pPr>
        <w:autoSpaceDN w:val="0"/>
        <w:autoSpaceDE w:val="0"/>
        <w:widowControl/>
        <w:spacing w:line="468" w:lineRule="exact" w:before="0" w:after="0"/>
        <w:ind w:left="1170" w:right="2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除了受到个体认知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的操作行为的直接影</w:t>
      </w:r>
      <w:r>
        <w:rPr>
          <w:rFonts w:ascii="SimSun" w:hAnsi="SimSun" w:eastAsia="SimSun"/>
          <w:b w:val="0"/>
          <w:i w:val="0"/>
          <w:color w:val="000000"/>
          <w:sz w:val="24"/>
        </w:rPr>
        <w:t>响外，还会受到环境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对其施加的反馈（如各种地质参数）的影响。这些外部的</w:t>
      </w:r>
      <w:r>
        <w:rPr>
          <w:rFonts w:ascii="SimSun" w:hAnsi="SimSun" w:eastAsia="SimSun"/>
          <w:b w:val="0"/>
          <w:i w:val="0"/>
          <w:color w:val="000000"/>
          <w:sz w:val="24"/>
        </w:rPr>
        <w:t>输入信息会影响盾构机的运行状态。运行状态由运行模型进行计算更新，更新后的状</w:t>
      </w:r>
      <w:r>
        <w:rPr>
          <w:rFonts w:ascii="SimSun" w:hAnsi="SimSun" w:eastAsia="SimSun"/>
          <w:b w:val="0"/>
          <w:i w:val="0"/>
          <w:color w:val="000000"/>
          <w:sz w:val="24"/>
        </w:rPr>
        <w:t>态又会对环境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产生扰动和被个体认知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进行监视。</w:t>
      </w:r>
    </w:p>
    <w:p>
      <w:pPr>
        <w:autoSpaceDN w:val="0"/>
        <w:autoSpaceDE w:val="0"/>
        <w:widowControl/>
        <w:spacing w:line="466" w:lineRule="exact" w:before="0" w:after="0"/>
        <w:ind w:left="1170" w:right="23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。受到来自盾构机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的扰动（如盾构机开挖面压力）后，环</w:t>
      </w:r>
      <w:r>
        <w:rPr>
          <w:rFonts w:ascii="SimSun" w:hAnsi="SimSun" w:eastAsia="SimSun"/>
          <w:b w:val="0"/>
          <w:i w:val="0"/>
          <w:color w:val="000000"/>
          <w:sz w:val="24"/>
        </w:rPr>
        <w:t>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的演化模型能够模拟土体的演化，演化结果能够被个体认知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监视，并</w:t>
      </w:r>
      <w:r>
        <w:rPr>
          <w:rFonts w:ascii="SimSun" w:hAnsi="SimSun" w:eastAsia="SimSun"/>
          <w:b w:val="0"/>
          <w:i w:val="0"/>
          <w:color w:val="000000"/>
          <w:sz w:val="24"/>
        </w:rPr>
        <w:t>把相应的地质参数反馈给盾构机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w:t>
      </w:r>
    </w:p>
    <w:p>
      <w:pPr>
        <w:autoSpaceDN w:val="0"/>
        <w:autoSpaceDE w:val="0"/>
        <w:widowControl/>
        <w:spacing w:line="198" w:lineRule="exact" w:before="1066" w:after="0"/>
        <w:ind w:left="0" w:right="4468" w:firstLine="0"/>
        <w:jc w:val="right"/>
      </w:pPr>
      <w:r>
        <w:rPr>
          <w:rFonts w:ascii="TimesNewRomanPSMT" w:hAnsi="TimesNewRomanPSMT" w:eastAsia="TimesNewRomanPSMT"/>
          <w:b w:val="0"/>
          <w:i w:val="0"/>
          <w:color w:val="000000"/>
          <w:sz w:val="18"/>
        </w:rPr>
        <w:t xml:space="preserve">20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80" name="Picture 1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1" name="Picture 18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1920239</wp:posOffset>
            </wp:positionH>
            <wp:positionV relativeFrom="page">
              <wp:posOffset>3291840</wp:posOffset>
            </wp:positionV>
            <wp:extent cx="3717290" cy="5001281"/>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717290" cy="50012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7810500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4064000</wp:posOffset>
            </wp:positionV>
            <wp:extent cx="1752600" cy="37084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752600" cy="370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7759700</wp:posOffset>
            </wp:positionV>
            <wp:extent cx="520700" cy="1143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7747000</wp:posOffset>
            </wp:positionV>
            <wp:extent cx="266700" cy="1397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4076700</wp:posOffset>
            </wp:positionV>
            <wp:extent cx="38100" cy="1524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4000500</wp:posOffset>
            </wp:positionV>
            <wp:extent cx="38100" cy="635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3924300</wp:posOffset>
            </wp:positionV>
            <wp:extent cx="38100" cy="635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3886200</wp:posOffset>
            </wp:positionV>
            <wp:extent cx="558800" cy="1270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58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3886200</wp:posOffset>
            </wp:positionV>
            <wp:extent cx="558800" cy="1270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58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3390900</wp:posOffset>
            </wp:positionV>
            <wp:extent cx="1054100" cy="1524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054100" cy="152400"/>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1438"/>
        </w:trPr>
        <w:tc>
          <w:tcPr>
            <w:tcW w:type="dxa" w:w="764"/>
            <w:tcBorders>
              <w:top w:sz="8.0" w:val="single" w:color="#000000"/>
            </w:tcBorders>
            <w:tcMar>
              <w:start w:w="0" w:type="dxa"/>
              <w:end w:w="0" w:type="dxa"/>
            </w:tcMar>
          </w:tcPr>
          <w:p>
            <w:pPr>
              <w:autoSpaceDN w:val="0"/>
              <w:autoSpaceDE w:val="0"/>
              <w:widowControl/>
              <w:spacing w:line="636" w:lineRule="exact" w:before="96" w:after="0"/>
              <w:ind w:left="174" w:right="0" w:firstLine="0"/>
              <w:jc w:val="left"/>
            </w:pPr>
            <w:r>
              <w:rPr>
                <w:rFonts w:ascii="" w:hAnsi="" w:eastAsia=""/>
                <w:b/>
                <w:i w:val="0"/>
                <w:color w:val="000000"/>
                <w:sz w:val="28"/>
              </w:rPr>
              <w:t xml:space="preserve">3.3 </w:t>
            </w:r>
            <w:r>
              <w:br/>
            </w:r>
            <w:r>
              <w:rPr>
                <w:rFonts w:ascii="" w:hAnsi="" w:eastAsia=""/>
                <w:b/>
                <w:i w:val="0"/>
                <w:color w:val="000000"/>
                <w:sz w:val="24"/>
              </w:rPr>
              <w:t>3.3.1</w:t>
            </w:r>
          </w:p>
        </w:tc>
        <w:tc>
          <w:tcPr>
            <w:tcW w:type="dxa" w:w="8308"/>
            <w:tcBorders>
              <w:top w:sz="8.0" w:val="single" w:color="#000000"/>
            </w:tcBorders>
            <w:tcMar>
              <w:start w:w="0" w:type="dxa"/>
              <w:end w:w="0" w:type="dxa"/>
            </w:tcMar>
          </w:tcPr>
          <w:p>
            <w:pPr>
              <w:autoSpaceDN w:val="0"/>
              <w:tabs>
                <w:tab w:pos="250" w:val="left"/>
              </w:tabs>
              <w:autoSpaceDE w:val="0"/>
              <w:widowControl/>
              <w:spacing w:line="636" w:lineRule="exact" w:before="96" w:after="0"/>
              <w:ind w:left="118" w:right="5328" w:firstLine="0"/>
              <w:jc w:val="left"/>
            </w:pPr>
            <w:r>
              <w:rPr>
                <w:rFonts w:ascii="SimHei" w:hAnsi="SimHei" w:eastAsia="SimHei"/>
                <w:b w:val="0"/>
                <w:i w:val="0"/>
                <w:color w:val="000000"/>
                <w:sz w:val="28"/>
              </w:rPr>
              <w:t>个体认知</w:t>
            </w:r>
            <w:r>
              <w:rPr>
                <w:rFonts w:ascii="" w:hAnsi="" w:eastAsia=""/>
                <w:b/>
                <w:i w:val="0"/>
                <w:color w:val="000000"/>
                <w:sz w:val="28"/>
              </w:rPr>
              <w:t>agent</w:t>
            </w:r>
            <w:r>
              <w:rPr>
                <w:rFonts w:ascii="SimHei" w:hAnsi="SimHei" w:eastAsia="SimHei"/>
                <w:b w:val="0"/>
                <w:i w:val="0"/>
                <w:color w:val="000000"/>
                <w:sz w:val="28"/>
              </w:rPr>
              <w:t xml:space="preserve"> 模型</w:t>
            </w:r>
            <w:r>
              <w:br/>
            </w:r>
            <w:r>
              <w:rPr>
                <w:rFonts w:ascii="" w:hAnsi="" w:eastAsia=""/>
                <w:b/>
                <w:i w:val="0"/>
                <w:color w:val="000000"/>
                <w:sz w:val="24"/>
              </w:rPr>
              <w:t>IDA-BDI</w:t>
            </w:r>
            <w:r>
              <w:rPr>
                <w:rFonts w:ascii="SimHei" w:hAnsi="SimHei" w:eastAsia="SimHei"/>
                <w:b w:val="0"/>
                <w:i w:val="0"/>
                <w:color w:val="000000"/>
                <w:sz w:val="24"/>
              </w:rPr>
              <w:t xml:space="preserve"> 认知</w:t>
            </w:r>
            <w:r>
              <w:rPr>
                <w:rFonts w:ascii="" w:hAnsi="" w:eastAsia=""/>
                <w:b/>
                <w:i w:val="0"/>
                <w:color w:val="000000"/>
                <w:sz w:val="24"/>
              </w:rPr>
              <w:t>agent</w:t>
            </w:r>
            <w:r>
              <w:rPr>
                <w:rFonts w:ascii="SimHei" w:hAnsi="SimHei" w:eastAsia="SimHei"/>
                <w:b w:val="0"/>
                <w:i w:val="0"/>
                <w:color w:val="000000"/>
                <w:sz w:val="24"/>
              </w:rPr>
              <w:t xml:space="preserve"> 结构</w:t>
            </w:r>
          </w:p>
        </w:tc>
      </w:tr>
    </w:tbl>
    <w:p>
      <w:pPr>
        <w:autoSpaceDN w:val="0"/>
        <w:autoSpaceDE w:val="0"/>
        <w:widowControl/>
        <w:spacing w:line="468" w:lineRule="exact" w:before="8" w:after="0"/>
        <w:ind w:left="1170" w:right="234" w:firstLine="480"/>
        <w:jc w:val="both"/>
      </w:pPr>
      <w:r>
        <w:rPr>
          <w:rFonts w:ascii="SimSun" w:hAnsi="SimSun" w:eastAsia="SimSun"/>
          <w:b w:val="0"/>
          <w:i w:val="0"/>
          <w:color w:val="000000"/>
          <w:sz w:val="24"/>
        </w:rPr>
        <w:t>本节通过融合</w:t>
      </w:r>
      <w:r>
        <w:rPr>
          <w:rFonts w:ascii="TimesNewRomanPSMT" w:hAnsi="TimesNewRomanPSMT" w:eastAsia="TimesNewRomanPSMT"/>
          <w:b w:val="0"/>
          <w:i w:val="0"/>
          <w:color w:val="000000"/>
          <w:sz w:val="24"/>
        </w:rPr>
        <w:t>BDI</w:t>
      </w:r>
      <w:r>
        <w:rPr>
          <w:rFonts w:ascii="SimSun" w:hAnsi="SimSun" w:eastAsia="SimSun"/>
          <w:b w:val="0"/>
          <w:i w:val="0"/>
          <w:color w:val="000000"/>
          <w:sz w:val="24"/>
        </w:rPr>
        <w:t xml:space="preserve"> 结构和</w:t>
      </w:r>
      <w:r>
        <w:rPr>
          <w:rFonts w:ascii="TimesNewRomanPSMT" w:hAnsi="TimesNewRomanPSMT" w:eastAsia="TimesNewRomanPSMT"/>
          <w:b w:val="0"/>
          <w:i w:val="0"/>
          <w:color w:val="000000"/>
          <w:sz w:val="24"/>
        </w:rPr>
        <w:t>IDAC</w:t>
      </w:r>
      <w:r>
        <w:rPr>
          <w:rFonts w:ascii="SimSun" w:hAnsi="SimSun" w:eastAsia="SimSun"/>
          <w:b w:val="0"/>
          <w:i w:val="0"/>
          <w:color w:val="000000"/>
          <w:sz w:val="24"/>
        </w:rPr>
        <w:t xml:space="preserve"> 模型，构建了</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模型，用以</w:t>
      </w:r>
      <w:r>
        <w:rPr>
          <w:rFonts w:ascii="SimSun" w:hAnsi="SimSun" w:eastAsia="SimSun"/>
          <w:b w:val="0"/>
          <w:i w:val="0"/>
          <w:color w:val="000000"/>
          <w:sz w:val="24"/>
        </w:rPr>
        <w:t>描述盾构操作人员的认知过程，以及量化认知因素对认知过程的影响。模型的结构如</w:t>
      </w:r>
      <w:r>
        <w:rPr>
          <w:rFonts w:ascii="SimSun" w:hAnsi="SimSun" w:eastAsia="SimSun"/>
          <w:b w:val="0"/>
          <w:i w:val="0"/>
          <w:color w:val="000000"/>
          <w:sz w:val="24"/>
        </w:rPr>
        <w:t>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所示，包括交互模块、</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模块、知识集和</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模块。</w:t>
      </w:r>
    </w:p>
    <w:p>
      <w:pPr>
        <w:autoSpaceDN w:val="0"/>
        <w:tabs>
          <w:tab w:pos="1650" w:val="left"/>
          <w:tab w:pos="3846" w:val="left"/>
        </w:tabs>
        <w:autoSpaceDE w:val="0"/>
        <w:widowControl/>
        <w:spacing w:line="460" w:lineRule="exact" w:before="7988" w:after="0"/>
        <w:ind w:left="1170" w:right="144" w:firstLine="0"/>
        <w:jc w:val="left"/>
      </w:pPr>
      <w:r>
        <w:tab/>
      </w:r>
      <w:r>
        <w:tab/>
      </w:r>
      <w:r>
        <w:rPr>
          <w:rFonts w:ascii="SimSun" w:hAnsi="SimSun" w:eastAsia="SimSun"/>
          <w:b w:val="0"/>
          <w:i w:val="0"/>
          <w:color w:val="000000"/>
          <w:sz w:val="21"/>
        </w:rPr>
        <w:t xml:space="preserve">图 </w:t>
      </w:r>
      <w:r>
        <w:rPr>
          <w:rFonts w:ascii="TimesNewRomanPSMT" w:hAnsi="TimesNewRomanPSMT" w:eastAsia="TimesNewRomanPSMT"/>
          <w:b w:val="0"/>
          <w:i w:val="0"/>
          <w:color w:val="000000"/>
          <w:sz w:val="21"/>
        </w:rPr>
        <w:t>3-2</w:t>
      </w:r>
      <w:r>
        <w:rPr>
          <w:rFonts w:ascii="TimesNewRomanPSMT" w:hAnsi="TimesNewRomanPSMT" w:eastAsia="TimesNewRomanPSMT"/>
          <w:b w:val="0"/>
          <w:i w:val="0"/>
          <w:color w:val="000000"/>
          <w:sz w:val="21"/>
        </w:rPr>
        <w:t>IDA-BDI</w:t>
      </w:r>
      <w:r>
        <w:rPr>
          <w:rFonts w:ascii="SimSun" w:hAnsi="SimSun" w:eastAsia="SimSun"/>
          <w:b w:val="0"/>
          <w:i w:val="0"/>
          <w:color w:val="000000"/>
          <w:sz w:val="21"/>
        </w:rPr>
        <w:t xml:space="preserve"> 认知</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模型结构 </w:t>
      </w:r>
      <w:r>
        <w:br/>
      </w:r>
      <w:r>
        <w:tab/>
      </w:r>
      <w:r>
        <w:rPr>
          <w:rFonts w:ascii="SimSun" w:hAnsi="SimSun" w:eastAsia="SimSun"/>
          <w:b w:val="0"/>
          <w:i w:val="0"/>
          <w:color w:val="000000"/>
          <w:sz w:val="24"/>
        </w:rPr>
        <w:t>交互模块用来实现与外部盾构施工环境的通信，包括感知外部的信息（如盾构机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的运行状态和环境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的演化状态），以及将产生的行为（如监视和操作）发</w:t>
      </w:r>
      <w:r>
        <w:rPr>
          <w:rFonts w:ascii="SimSun" w:hAnsi="SimSun" w:eastAsia="SimSun"/>
          <w:b w:val="0"/>
          <w:i w:val="0"/>
          <w:color w:val="000000"/>
          <w:sz w:val="24"/>
        </w:rPr>
        <w:t>送给其他相关的</w:t>
      </w:r>
      <w:r>
        <w:rPr>
          <w:rFonts w:ascii="TimesNewRomanPSMT" w:hAnsi="TimesNewRomanPSMT" w:eastAsia="TimesNewRomanPSMT"/>
          <w:b w:val="0"/>
          <w:i w:val="0"/>
          <w:color w:val="000000"/>
          <w:sz w:val="24"/>
        </w:rPr>
        <w:t>agent</w:t>
      </w:r>
      <w:r>
        <w:rPr>
          <w:rFonts w:ascii="SimSun" w:hAnsi="SimSun" w:eastAsia="SimSun"/>
          <w:b w:val="0"/>
          <w:i w:val="0"/>
          <w:color w:val="000000"/>
          <w:sz w:val="24"/>
        </w:rPr>
        <w:t>。</w:t>
      </w:r>
    </w:p>
    <w:p>
      <w:pPr>
        <w:autoSpaceDN w:val="0"/>
        <w:autoSpaceDE w:val="0"/>
        <w:widowControl/>
        <w:spacing w:line="198" w:lineRule="exact" w:before="840" w:after="0"/>
        <w:ind w:left="0" w:right="4468" w:firstLine="0"/>
        <w:jc w:val="right"/>
      </w:pPr>
      <w:r>
        <w:rPr>
          <w:rFonts w:ascii="TimesNewRomanPSMT" w:hAnsi="TimesNewRomanPSMT" w:eastAsia="TimesNewRomanPSMT"/>
          <w:b w:val="0"/>
          <w:i w:val="0"/>
          <w:color w:val="000000"/>
          <w:sz w:val="18"/>
        </w:rPr>
        <w:t xml:space="preserve">21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83" name="Picture 1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4" name="Picture 18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2" w:lineRule="exact" w:before="316" w:after="0"/>
        <w:ind w:left="1170" w:right="236" w:firstLine="480"/>
        <w:jc w:val="both"/>
      </w:pP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模块实现从感知外部信息到产生行为的认知过程。该认知过程被分为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个阶段：信息预处理（</w:t>
      </w:r>
      <w:r>
        <w:rPr>
          <w:rFonts w:ascii="TimesNewRomanPSMT" w:hAnsi="TimesNewRomanPSMT" w:eastAsia="TimesNewRomanPSMT"/>
          <w:b w:val="0"/>
          <w:i w:val="0"/>
          <w:color w:val="000000"/>
          <w:sz w:val="24"/>
        </w:rPr>
        <w:t>I</w:t>
      </w:r>
      <w:r>
        <w:rPr>
          <w:rFonts w:ascii="SimSun" w:hAnsi="SimSun" w:eastAsia="SimSun"/>
          <w:b w:val="0"/>
          <w:i w:val="0"/>
          <w:color w:val="000000"/>
          <w:sz w:val="24"/>
        </w:rPr>
        <w:t>）、推理决策（</w:t>
      </w:r>
      <w:r>
        <w:rPr>
          <w:rFonts w:ascii="TimesNewRomanPSMT" w:hAnsi="TimesNewRomanPSMT" w:eastAsia="TimesNewRomanPSMT"/>
          <w:b w:val="0"/>
          <w:i w:val="0"/>
          <w:color w:val="000000"/>
          <w:sz w:val="24"/>
        </w:rPr>
        <w:t>D</w:t>
      </w:r>
      <w:r>
        <w:rPr>
          <w:rFonts w:ascii="SimSun" w:hAnsi="SimSun" w:eastAsia="SimSun"/>
          <w:b w:val="0"/>
          <w:i w:val="0"/>
          <w:color w:val="000000"/>
          <w:sz w:val="24"/>
        </w:rPr>
        <w:t>）和行为产生（</w:t>
      </w:r>
      <w:r>
        <w:rPr>
          <w:rFonts w:ascii="TimesNewRomanPSMT" w:hAnsi="TimesNewRomanPSMT" w:eastAsia="TimesNewRomanPSMT"/>
          <w:b w:val="0"/>
          <w:i w:val="0"/>
          <w:color w:val="000000"/>
          <w:sz w:val="24"/>
        </w:rPr>
        <w:t>A</w:t>
      </w:r>
      <w:r>
        <w:rPr>
          <w:rFonts w:ascii="SimSun" w:hAnsi="SimSun" w:eastAsia="SimSun"/>
          <w:b w:val="0"/>
          <w:i w:val="0"/>
          <w:color w:val="000000"/>
          <w:sz w:val="24"/>
        </w:rPr>
        <w:t>）。具体来说，在</w:t>
      </w:r>
      <w:r>
        <w:rPr>
          <w:rFonts w:ascii="TimesNewRomanPSMT" w:hAnsi="TimesNewRomanPSMT" w:eastAsia="TimesNewRomanPSMT"/>
          <w:b w:val="0"/>
          <w:i w:val="0"/>
          <w:color w:val="000000"/>
          <w:sz w:val="24"/>
        </w:rPr>
        <w:t>I-</w:t>
      </w:r>
      <w:r>
        <w:rPr>
          <w:rFonts w:ascii="SimSun" w:hAnsi="SimSun" w:eastAsia="SimSun"/>
          <w:b w:val="0"/>
          <w:i w:val="0"/>
          <w:color w:val="000000"/>
          <w:sz w:val="24"/>
        </w:rPr>
        <w:t>阶段，</w:t>
      </w:r>
      <w:r>
        <w:rPr>
          <w:rFonts w:ascii="SimSun" w:hAnsi="SimSun" w:eastAsia="SimSun"/>
          <w:b w:val="0"/>
          <w:i w:val="0"/>
          <w:color w:val="000000"/>
          <w:sz w:val="24"/>
        </w:rPr>
        <w:t>信念修正功能对感知的施工环境信息进行理解，并形成信念存储在信念集中。信念是</w:t>
      </w:r>
      <w:r>
        <w:rPr>
          <w:rFonts w:ascii="SimSun" w:hAnsi="SimSun" w:eastAsia="SimSun"/>
          <w:b w:val="0"/>
          <w:i w:val="0"/>
          <w:color w:val="000000"/>
          <w:sz w:val="24"/>
        </w:rPr>
        <w:t>指盾构操作人员对外部施工环境的认识（可能并不准确）</w:t>
      </w:r>
      <w:r>
        <w:rPr>
          <w:rFonts w:ascii="TimesNewRomanPSMT" w:hAnsi="TimesNewRomanPSMT" w:eastAsia="TimesNewRomanPSMT"/>
          <w:b w:val="0"/>
          <w:i w:val="0"/>
          <w:color w:val="000000"/>
          <w:sz w:val="16"/>
        </w:rPr>
        <w:t>[74]</w:t>
      </w:r>
      <w:r>
        <w:rPr>
          <w:rFonts w:ascii="SimSun" w:hAnsi="SimSun" w:eastAsia="SimSun"/>
          <w:b w:val="0"/>
          <w:i w:val="0"/>
          <w:color w:val="000000"/>
          <w:sz w:val="24"/>
        </w:rPr>
        <w:t>，如盾构操作人员评估盾</w:t>
      </w:r>
    </w:p>
    <w:p>
      <w:pPr>
        <w:autoSpaceDN w:val="0"/>
        <w:autoSpaceDE w:val="0"/>
        <w:widowControl/>
        <w:spacing w:line="468" w:lineRule="exact" w:before="0" w:after="0"/>
        <w:ind w:left="1170" w:right="236" w:firstLine="0"/>
        <w:jc w:val="both"/>
      </w:pPr>
      <w:r>
        <w:rPr>
          <w:rFonts w:ascii="SimSun" w:hAnsi="SimSun" w:eastAsia="SimSun"/>
          <w:b w:val="0"/>
          <w:i w:val="0"/>
          <w:color w:val="000000"/>
          <w:sz w:val="24"/>
        </w:rPr>
        <w:t>构机的运行状态为异常或者当前任务进度慢。信念集可能包含多个信念，它们共同代</w:t>
      </w:r>
      <w:r>
        <w:rPr>
          <w:rFonts w:ascii="SimSun" w:hAnsi="SimSun" w:eastAsia="SimSun"/>
          <w:b w:val="0"/>
          <w:i w:val="0"/>
          <w:color w:val="000000"/>
          <w:sz w:val="24"/>
        </w:rPr>
        <w:t>表了盾构操作人员对当前安全态势和施工进度的判断。在</w:t>
      </w:r>
      <w:r>
        <w:rPr>
          <w:rFonts w:ascii="TimesNewRomanPSMT" w:hAnsi="TimesNewRomanPSMT" w:eastAsia="TimesNewRomanPSMT"/>
          <w:b w:val="0"/>
          <w:i w:val="0"/>
          <w:color w:val="000000"/>
          <w:sz w:val="24"/>
        </w:rPr>
        <w:t>D-</w:t>
      </w:r>
      <w:r>
        <w:rPr>
          <w:rFonts w:ascii="SimSun" w:hAnsi="SimSun" w:eastAsia="SimSun"/>
          <w:b w:val="0"/>
          <w:i w:val="0"/>
          <w:color w:val="000000"/>
          <w:sz w:val="24"/>
        </w:rPr>
        <w:t>阶段，意见产生功能确</w:t>
      </w:r>
      <w:r>
        <w:rPr>
          <w:rFonts w:ascii="SimSun" w:hAnsi="SimSun" w:eastAsia="SimSun"/>
          <w:b w:val="0"/>
          <w:i w:val="0"/>
          <w:color w:val="000000"/>
          <w:sz w:val="24"/>
        </w:rPr>
        <w:t>定当前首要的任务目标（如处置盾构机的异常或追赶施工进度），并将其存入愿望集</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中等待实现。意见筛选功能通过匹配知识集中的行为规则来找到实现该任务目标的</w:t>
      </w:r>
    </w:p>
    <w:p>
      <w:pPr>
        <w:autoSpaceDN w:val="0"/>
        <w:autoSpaceDE w:val="0"/>
        <w:widowControl/>
        <w:spacing w:line="472" w:lineRule="exact" w:before="0" w:after="0"/>
        <w:ind w:left="1170" w:right="236" w:firstLine="0"/>
        <w:jc w:val="both"/>
      </w:pPr>
      <w:r>
        <w:rPr>
          <w:rFonts w:ascii="SimSun" w:hAnsi="SimSun" w:eastAsia="SimSun"/>
          <w:b w:val="0"/>
          <w:i w:val="0"/>
          <w:color w:val="000000"/>
          <w:sz w:val="24"/>
        </w:rPr>
        <w:t>行动。最终匹配成功的行为规则存储在意图集中，作为盾构操作人员准备采取的行动</w:t>
      </w:r>
      <w:r>
        <w:rPr>
          <w:rFonts w:ascii="SimSun" w:hAnsi="SimSun" w:eastAsia="SimSun"/>
          <w:b w:val="0"/>
          <w:i w:val="0"/>
          <w:color w:val="000000"/>
          <w:sz w:val="24"/>
        </w:rPr>
        <w:t>计划。在</w:t>
      </w:r>
      <w:r>
        <w:rPr>
          <w:rFonts w:ascii="TimesNewRomanPSMT" w:hAnsi="TimesNewRomanPSMT" w:eastAsia="TimesNewRomanPSMT"/>
          <w:b w:val="0"/>
          <w:i w:val="0"/>
          <w:color w:val="000000"/>
          <w:sz w:val="24"/>
        </w:rPr>
        <w:t>A-</w:t>
      </w:r>
      <w:r>
        <w:rPr>
          <w:rFonts w:ascii="SimSun" w:hAnsi="SimSun" w:eastAsia="SimSun"/>
          <w:b w:val="0"/>
          <w:i w:val="0"/>
          <w:color w:val="000000"/>
          <w:sz w:val="24"/>
        </w:rPr>
        <w:t>阶段，行为执行功能通过提取意图集中行动计划，得到</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准备执行的具体行为。这些行为存储在行为集中，并通过交互模块被发送给其</w:t>
      </w:r>
      <w:r>
        <w:rPr>
          <w:rFonts w:ascii="SimSun" w:hAnsi="SimSun" w:eastAsia="SimSun"/>
          <w:b w:val="0"/>
          <w:i w:val="0"/>
          <w:color w:val="000000"/>
          <w:sz w:val="24"/>
        </w:rPr>
        <w:t>他相关的</w:t>
      </w:r>
      <w:r>
        <w:rPr>
          <w:rFonts w:ascii="TimesNewRomanPSMT" w:hAnsi="TimesNewRomanPSMT" w:eastAsia="TimesNewRomanPSMT"/>
          <w:b w:val="0"/>
          <w:i w:val="0"/>
          <w:color w:val="000000"/>
          <w:sz w:val="24"/>
        </w:rPr>
        <w:t>agent</w:t>
      </w:r>
      <w:r>
        <w:rPr>
          <w:rFonts w:ascii="SimSun" w:hAnsi="SimSun" w:eastAsia="SimSun"/>
          <w:b w:val="0"/>
          <w:i w:val="0"/>
          <w:color w:val="000000"/>
          <w:sz w:val="24"/>
        </w:rPr>
        <w:t>，从而改变外部施工环境。</w:t>
      </w:r>
    </w:p>
    <w:p>
      <w:pPr>
        <w:autoSpaceDN w:val="0"/>
        <w:autoSpaceDE w:val="0"/>
        <w:widowControl/>
        <w:spacing w:line="185" w:lineRule="auto" w:before="210" w:after="0"/>
        <w:ind w:left="1650" w:right="0" w:firstLine="0"/>
        <w:jc w:val="left"/>
      </w:pPr>
      <w:r>
        <w:rPr>
          <w:rFonts w:ascii="SimSun" w:hAnsi="SimSun" w:eastAsia="SimSun"/>
          <w:b w:val="0"/>
          <w:i w:val="0"/>
          <w:color w:val="000000"/>
          <w:sz w:val="24"/>
        </w:rPr>
        <w:t>知识集存储上述认知过程中所需的知识。具体来说，包括了信念形成所需的监测</w:t>
      </w:r>
    </w:p>
    <w:p>
      <w:pPr>
        <w:autoSpaceDN w:val="0"/>
        <w:autoSpaceDE w:val="0"/>
        <w:widowControl/>
        <w:spacing w:line="476" w:lineRule="exact" w:before="0" w:after="0"/>
        <w:ind w:left="1170" w:right="144" w:firstLine="0"/>
        <w:jc w:val="left"/>
      </w:pPr>
      <w:r>
        <w:rPr>
          <w:rFonts w:ascii="SimSun" w:hAnsi="SimSun" w:eastAsia="SimSun"/>
          <w:b w:val="0"/>
          <w:i w:val="0"/>
          <w:color w:val="000000"/>
          <w:sz w:val="24"/>
        </w:rPr>
        <w:t>信息的安全范围，以及处置异常所需的行为规则。这些知识由施工方案和盾构机操作</w:t>
      </w:r>
      <w:r>
        <w:rPr>
          <w:rFonts w:ascii="SimSun" w:hAnsi="SimSun" w:eastAsia="SimSun"/>
          <w:b w:val="0"/>
          <w:i w:val="0"/>
          <w:color w:val="000000"/>
          <w:sz w:val="24"/>
        </w:rPr>
        <w:t>规程确定，具体内容详见附录</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中的表</w:t>
      </w:r>
      <w:r>
        <w:rPr>
          <w:rFonts w:ascii="TimesNewRomanPSMT" w:hAnsi="TimesNewRomanPSMT" w:eastAsia="TimesNewRomanPSMT"/>
          <w:b w:val="0"/>
          <w:i w:val="0"/>
          <w:color w:val="000000"/>
          <w:sz w:val="24"/>
        </w:rPr>
        <w:t>A1-A2</w:t>
      </w:r>
      <w:r>
        <w:rPr>
          <w:rFonts w:ascii="SimSun" w:hAnsi="SimSun" w:eastAsia="SimSun"/>
          <w:b w:val="0"/>
          <w:i w:val="0"/>
          <w:color w:val="000000"/>
          <w:sz w:val="24"/>
        </w:rPr>
        <w:t>。</w:t>
      </w:r>
    </w:p>
    <w:p>
      <w:pPr>
        <w:autoSpaceDN w:val="0"/>
        <w:autoSpaceDE w:val="0"/>
        <w:widowControl/>
        <w:spacing w:line="468" w:lineRule="exact" w:before="0" w:after="0"/>
        <w:ind w:left="1170" w:right="236" w:firstLine="480"/>
        <w:jc w:val="both"/>
      </w:pP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模块使用内部和外部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来表达个体内部和外部认知因素对上述认知过程</w:t>
      </w:r>
      <w:r>
        <w:rPr>
          <w:rFonts w:ascii="SimSun" w:hAnsi="SimSun" w:eastAsia="SimSun"/>
          <w:b w:val="0"/>
          <w:i w:val="0"/>
          <w:color w:val="000000"/>
          <w:sz w:val="24"/>
        </w:rPr>
        <w:t>的影响。其中，外部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与外部需要密切监视的关键信息（如盾构机的土仓压力和</w:t>
      </w:r>
      <w:r>
        <w:rPr>
          <w:rFonts w:ascii="SimSun" w:hAnsi="SimSun" w:eastAsia="SimSun"/>
          <w:b w:val="0"/>
          <w:i w:val="0"/>
          <w:color w:val="000000"/>
          <w:sz w:val="24"/>
        </w:rPr>
        <w:t>刀盘扭矩等）有关。它们直接反映了盾构施工现场的安全态势，并随着施工的进行不</w:t>
      </w:r>
      <w:r>
        <w:rPr>
          <w:rFonts w:ascii="SimSun" w:hAnsi="SimSun" w:eastAsia="SimSun"/>
          <w:b w:val="0"/>
          <w:i w:val="0"/>
          <w:color w:val="000000"/>
          <w:sz w:val="24"/>
        </w:rPr>
        <w:t>断发生变化。内部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刻画个体的生理心智状态，它们根据是否随时间变化分为静</w:t>
      </w:r>
      <w:r>
        <w:rPr>
          <w:rFonts w:ascii="SimSun" w:hAnsi="SimSun" w:eastAsia="SimSun"/>
          <w:b w:val="0"/>
          <w:i w:val="0"/>
          <w:color w:val="000000"/>
          <w:sz w:val="24"/>
        </w:rPr>
        <w:t>态</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和动态</w:t>
      </w:r>
      <w:r>
        <w:rPr>
          <w:rFonts w:ascii="TimesNewRomanPSMT" w:hAnsi="TimesNewRomanPSMT" w:eastAsia="TimesNewRomanPSMT"/>
          <w:b w:val="0"/>
          <w:i w:val="0"/>
          <w:color w:val="000000"/>
          <w:sz w:val="24"/>
        </w:rPr>
        <w:t>PSF</w:t>
      </w:r>
      <w:r>
        <w:rPr>
          <w:rFonts w:ascii="SimSun" w:hAnsi="SimSun" w:eastAsia="SimSun"/>
          <w:b w:val="0"/>
          <w:i w:val="0"/>
          <w:color w:val="000000"/>
          <w:sz w:val="24"/>
        </w:rPr>
        <w:t>。前者表示个体的生理特征，如经验、年龄和性格等；后者表示</w:t>
      </w:r>
      <w:r>
        <w:rPr>
          <w:rFonts w:ascii="SimSun" w:hAnsi="SimSun" w:eastAsia="SimSun"/>
          <w:b w:val="0"/>
          <w:i w:val="0"/>
          <w:color w:val="000000"/>
          <w:sz w:val="24"/>
        </w:rPr>
        <w:t>个体的心智状态，如疲劳和应激等。</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模块与</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模块刻画的个体认知过程</w:t>
      </w:r>
      <w:r>
        <w:rPr>
          <w:rFonts w:ascii="SimSun" w:hAnsi="SimSun" w:eastAsia="SimSun"/>
          <w:b w:val="0"/>
          <w:i w:val="0"/>
          <w:color w:val="000000"/>
          <w:sz w:val="24"/>
        </w:rPr>
        <w:t>构成了闭环回路。</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在影响认知过程的同时，又会因为认知结果而不断更新变化。</w:t>
      </w:r>
      <w:r>
        <w:rPr>
          <w:rFonts w:ascii="SimSun" w:hAnsi="SimSun" w:eastAsia="SimSun"/>
          <w:b w:val="0"/>
          <w:i w:val="0"/>
          <w:color w:val="000000"/>
          <w:sz w:val="24"/>
        </w:rPr>
        <w:t>也正是在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的影响下，</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最终会模拟产生多样化的行为。接下</w:t>
      </w:r>
      <w:r>
        <w:rPr>
          <w:rFonts w:ascii="SimSun" w:hAnsi="SimSun" w:eastAsia="SimSun"/>
          <w:b w:val="0"/>
          <w:i w:val="0"/>
          <w:color w:val="000000"/>
          <w:sz w:val="24"/>
        </w:rPr>
        <w:t>来，本节将介绍</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对认知过程的影响模型。</w:t>
      </w:r>
    </w:p>
    <w:p>
      <w:pPr>
        <w:autoSpaceDN w:val="0"/>
        <w:tabs>
          <w:tab w:pos="2010" w:val="left"/>
        </w:tabs>
        <w:autoSpaceDE w:val="0"/>
        <w:widowControl/>
        <w:spacing w:line="266" w:lineRule="exact" w:before="338" w:after="0"/>
        <w:ind w:left="1170" w:right="0" w:firstLine="0"/>
        <w:jc w:val="left"/>
      </w:pPr>
      <w:r>
        <w:rPr>
          <w:rFonts w:ascii="" w:hAnsi="" w:eastAsia=""/>
          <w:b/>
          <w:i w:val="0"/>
          <w:color w:val="000000"/>
          <w:sz w:val="24"/>
        </w:rPr>
        <w:t xml:space="preserve">3.3.2 </w:t>
      </w:r>
      <w:r>
        <w:tab/>
      </w:r>
      <w:r>
        <w:rPr>
          <w:rFonts w:ascii="" w:hAnsi="" w:eastAsia=""/>
          <w:b/>
          <w:i w:val="0"/>
          <w:color w:val="000000"/>
          <w:sz w:val="24"/>
        </w:rPr>
        <w:t>PSF</w:t>
      </w:r>
      <w:r>
        <w:rPr>
          <w:rFonts w:ascii="SimHei" w:hAnsi="SimHei" w:eastAsia="SimHei"/>
          <w:b w:val="0"/>
          <w:i w:val="0"/>
          <w:color w:val="000000"/>
          <w:sz w:val="24"/>
        </w:rPr>
        <w:t xml:space="preserve"> 对认知过程的影响模型</w:t>
      </w:r>
    </w:p>
    <w:p>
      <w:pPr>
        <w:autoSpaceDN w:val="0"/>
        <w:autoSpaceDE w:val="0"/>
        <w:widowControl/>
        <w:spacing w:line="468" w:lineRule="exact" w:before="80" w:after="0"/>
        <w:ind w:left="1170" w:right="144" w:firstLine="42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模块中，本文主要考虑了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个影响盾构施工现场个体认知过程的</w:t>
      </w:r>
      <w:r>
        <w:rPr>
          <w:rFonts w:ascii="TimesNewRomanPSMT" w:hAnsi="TimesNewRomanPSMT" w:eastAsia="TimesNewRomanPSMT"/>
          <w:b w:val="0"/>
          <w:i w:val="0"/>
          <w:color w:val="000000"/>
          <w:sz w:val="24"/>
        </w:rPr>
        <w:t>PSF</w:t>
      </w:r>
      <w:r>
        <w:rPr>
          <w:rFonts w:ascii="SimSun" w:hAnsi="SimSun" w:eastAsia="SimSun"/>
          <w:b w:val="0"/>
          <w:i w:val="0"/>
          <w:color w:val="000000"/>
          <w:sz w:val="24"/>
        </w:rPr>
        <w:t>，</w:t>
      </w:r>
      <w:r>
        <w:rPr>
          <w:rFonts w:ascii="SimSun" w:hAnsi="SimSun" w:eastAsia="SimSun"/>
          <w:b w:val="0"/>
          <w:i w:val="0"/>
          <w:color w:val="000000"/>
          <w:sz w:val="24"/>
        </w:rPr>
        <w:t>包括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个外部</w:t>
      </w:r>
      <w:r>
        <w:rPr>
          <w:rFonts w:ascii="TimesNewRomanPSMT" w:hAnsi="TimesNewRomanPSMT" w:eastAsia="TimesNewRomanPSMT"/>
          <w:b w:val="0"/>
          <w:i w:val="0"/>
          <w:color w:val="000000"/>
          <w:sz w:val="24"/>
        </w:rPr>
        <w:t>PSF</w:t>
      </w:r>
      <w:r>
        <w:rPr>
          <w:rFonts w:ascii="SimSun" w:hAnsi="SimSun" w:eastAsia="SimSun"/>
          <w:b w:val="0"/>
          <w:i w:val="0"/>
          <w:color w:val="000000"/>
          <w:sz w:val="24"/>
        </w:rPr>
        <w:t>：任务持续时间、施工进度、异常参数数量和异常参数紧急程度；</w:t>
      </w:r>
    </w:p>
    <w:p>
      <w:pPr>
        <w:autoSpaceDN w:val="0"/>
        <w:autoSpaceDE w:val="0"/>
        <w:widowControl/>
        <w:spacing w:line="198" w:lineRule="exact" w:before="472" w:after="0"/>
        <w:ind w:left="0" w:right="4468" w:firstLine="0"/>
        <w:jc w:val="right"/>
      </w:pPr>
      <w:r>
        <w:rPr>
          <w:rFonts w:ascii="TimesNewRomanPSMT" w:hAnsi="TimesNewRomanPSMT" w:eastAsia="TimesNewRomanPSMT"/>
          <w:b w:val="0"/>
          <w:i w:val="0"/>
          <w:color w:val="000000"/>
          <w:sz w:val="18"/>
        </w:rPr>
        <w:t xml:space="preserve">22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197" name="Picture 1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 name="Picture 19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1008380</wp:posOffset>
            </wp:positionH>
            <wp:positionV relativeFrom="page">
              <wp:posOffset>3102610</wp:posOffset>
            </wp:positionV>
            <wp:extent cx="5544820" cy="448789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44820" cy="44878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6921500</wp:posOffset>
            </wp:positionV>
            <wp:extent cx="38100" cy="635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6769100</wp:posOffset>
            </wp:positionV>
            <wp:extent cx="63500" cy="762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6756400</wp:posOffset>
            </wp:positionV>
            <wp:extent cx="76200" cy="889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6756400</wp:posOffset>
            </wp:positionV>
            <wp:extent cx="63500" cy="762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6807200</wp:posOffset>
            </wp:positionV>
            <wp:extent cx="508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6794500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6794500</wp:posOffset>
            </wp:positionV>
            <wp:extent cx="38100" cy="508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6946900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6934200</wp:posOffset>
            </wp:positionV>
            <wp:extent cx="50800" cy="508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6781800</wp:posOffset>
            </wp:positionV>
            <wp:extent cx="508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6781800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6743700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4559300</wp:posOffset>
            </wp:positionV>
            <wp:extent cx="50800" cy="508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4445000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4432300</wp:posOffset>
            </wp:positionV>
            <wp:extent cx="508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4432300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4394200</wp:posOffset>
            </wp:positionV>
            <wp:extent cx="508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4394200</wp:posOffset>
            </wp:positionV>
            <wp:extent cx="381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4381500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3759200</wp:posOffset>
            </wp:positionV>
            <wp:extent cx="508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3581400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3568700</wp:posOffset>
            </wp:positionV>
            <wp:extent cx="38100" cy="508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3530600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4876800</wp:posOffset>
            </wp:positionV>
            <wp:extent cx="228600" cy="1270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5194300</wp:posOffset>
            </wp:positionV>
            <wp:extent cx="850900" cy="2286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850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4889500</wp:posOffset>
            </wp:positionV>
            <wp:extent cx="850900" cy="2286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850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4597400</wp:posOffset>
            </wp:positionV>
            <wp:extent cx="850900" cy="2159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850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4292600</wp:posOffset>
            </wp:positionV>
            <wp:extent cx="850900" cy="2286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850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4114800</wp:posOffset>
            </wp:positionV>
            <wp:extent cx="457200" cy="1270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4025900</wp:posOffset>
            </wp:positionV>
            <wp:extent cx="228600" cy="1143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7340600</wp:posOffset>
            </wp:positionV>
            <wp:extent cx="38100" cy="508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6" w:lineRule="exact" w:before="312" w:after="0"/>
        <w:ind w:left="1170" w:right="232" w:firstLine="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个内部静态</w:t>
      </w:r>
      <w:r>
        <w:rPr>
          <w:rFonts w:ascii="TimesNewRomanPSMT" w:hAnsi="TimesNewRomanPSMT" w:eastAsia="TimesNewRomanPSMT"/>
          <w:b w:val="0"/>
          <w:i w:val="0"/>
          <w:color w:val="000000"/>
          <w:sz w:val="24"/>
        </w:rPr>
        <w:t>PSF</w:t>
      </w:r>
      <w:r>
        <w:rPr>
          <w:rFonts w:ascii="SimSun" w:hAnsi="SimSun" w:eastAsia="SimSun"/>
          <w:b w:val="0"/>
          <w:i w:val="0"/>
          <w:color w:val="000000"/>
          <w:sz w:val="24"/>
        </w:rPr>
        <w:t>：年龄、性格和经验，以及</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个内部动态</w:t>
      </w:r>
      <w:r>
        <w:rPr>
          <w:rFonts w:ascii="TimesNewRomanPSMT" w:hAnsi="TimesNewRomanPSMT" w:eastAsia="TimesNewRomanPSMT"/>
          <w:b w:val="0"/>
          <w:i w:val="0"/>
          <w:color w:val="000000"/>
          <w:sz w:val="24"/>
        </w:rPr>
        <w:t>PSF</w:t>
      </w:r>
      <w:r>
        <w:rPr>
          <w:rFonts w:ascii="SimSun" w:hAnsi="SimSun" w:eastAsia="SimSun"/>
          <w:b w:val="0"/>
          <w:i w:val="0"/>
          <w:color w:val="000000"/>
          <w:sz w:val="24"/>
        </w:rPr>
        <w:t>：疲劳、应激、认知</w:t>
      </w:r>
      <w:r>
        <w:rPr>
          <w:rFonts w:ascii="SimSun" w:hAnsi="SimSun" w:eastAsia="SimSun"/>
          <w:b w:val="0"/>
          <w:i w:val="0"/>
          <w:color w:val="000000"/>
          <w:sz w:val="24"/>
        </w:rPr>
        <w:t>负荷、时间约束负荷和任务紧急程度。这些</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已经被证实是影响个体认知行为安</w:t>
      </w:r>
      <w:r>
        <w:rPr>
          <w:rFonts w:ascii="SimSun" w:hAnsi="SimSun" w:eastAsia="SimSun"/>
          <w:b w:val="0"/>
          <w:i w:val="0"/>
          <w:color w:val="000000"/>
          <w:sz w:val="24"/>
        </w:rPr>
        <w:t>全的重要认知因素</w:t>
      </w:r>
      <w:r>
        <w:rPr>
          <w:rFonts w:ascii="TimesNewRomanPSMT" w:hAnsi="TimesNewRomanPSMT" w:eastAsia="TimesNewRomanPSMT"/>
          <w:b w:val="0"/>
          <w:i w:val="0"/>
          <w:color w:val="000000"/>
          <w:sz w:val="16"/>
        </w:rPr>
        <w:t>[62]</w:t>
      </w:r>
      <w:r>
        <w:rPr>
          <w:rFonts w:ascii="SimSun" w:hAnsi="SimSun" w:eastAsia="SimSun"/>
          <w:b w:val="0"/>
          <w:i w:val="0"/>
          <w:color w:val="000000"/>
          <w:sz w:val="24"/>
        </w:rPr>
        <w:t>。它们对认知过程的影响模型如图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所示，包括</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更新和</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影响两个过程。其中，</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更新用以对认知过程中的</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进行更新；</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影响用</w:t>
      </w:r>
      <w:r>
        <w:rPr>
          <w:rFonts w:ascii="SimSun" w:hAnsi="SimSun" w:eastAsia="SimSun"/>
          <w:b w:val="0"/>
          <w:i w:val="0"/>
          <w:color w:val="000000"/>
          <w:sz w:val="24"/>
        </w:rPr>
        <w:t>以量化更新后的</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对认知过程的影响。</w:t>
      </w:r>
    </w:p>
    <w:p>
      <w:pPr>
        <w:autoSpaceDN w:val="0"/>
        <w:autoSpaceDE w:val="0"/>
        <w:widowControl/>
        <w:spacing w:line="240" w:lineRule="auto" w:before="7066" w:after="0"/>
        <w:ind w:left="0" w:right="6498" w:firstLine="0"/>
        <w:jc w:val="right"/>
      </w:pPr>
      <w:r>
        <w:drawing>
          <wp:inline xmlns:a="http://schemas.openxmlformats.org/drawingml/2006/main" xmlns:pic="http://schemas.openxmlformats.org/drawingml/2006/picture">
            <wp:extent cx="38100" cy="38100"/>
            <wp:docPr id="200" name="Picture 20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inline>
        </w:drawing>
      </w:r>
    </w:p>
    <w:p>
      <w:pPr>
        <w:autoSpaceDN w:val="0"/>
        <w:tabs>
          <w:tab w:pos="1590" w:val="left"/>
          <w:tab w:pos="3724" w:val="left"/>
        </w:tabs>
        <w:autoSpaceDE w:val="0"/>
        <w:widowControl/>
        <w:spacing w:line="454" w:lineRule="exact" w:before="56" w:after="0"/>
        <w:ind w:left="1170" w:right="144" w:firstLine="0"/>
        <w:jc w:val="left"/>
      </w:pPr>
      <w:r>
        <w:tab/>
      </w:r>
      <w:r>
        <w:rPr>
          <w:rFonts w:ascii="SimSun" w:hAnsi="SimSun" w:eastAsia="SimSun"/>
          <w:b w:val="0"/>
          <w:i w:val="0"/>
          <w:color w:val="000000"/>
          <w:sz w:val="21"/>
        </w:rPr>
        <w:t xml:space="preserve">图 </w:t>
      </w:r>
      <w:r>
        <w:rPr>
          <w:rFonts w:ascii="TimesNewRomanPSMT" w:hAnsi="TimesNewRomanPSMT" w:eastAsia="TimesNewRomanPSMT"/>
          <w:b w:val="0"/>
          <w:i w:val="0"/>
          <w:color w:val="000000"/>
          <w:sz w:val="21"/>
        </w:rPr>
        <w:t>3-3</w:t>
      </w:r>
      <w:r>
        <w:rPr>
          <w:rFonts w:ascii="TimesNewRomanPSMT" w:hAnsi="TimesNewRomanPSMT" w:eastAsia="TimesNewRomanPSMT"/>
          <w:b w:val="0"/>
          <w:i w:val="0"/>
          <w:color w:val="000000"/>
          <w:sz w:val="21"/>
        </w:rPr>
        <w:t>PSF</w:t>
      </w:r>
      <w:r>
        <w:rPr>
          <w:rFonts w:ascii="SimSun" w:hAnsi="SimSun" w:eastAsia="SimSun"/>
          <w:b w:val="0"/>
          <w:i w:val="0"/>
          <w:color w:val="000000"/>
          <w:sz w:val="21"/>
        </w:rPr>
        <w:t xml:space="preserve"> 对个体认知过程的影响模型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更新模型</w:t>
      </w:r>
      <w:r>
        <w:br/>
      </w:r>
      <w:r>
        <w:tab/>
      </w:r>
      <w:r>
        <w:rPr>
          <w:rFonts w:ascii="SimSun" w:hAnsi="SimSun" w:eastAsia="SimSun"/>
          <w:b w:val="0"/>
          <w:i w:val="0"/>
          <w:color w:val="000000"/>
          <w:sz w:val="24"/>
        </w:rPr>
        <w:t>在上述</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中，外部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是盾构施工环境的客观反映。它们只需要根据外部实</w:t>
      </w:r>
      <w:r>
        <w:rPr>
          <w:rFonts w:ascii="SimSun" w:hAnsi="SimSun" w:eastAsia="SimSun"/>
          <w:b w:val="0"/>
          <w:i w:val="0"/>
          <w:color w:val="000000"/>
          <w:sz w:val="24"/>
        </w:rPr>
        <w:t>际施工环境的变化如实地记录更新。例如，任务持续时间记录的是盾构操作人员持续</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作业的时间；异常参数数量记录的是某时刻盾构机的状态异常的参数的数量。</w:t>
      </w:r>
    </w:p>
    <w:p>
      <w:pPr>
        <w:autoSpaceDN w:val="0"/>
        <w:autoSpaceDE w:val="0"/>
        <w:widowControl/>
        <w:spacing w:line="450" w:lineRule="exact" w:before="34" w:after="0"/>
        <w:ind w:left="1170" w:right="144" w:firstLine="420"/>
        <w:jc w:val="left"/>
      </w:pPr>
      <w:r>
        <w:rPr>
          <w:rFonts w:ascii="SimSun" w:hAnsi="SimSun" w:eastAsia="SimSun"/>
          <w:b w:val="0"/>
          <w:i w:val="0"/>
          <w:color w:val="000000"/>
          <w:sz w:val="24"/>
        </w:rPr>
        <w:t>内部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的更新模型的构建需要考虑</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间的相互影响关系（图</w:t>
      </w:r>
      <w:r>
        <w:rPr>
          <w:rFonts w:ascii="TimesNewRomanPSMT" w:hAnsi="TimesNewRomanPSMT" w:eastAsia="TimesNewRomanPSMT"/>
          <w:b w:val="0"/>
          <w:i w:val="0"/>
          <w:color w:val="000000"/>
          <w:sz w:val="24"/>
        </w:rPr>
        <w:t>3-3</w:t>
      </w:r>
      <w:r>
        <w:rPr>
          <w:rFonts w:ascii="SimSun" w:hAnsi="SimSun" w:eastAsia="SimSun"/>
          <w:b w:val="0"/>
          <w:i w:val="0"/>
          <w:color w:val="000000"/>
          <w:sz w:val="24"/>
        </w:rPr>
        <w:t>）。研究表</w:t>
      </w:r>
      <w:r>
        <w:rPr>
          <w:rFonts w:ascii="SimSun" w:hAnsi="SimSun" w:eastAsia="SimSun"/>
          <w:b w:val="0"/>
          <w:i w:val="0"/>
          <w:color w:val="000000"/>
          <w:sz w:val="24"/>
        </w:rPr>
        <w:t>明，造成疲劳的原因有很多，其中长期连续作业（任务持续时间）是导致引起疲劳的</w:t>
      </w:r>
    </w:p>
    <w:p>
      <w:pPr>
        <w:autoSpaceDN w:val="0"/>
        <w:autoSpaceDE w:val="0"/>
        <w:widowControl/>
        <w:spacing w:line="198" w:lineRule="exact" w:before="568" w:after="0"/>
        <w:ind w:left="0" w:right="4468" w:firstLine="0"/>
        <w:jc w:val="right"/>
      </w:pPr>
      <w:r>
        <w:rPr>
          <w:rFonts w:ascii="TimesNewRomanPSMT" w:hAnsi="TimesNewRomanPSMT" w:eastAsia="TimesNewRomanPSMT"/>
          <w:b w:val="0"/>
          <w:i w:val="0"/>
          <w:color w:val="000000"/>
          <w:sz w:val="18"/>
        </w:rPr>
        <w:t xml:space="preserve">23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01" name="Picture 20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2" name="Picture 20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76" w:lineRule="exact" w:before="284" w:after="0"/>
        <w:ind w:left="1170" w:right="230" w:firstLine="0"/>
        <w:jc w:val="both"/>
      </w:pPr>
      <w:r>
        <w:rPr>
          <w:rFonts w:ascii="SimSun" w:hAnsi="SimSun" w:eastAsia="SimSun"/>
          <w:b w:val="0"/>
          <w:i w:val="0"/>
          <w:color w:val="000000"/>
          <w:sz w:val="24"/>
        </w:rPr>
        <w:t>主要原因</w:t>
      </w:r>
      <w:r>
        <w:rPr>
          <w:rFonts w:ascii="TimesNewRomanPSMT" w:hAnsi="TimesNewRomanPSMT" w:eastAsia="TimesNewRomanPSMT"/>
          <w:b w:val="0"/>
          <w:i w:val="0"/>
          <w:color w:val="000000"/>
          <w:sz w:val="16"/>
        </w:rPr>
        <w:t>[75]</w:t>
      </w:r>
      <w:r>
        <w:rPr>
          <w:rFonts w:ascii="SimSun" w:hAnsi="SimSun" w:eastAsia="SimSun"/>
          <w:b w:val="0"/>
          <w:i w:val="0"/>
          <w:color w:val="000000"/>
          <w:sz w:val="24"/>
        </w:rPr>
        <w:t>。此外，应激对操作者自我感知疲劳的直接影响也被实证研究所揭示</w:t>
      </w:r>
      <w:r>
        <w:rPr>
          <w:rFonts w:ascii="TimesNewRomanPSMT" w:hAnsi="TimesNewRomanPSMT" w:eastAsia="TimesNewRomanPSMT"/>
          <w:b w:val="0"/>
          <w:i w:val="0"/>
          <w:color w:val="000000"/>
          <w:sz w:val="16"/>
        </w:rPr>
        <w:t>[76]</w:t>
      </w:r>
      <w:r>
        <w:rPr>
          <w:rFonts w:ascii="SimSun" w:hAnsi="SimSun" w:eastAsia="SimSun"/>
          <w:b w:val="0"/>
          <w:i w:val="0"/>
          <w:color w:val="000000"/>
          <w:sz w:val="24"/>
        </w:rPr>
        <w:t>等等。综合这些影响关系，本文借鉴</w:t>
      </w:r>
      <w:r>
        <w:rPr>
          <w:rFonts w:ascii="TimesNewRomanPSMT" w:hAnsi="TimesNewRomanPSMT" w:eastAsia="TimesNewRomanPSMT"/>
          <w:b w:val="0"/>
          <w:i w:val="0"/>
          <w:color w:val="000000"/>
          <w:sz w:val="24"/>
        </w:rPr>
        <w:t>IDAC</w:t>
      </w:r>
      <w:r>
        <w:rPr>
          <w:rFonts w:ascii="SimSun" w:hAnsi="SimSun" w:eastAsia="SimSun"/>
          <w:b w:val="0"/>
          <w:i w:val="0"/>
          <w:color w:val="000000"/>
          <w:sz w:val="24"/>
        </w:rPr>
        <w:t xml:space="preserve"> 模型中的</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量化模型</w:t>
      </w:r>
      <w:r>
        <w:rPr>
          <w:rFonts w:ascii="TimesNewRomanPSMT" w:hAnsi="TimesNewRomanPSMT" w:eastAsia="TimesNewRomanPSMT"/>
          <w:b w:val="0"/>
          <w:i w:val="0"/>
          <w:color w:val="000000"/>
          <w:sz w:val="16"/>
        </w:rPr>
        <w:t>[77,78]</w:t>
      </w:r>
      <w:r>
        <w:rPr>
          <w:rFonts w:ascii="SimSun" w:hAnsi="SimSun" w:eastAsia="SimSun"/>
          <w:b w:val="0"/>
          <w:i w:val="0"/>
          <w:color w:val="000000"/>
          <w:sz w:val="24"/>
        </w:rPr>
        <w:t>，构建了如</w:t>
      </w:r>
      <w:r>
        <w:rPr>
          <w:rFonts w:ascii="SimSun" w:hAnsi="SimSun" w:eastAsia="SimSun"/>
          <w:b w:val="0"/>
          <w:i w:val="0"/>
          <w:color w:val="000000"/>
          <w:sz w:val="24"/>
        </w:rPr>
        <w:t>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所示的个体内部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更新模型。</w:t>
      </w:r>
    </w:p>
    <w:p>
      <w:pPr>
        <w:autoSpaceDN w:val="0"/>
        <w:autoSpaceDE w:val="0"/>
        <w:widowControl/>
        <w:spacing w:line="234" w:lineRule="exact" w:before="196" w:after="152"/>
        <w:ind w:left="0" w:right="320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个体内部</w:t>
      </w:r>
      <w:r>
        <w:rPr>
          <w:rFonts w:ascii="TimesNewRomanPSMT" w:hAnsi="TimesNewRomanPSMT" w:eastAsia="TimesNewRomanPSMT"/>
          <w:b w:val="0"/>
          <w:i w:val="0"/>
          <w:color w:val="000000"/>
          <w:sz w:val="21"/>
        </w:rPr>
        <w:t>PSF</w:t>
      </w:r>
      <w:r>
        <w:rPr>
          <w:rFonts w:ascii="SimSun" w:hAnsi="SimSun" w:eastAsia="SimSun"/>
          <w:b w:val="0"/>
          <w:i w:val="0"/>
          <w:color w:val="000000"/>
          <w:sz w:val="21"/>
        </w:rPr>
        <w:t xml:space="preserve"> 更新模型</w:t>
      </w:r>
    </w:p>
    <w:tbl>
      <w:tblPr>
        <w:tblW w:type="auto" w:w="0"/>
        <w:tblLayout w:type="fixed"/>
        <w:tblLook w:firstColumn="1" w:firstRow="1" w:lastColumn="0" w:lastRow="0" w:noHBand="0" w:noVBand="1" w:val="04A0"/>
        <w:tblInd w:w="1170.0" w:type="dxa"/>
      </w:tblPr>
      <w:tblGrid>
        <w:gridCol w:w="3379"/>
        <w:gridCol w:w="3379"/>
        <w:gridCol w:w="3379"/>
      </w:tblGrid>
      <w:tr>
        <w:trPr>
          <w:trHeight w:hRule="exact" w:val="428"/>
        </w:trPr>
        <w:tc>
          <w:tcPr>
            <w:tcW w:type="dxa" w:w="1000"/>
            <w:tcBorders>
              <w:top w:sz="11.200000000000045" w:val="single" w:color="#000000"/>
              <w:bottom w:sz="4.0" w:val="single" w:color="#000000"/>
            </w:tcBorders>
            <w:tcMar>
              <w:start w:w="0" w:type="dxa"/>
              <w:end w:w="0" w:type="dxa"/>
            </w:tcMar>
          </w:tcPr>
          <w:p>
            <w:pPr>
              <w:autoSpaceDN w:val="0"/>
              <w:autoSpaceDE w:val="0"/>
              <w:widowControl/>
              <w:spacing w:line="234" w:lineRule="exact" w:before="32" w:after="0"/>
              <w:ind w:left="0" w:right="0" w:firstLine="0"/>
              <w:jc w:val="center"/>
            </w:pPr>
            <w:r>
              <w:rPr>
                <w:rFonts w:ascii="TimesNewRomanPSMT" w:hAnsi="TimesNewRomanPSMT" w:eastAsia="TimesNewRomanPSMT"/>
                <w:b w:val="0"/>
                <w:i w:val="0"/>
                <w:color w:val="221F1F"/>
                <w:sz w:val="21"/>
              </w:rPr>
              <w:t xml:space="preserve">PSF </w:t>
            </w:r>
          </w:p>
        </w:tc>
        <w:tc>
          <w:tcPr>
            <w:tcW w:type="dxa" w:w="4662"/>
            <w:tcBorders>
              <w:top w:sz="11.200000000000045" w:val="single" w:color="#000000"/>
              <w:bottom w:sz="4.0" w:val="single" w:color="#00000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221F1F"/>
                <w:sz w:val="21"/>
              </w:rPr>
              <w:t>PSFs</w:t>
            </w:r>
            <w:r>
              <w:rPr>
                <w:rFonts w:ascii="SimSun" w:hAnsi="SimSun" w:eastAsia="SimSun"/>
                <w:b w:val="0"/>
                <w:i w:val="0"/>
                <w:color w:val="221F1F"/>
                <w:sz w:val="21"/>
              </w:rPr>
              <w:t xml:space="preserve"> 更新模型</w:t>
            </w:r>
          </w:p>
        </w:tc>
        <w:tc>
          <w:tcPr>
            <w:tcW w:type="dxa" w:w="3070"/>
            <w:tcBorders>
              <w:top w:sz="11.20000000000004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221F1F"/>
                <w:sz w:val="21"/>
              </w:rPr>
              <w:t>符号说明</w:t>
            </w:r>
          </w:p>
        </w:tc>
      </w:tr>
      <w:tr>
        <w:trPr>
          <w:trHeight w:hRule="exact" w:val="344"/>
        </w:trPr>
        <w:tc>
          <w:tcPr>
            <w:tcW w:type="dxa" w:w="1000"/>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221F1F"/>
                <w:sz w:val="21"/>
              </w:rPr>
              <w:t>年龄</w:t>
            </w:r>
          </w:p>
        </w:tc>
        <w:tc>
          <w:tcPr>
            <w:tcW w:type="dxa" w:w="4662"/>
            <w:vMerge w:val="restart"/>
            <w:tcBorders>
              <w:top w:sz="4.0" w:val="single" w:color="#000000"/>
            </w:tcBorders>
            <w:tcMar>
              <w:start w:w="0" w:type="dxa"/>
              <w:end w:w="0" w:type="dxa"/>
            </w:tcMar>
            <w:tcMar>
              <w:start w:w="0" w:type="dxa"/>
              <w:end w:w="0" w:type="dxa"/>
            </w:tcMar>
          </w:tcPr>
          <w:p>
            <w:pPr>
              <w:autoSpaceDN w:val="0"/>
              <w:tabs>
                <w:tab w:pos="2688" w:val="left"/>
              </w:tabs>
              <w:autoSpaceDE w:val="0"/>
              <w:widowControl/>
              <w:spacing w:line="245" w:lineRule="auto" w:before="10" w:after="0"/>
              <w:ind w:left="1432" w:right="1296" w:firstLine="0"/>
              <w:jc w:val="left"/>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𝐴𝑔𝑒</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 xml:space="preserve">𝐴𝑔𝑒−20 </w:t>
            </w:r>
            <w:r>
              <w:br/>
            </w:r>
            <w:r>
              <w:rPr>
                <w:rFonts w:ascii="Cambria Math" w:hAnsi="Cambria Math" w:eastAsia="Cambria Math"/>
                <w:b w:val="0"/>
                <w:i w:val="0"/>
                <w:color w:val="000000"/>
                <w:sz w:val="21"/>
              </w:rPr>
              <w:t>40</w:t>
            </w:r>
          </w:p>
        </w:tc>
        <w:tc>
          <w:tcPr>
            <w:tcW w:type="dxa" w:w="3070"/>
            <w:tcBorders>
              <w:top w:sz="4.0" w:val="single" w:color="#000000"/>
            </w:tcBorders>
            <w:tcMar>
              <w:start w:w="0" w:type="dxa"/>
              <w:end w:w="0" w:type="dxa"/>
            </w:tcMar>
          </w:tcPr>
          <w:p>
            <w:pPr>
              <w:autoSpaceDN w:val="0"/>
              <w:autoSpaceDE w:val="0"/>
              <w:widowControl/>
              <w:spacing w:line="46" w:lineRule="auto" w:before="32" w:after="0"/>
              <w:ind w:left="0" w:right="0" w:firstLine="0"/>
              <w:jc w:val="center"/>
            </w:pPr>
            <w:r>
              <w:rPr>
                <w:rFonts w:ascii="Cambria Math" w:hAnsi="Cambria Math" w:eastAsia="Cambria Math"/>
                <w:b w:val="0"/>
                <w:i w:val="0"/>
                <w:color w:val="000000"/>
                <w:sz w:val="21"/>
              </w:rPr>
              <w:t>𝐴𝑔𝑒</w:t>
            </w:r>
            <w:r>
              <w:rPr>
                <w:rFonts w:ascii="SimSun" w:hAnsi="SimSun" w:eastAsia="SimSun"/>
                <w:b w:val="0"/>
                <w:i w:val="0"/>
                <w:color w:val="000000"/>
                <w:sz w:val="21"/>
              </w:rPr>
              <w:t>表示年龄，取值范围为</w:t>
            </w:r>
          </w:p>
        </w:tc>
      </w:tr>
      <w:tr>
        <w:trPr>
          <w:trHeight w:hRule="exact" w:val="472"/>
        </w:trPr>
        <w:tc>
          <w:tcPr>
            <w:tcW w:type="dxa" w:w="3379"/>
            <w:vMerge/>
            <w:tcBorders>
              <w:top w:sz="4.0" w:val="single" w:color="#000000"/>
            </w:tcBorders>
          </w:tcPr>
          <w:p/>
        </w:tc>
        <w:tc>
          <w:tcPr>
            <w:tcW w:type="dxa" w:w="3379"/>
            <w:vMerge/>
            <w:tcBorders>
              <w:top w:sz="4.0" w:val="single" w:color="#000000"/>
            </w:tcBorders>
          </w:tcPr>
          <w:p/>
        </w:tc>
        <w:tc>
          <w:tcPr>
            <w:tcW w:type="dxa" w:w="30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[20,60]</w:t>
            </w:r>
          </w:p>
        </w:tc>
      </w:tr>
      <w:tr>
        <w:trPr>
          <w:trHeight w:hRule="exact" w:val="486"/>
        </w:trPr>
        <w:tc>
          <w:tcPr>
            <w:tcW w:type="dxa" w:w="1000"/>
            <w:tcBorders/>
            <w:tcMar>
              <w:start w:w="0" w:type="dxa"/>
              <w:end w:w="0" w:type="dxa"/>
            </w:tcMar>
          </w:tcPr>
          <w:p>
            <w:pPr>
              <w:autoSpaceDN w:val="0"/>
              <w:autoSpaceDE w:val="0"/>
              <w:widowControl/>
              <w:spacing w:line="185" w:lineRule="auto" w:before="180" w:after="0"/>
              <w:ind w:left="0" w:right="0" w:firstLine="0"/>
              <w:jc w:val="center"/>
            </w:pPr>
            <w:r>
              <w:rPr>
                <w:rFonts w:ascii="SimSun" w:hAnsi="SimSun" w:eastAsia="SimSun"/>
                <w:b w:val="0"/>
                <w:i w:val="0"/>
                <w:color w:val="221F1F"/>
                <w:sz w:val="21"/>
              </w:rPr>
              <w:t>性格</w:t>
            </w:r>
          </w:p>
        </w:tc>
        <w:tc>
          <w:tcPr>
            <w:tcW w:type="dxa" w:w="4662"/>
            <w:tcBorders/>
            <w:tcMar>
              <w:start w:w="0" w:type="dxa"/>
              <w:end w:w="0" w:type="dxa"/>
            </w:tcMar>
          </w:tcPr>
          <w:p>
            <w:pPr>
              <w:autoSpaceDN w:val="0"/>
              <w:autoSpaceDE w:val="0"/>
              <w:widowControl/>
              <w:spacing w:line="50" w:lineRule="auto" w:before="176" w:after="0"/>
              <w:ind w:left="0" w:right="0" w:firstLine="0"/>
              <w:jc w:val="center"/>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𝑃𝑒𝑟𝑠𝑜𝑛𝑎𝑙𝑖𝑡𝑦</w:t>
            </w:r>
            <w:r>
              <w:rPr>
                <w:rFonts w:ascii="Cambria Math" w:hAnsi="Cambria Math" w:eastAsia="Cambria Math"/>
                <w:b w:val="0"/>
                <w:i w:val="0"/>
                <w:color w:val="000000"/>
                <w:sz w:val="21"/>
              </w:rPr>
              <w:t>= {𝐸𝑥𝑡𝑟𝑎𝑣𝑒𝑟𝑠𝑖𝑜𝑛, 𝐼𝑛𝑡𝑟𝑜𝑣𝑒𝑟𝑠𝑖𝑜𝑛}</w:t>
            </w:r>
          </w:p>
        </w:tc>
        <w:tc>
          <w:tcPr>
            <w:tcW w:type="dxa" w:w="3070"/>
            <w:tcBorders/>
            <w:tcMar>
              <w:start w:w="0" w:type="dxa"/>
              <w:end w:w="0" w:type="dxa"/>
            </w:tcMar>
          </w:tcPr>
          <w:p>
            <w:pPr>
              <w:autoSpaceDN w:val="0"/>
              <w:autoSpaceDE w:val="0"/>
              <w:widowControl/>
              <w:spacing w:line="46" w:lineRule="auto" w:before="180" w:after="0"/>
              <w:ind w:left="0" w:right="0" w:firstLine="0"/>
              <w:jc w:val="center"/>
            </w:pPr>
            <w:r>
              <w:rPr>
                <w:rFonts w:ascii="Cambria Math" w:hAnsi="Cambria Math" w:eastAsia="Cambria Math"/>
                <w:b w:val="0"/>
                <w:i w:val="0"/>
                <w:color w:val="000000"/>
                <w:sz w:val="21"/>
              </w:rPr>
              <w:t>𝐸𝑥𝑡𝑟𝑎𝑣𝑒𝑟𝑠𝑖𝑜𝑛</w:t>
            </w:r>
            <w:r>
              <w:rPr>
                <w:rFonts w:ascii="SimSun" w:hAnsi="SimSun" w:eastAsia="SimSun"/>
                <w:b w:val="0"/>
                <w:i w:val="0"/>
                <w:color w:val="000000"/>
                <w:sz w:val="21"/>
              </w:rPr>
              <w:t>表示外向型性格</w:t>
            </w:r>
          </w:p>
        </w:tc>
      </w:tr>
    </w:tbl>
    <w:p>
      <w:pPr>
        <w:autoSpaceDN w:val="0"/>
        <w:autoSpaceDE w:val="0"/>
        <w:widowControl/>
        <w:spacing w:line="46" w:lineRule="auto" w:before="88" w:after="96"/>
        <w:ind w:left="0" w:right="428" w:firstLine="0"/>
        <w:jc w:val="right"/>
      </w:pPr>
      <w:r>
        <w:rPr>
          <w:rFonts w:ascii="Cambria Math" w:hAnsi="Cambria Math" w:eastAsia="Cambria Math"/>
          <w:b w:val="0"/>
          <w:i w:val="0"/>
          <w:color w:val="000000"/>
          <w:sz w:val="21"/>
        </w:rPr>
        <w:t>𝐼𝑛𝑡𝑟𝑜𝑣𝑒𝑟𝑠𝑖𝑜𝑛</w:t>
      </w:r>
      <w:r>
        <w:rPr>
          <w:rFonts w:ascii="SimSun" w:hAnsi="SimSun" w:eastAsia="SimSun"/>
          <w:b w:val="0"/>
          <w:i w:val="0"/>
          <w:color w:val="000000"/>
          <w:sz w:val="21"/>
        </w:rPr>
        <w:t>表示内向型性格</w:t>
      </w:r>
    </w:p>
    <w:tbl>
      <w:tblPr>
        <w:tblW w:type="auto" w:w="0"/>
        <w:tblLayout w:type="fixed"/>
        <w:tblLook w:firstColumn="1" w:firstRow="1" w:lastColumn="0" w:lastRow="0" w:noHBand="0" w:noVBand="1" w:val="04A0"/>
        <w:tblInd w:w="620.0" w:type="dxa"/>
      </w:tblPr>
      <w:tblGrid>
        <w:gridCol w:w="1690"/>
        <w:gridCol w:w="1690"/>
        <w:gridCol w:w="1690"/>
        <w:gridCol w:w="1690"/>
        <w:gridCol w:w="1690"/>
        <w:gridCol w:w="1690"/>
      </w:tblGrid>
      <w:tr>
        <w:trPr>
          <w:trHeight w:hRule="exact" w:val="808"/>
        </w:trPr>
        <w:tc>
          <w:tcPr>
            <w:tcW w:type="dxa" w:w="1520"/>
            <w:tcBorders/>
            <w:tcMar>
              <w:start w:w="0" w:type="dxa"/>
              <w:end w:w="0" w:type="dxa"/>
            </w:tcMar>
          </w:tcPr>
          <w:p>
            <w:pPr>
              <w:autoSpaceDN w:val="0"/>
              <w:autoSpaceDE w:val="0"/>
              <w:widowControl/>
              <w:spacing w:line="185" w:lineRule="auto" w:before="84" w:after="0"/>
              <w:ind w:left="0" w:right="260" w:firstLine="0"/>
              <w:jc w:val="right"/>
            </w:pPr>
            <w:r>
              <w:rPr>
                <w:rFonts w:ascii="SimSun" w:hAnsi="SimSun" w:eastAsia="SimSun"/>
                <w:b w:val="0"/>
                <w:i w:val="0"/>
                <w:color w:val="221F1F"/>
                <w:sz w:val="21"/>
              </w:rPr>
              <w:t>经验</w:t>
            </w:r>
          </w:p>
        </w:tc>
        <w:tc>
          <w:tcPr>
            <w:tcW w:type="dxa" w:w="4680"/>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2918" w:val="left"/>
              </w:tabs>
              <w:autoSpaceDE w:val="0"/>
              <w:widowControl/>
              <w:spacing w:line="245" w:lineRule="auto" w:before="60" w:after="0"/>
              <w:ind w:left="1350" w:right="1296" w:firstLine="0"/>
              <w:jc w:val="left"/>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𝐸𝑥𝑝𝑒𝑟𝑡𝑖𝑠𝑒</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𝑇𝑒𝑛𝑢𝑟𝑒</w:t>
            </w:r>
            <w:r>
              <w:br/>
            </w:r>
            <w:r>
              <w:rPr>
                <w:rFonts w:ascii="Cambria Math" w:hAnsi="Cambria Math" w:eastAsia="Cambria Math"/>
                <w:b w:val="0"/>
                <w:i w:val="0"/>
                <w:color w:val="000000"/>
                <w:sz w:val="21"/>
              </w:rPr>
              <w:t>40</w:t>
            </w:r>
          </w:p>
        </w:tc>
        <w:tc>
          <w:tcPr>
            <w:tcW w:type="dxa" w:w="3160"/>
            <w:tcBorders/>
            <w:tcMar>
              <w:start w:w="0" w:type="dxa"/>
              <w:end w:w="0" w:type="dxa"/>
            </w:tcMar>
          </w:tcPr>
          <w:p>
            <w:pPr>
              <w:autoSpaceDN w:val="0"/>
              <w:autoSpaceDE w:val="0"/>
              <w:widowControl/>
              <w:spacing w:line="46" w:lineRule="auto" w:before="84" w:after="0"/>
              <w:ind w:left="0" w:right="0" w:firstLine="0"/>
              <w:jc w:val="center"/>
            </w:pPr>
            <w:r>
              <w:rPr>
                <w:rFonts w:ascii="Cambria Math" w:hAnsi="Cambria Math" w:eastAsia="Cambria Math"/>
                <w:b w:val="0"/>
                <w:i w:val="0"/>
                <w:color w:val="000000"/>
                <w:sz w:val="21"/>
              </w:rPr>
              <w:t>𝑇𝑒𝑛𝑢𝑟𝑒</w:t>
            </w:r>
            <w:r>
              <w:rPr>
                <w:rFonts w:ascii="SimSun" w:hAnsi="SimSun" w:eastAsia="SimSun"/>
                <w:b w:val="0"/>
                <w:i w:val="0"/>
                <w:color w:val="000000"/>
                <w:sz w:val="21"/>
              </w:rPr>
              <w:t>表示工作年限</w:t>
            </w:r>
          </w:p>
        </w:tc>
      </w:tr>
      <w:tr>
        <w:trPr>
          <w:trHeight w:hRule="exact" w:val="480"/>
        </w:trPr>
        <w:tc>
          <w:tcPr>
            <w:tcW w:type="dxa" w:w="1520"/>
            <w:tcBorders/>
            <w:tcMar>
              <w:start w:w="0" w:type="dxa"/>
              <w:end w:w="0" w:type="dxa"/>
            </w:tcMar>
          </w:tcPr>
          <w:p>
            <w:pPr>
              <w:autoSpaceDN w:val="0"/>
              <w:autoSpaceDE w:val="0"/>
              <w:widowControl/>
              <w:spacing w:line="185" w:lineRule="auto" w:before="234" w:after="0"/>
              <w:ind w:left="0" w:right="50" w:firstLine="0"/>
              <w:jc w:val="right"/>
            </w:pPr>
            <w:r>
              <w:rPr>
                <w:rFonts w:ascii="SimSun" w:hAnsi="SimSun" w:eastAsia="SimSun"/>
                <w:b w:val="0"/>
                <w:i w:val="0"/>
                <w:color w:val="221F1F"/>
                <w:sz w:val="21"/>
              </w:rPr>
              <w:t>时间约束</w:t>
            </w:r>
          </w:p>
        </w:tc>
        <w:tc>
          <w:tcPr>
            <w:tcW w:type="dxa" w:w="4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240" w:after="0"/>
              <w:ind w:left="674" w:right="0" w:firstLine="0"/>
              <w:jc w:val="left"/>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Time constraint load</w:t>
            </w:r>
          </w:p>
        </w:tc>
        <w:tc>
          <w:tcPr>
            <w:tcW w:type="dxa" w:w="3160"/>
            <w:tcBorders/>
            <w:tcMar>
              <w:start w:w="0" w:type="dxa"/>
              <w:end w:w="0" w:type="dxa"/>
            </w:tcMar>
          </w:tcPr>
          <w:p>
            <w:pPr>
              <w:autoSpaceDN w:val="0"/>
              <w:autoSpaceDE w:val="0"/>
              <w:widowControl/>
              <w:spacing w:line="53" w:lineRule="auto" w:before="222" w:after="0"/>
              <w:ind w:left="0" w:right="0" w:firstLine="0"/>
              <w:jc w:val="center"/>
            </w:pPr>
            <w:r>
              <w:rPr>
                <w:rFonts w:ascii="Cambria Math" w:hAnsi="Cambria Math" w:eastAsia="Cambria Math"/>
                <w:b w:val="0"/>
                <w:i w:val="0"/>
                <w:color w:val="000000"/>
                <w:sz w:val="21"/>
              </w:rPr>
              <w:t>𝑆</w:t>
            </w:r>
            <w:r>
              <w:rPr>
                <w:rFonts w:ascii="Cambria Math" w:hAnsi="Cambria Math" w:eastAsia="Cambria Math"/>
                <w:b w:val="0"/>
                <w:i w:val="0"/>
                <w:color w:val="000000"/>
                <w:sz w:val="15"/>
              </w:rPr>
              <w:t>𝑡𝑎𝑠𝑘</w:t>
            </w:r>
            <w:r>
              <w:rPr>
                <w:rFonts w:ascii="SimSun" w:hAnsi="SimSun" w:eastAsia="SimSun"/>
                <w:b w:val="0"/>
                <w:i w:val="0"/>
                <w:color w:val="000000"/>
                <w:sz w:val="21"/>
              </w:rPr>
              <w:t>表示计划的施工进度</w:t>
            </w:r>
          </w:p>
        </w:tc>
      </w:tr>
      <w:tr>
        <w:trPr>
          <w:trHeight w:hRule="exact" w:val="660"/>
        </w:trPr>
        <w:tc>
          <w:tcPr>
            <w:tcW w:type="dxa" w:w="1520"/>
            <w:tcBorders/>
            <w:tcMar>
              <w:start w:w="0" w:type="dxa"/>
              <w:end w:w="0" w:type="dxa"/>
            </w:tcMar>
          </w:tcPr>
          <w:p>
            <w:pPr>
              <w:autoSpaceDN w:val="0"/>
              <w:autoSpaceDE w:val="0"/>
              <w:widowControl/>
              <w:spacing w:line="185" w:lineRule="auto" w:before="162" w:after="0"/>
              <w:ind w:left="0" w:right="260" w:firstLine="0"/>
              <w:jc w:val="right"/>
            </w:pPr>
            <w:r>
              <w:rPr>
                <w:rFonts w:ascii="SimSun" w:hAnsi="SimSun" w:eastAsia="SimSun"/>
                <w:b w:val="0"/>
                <w:i w:val="0"/>
                <w:color w:val="221F1F"/>
                <w:sz w:val="21"/>
              </w:rPr>
              <w:t>负荷</w:t>
            </w:r>
          </w:p>
        </w:tc>
        <w:tc>
          <w:tcPr>
            <w:tcW w:type="dxa" w:w="2380"/>
            <w:gridSpan w:val="2"/>
            <w:tcBorders/>
            <w:tcMar>
              <w:start w:w="0" w:type="dxa"/>
              <w:end w:w="0" w:type="dxa"/>
            </w:tcMar>
            <w:tcMar>
              <w:start w:w="0" w:type="dxa"/>
              <w:end w:w="0" w:type="dxa"/>
            </w:tcMar>
          </w:tcPr>
          <w:p>
            <w:pPr>
              <w:autoSpaceDN w:val="0"/>
              <w:autoSpaceDE w:val="0"/>
              <w:widowControl/>
              <w:spacing w:line="110" w:lineRule="auto" w:before="118" w:after="0"/>
              <w:ind w:left="0" w:right="20" w:firstLine="0"/>
              <w:jc w:val="right"/>
            </w:pPr>
            <w:r>
              <w:rPr>
                <w:rFonts w:ascii="Cambria Math" w:hAnsi="Cambria Math" w:eastAsia="Cambria Math"/>
                <w:b w:val="0"/>
                <w:i w:val="0"/>
                <w:color w:val="000000"/>
                <w:sz w:val="21"/>
              </w:rPr>
              <w:t>= {</w:t>
            </w:r>
            <w:r>
              <w:rPr>
                <w:rFonts w:ascii="Cambria Math" w:hAnsi="Cambria Math" w:eastAsia="Cambria Math"/>
                <w:b w:val="0"/>
                <w:i w:val="0"/>
                <w:color w:val="000000"/>
                <w:sz w:val="21"/>
              </w:rPr>
              <w:t>min {𝑆</w:t>
            </w:r>
            <w:r>
              <w:rPr>
                <w:rFonts w:ascii="Cambria Math" w:hAnsi="Cambria Math" w:eastAsia="Cambria Math"/>
                <w:b w:val="0"/>
                <w:i w:val="0"/>
                <w:color w:val="000000"/>
                <w:sz w:val="15"/>
              </w:rPr>
              <w:t>𝑡𝑎𝑠𝑘</w:t>
            </w:r>
            <w:r>
              <w:rPr>
                <w:rFonts w:ascii="Cambria Math" w:hAnsi="Cambria Math" w:eastAsia="Cambria Math"/>
                <w:b w:val="0"/>
                <w:i w:val="0"/>
                <w:color w:val="000000"/>
                <w:sz w:val="21"/>
              </w:rPr>
              <w:t>−𝑆</w:t>
            </w:r>
            <w:r>
              <w:rPr>
                <w:rFonts w:ascii="Cambria Math" w:hAnsi="Cambria Math" w:eastAsia="Cambria Math"/>
                <w:b w:val="0"/>
                <w:i w:val="0"/>
                <w:color w:val="000000"/>
                <w:sz w:val="15"/>
              </w:rPr>
              <w:t>𝑐</w:t>
            </w:r>
            <w:r>
              <w:rPr>
                <w:rFonts w:ascii="Cambria Math" w:hAnsi="Cambria Math" w:eastAsia="Cambria Math"/>
                <w:b w:val="0"/>
                <w:i w:val="0"/>
                <w:color w:val="000000"/>
                <w:sz w:val="21"/>
              </w:rPr>
              <w:t>𝑆</w:t>
            </w:r>
            <w:r>
              <w:rPr>
                <w:rFonts w:ascii="Cambria Math" w:hAnsi="Cambria Math" w:eastAsia="Cambria Math"/>
                <w:b w:val="0"/>
                <w:i w:val="0"/>
                <w:color w:val="000000"/>
                <w:sz w:val="15"/>
              </w:rPr>
              <w:t>𝑡𝑎𝑠𝑘</w:t>
            </w:r>
          </w:p>
        </w:tc>
        <w:tc>
          <w:tcPr>
            <w:tcW w:type="dxa" w:w="540"/>
            <w:tcBorders/>
            <w:tcMar>
              <w:start w:w="0" w:type="dxa"/>
              <w:end w:w="0" w:type="dxa"/>
            </w:tcMar>
          </w:tcPr>
          <w:p>
            <w:pPr>
              <w:autoSpaceDN w:val="0"/>
              <w:autoSpaceDE w:val="0"/>
              <w:widowControl/>
              <w:spacing w:line="43" w:lineRule="auto" w:before="280" w:after="0"/>
              <w:ind w:left="26" w:right="0" w:firstLine="0"/>
              <w:jc w:val="left"/>
            </w:pPr>
            <w:r>
              <w:rPr>
                <w:rFonts w:ascii="Cambria Math" w:hAnsi="Cambria Math" w:eastAsia="Cambria Math"/>
                <w:b w:val="0"/>
                <w:i w:val="0"/>
                <w:color w:val="000000"/>
                <w:sz w:val="21"/>
              </w:rPr>
              <w:t>, 1},</w:t>
            </w:r>
          </w:p>
        </w:tc>
        <w:tc>
          <w:tcPr>
            <w:tcW w:type="dxa" w:w="1760"/>
            <w:tcBorders/>
            <w:tcMar>
              <w:start w:w="0" w:type="dxa"/>
              <w:end w:w="0" w:type="dxa"/>
            </w:tcMar>
          </w:tcPr>
          <w:p>
            <w:pPr>
              <w:autoSpaceDN w:val="0"/>
              <w:autoSpaceDE w:val="0"/>
              <w:widowControl/>
              <w:spacing w:line="48" w:lineRule="auto" w:before="280" w:after="0"/>
              <w:ind w:left="226" w:right="0" w:firstLine="0"/>
              <w:jc w:val="left"/>
            </w:pPr>
            <w:r>
              <w:rPr>
                <w:rFonts w:ascii="Cambria Math" w:hAnsi="Cambria Math" w:eastAsia="Cambria Math"/>
                <w:b w:val="0"/>
                <w:i w:val="0"/>
                <w:color w:val="000000"/>
                <w:sz w:val="21"/>
              </w:rPr>
              <w:t>𝑆</w:t>
            </w:r>
            <w:r>
              <w:rPr>
                <w:rFonts w:ascii="Cambria Math" w:hAnsi="Cambria Math" w:eastAsia="Cambria Math"/>
                <w:b w:val="0"/>
                <w:i w:val="0"/>
                <w:color w:val="000000"/>
                <w:sz w:val="15"/>
              </w:rPr>
              <w:t>𝑐</w:t>
            </w:r>
            <w:r>
              <w:rPr>
                <w:rFonts w:ascii="Cambria Math" w:hAnsi="Cambria Math" w:eastAsia="Cambria Math"/>
                <w:b w:val="0"/>
                <w:i w:val="0"/>
                <w:color w:val="000000"/>
                <w:sz w:val="21"/>
              </w:rPr>
              <w:t>&lt; 𝑆</w:t>
            </w:r>
            <w:r>
              <w:rPr>
                <w:rFonts w:ascii="Cambria Math" w:hAnsi="Cambria Math" w:eastAsia="Cambria Math"/>
                <w:b w:val="0"/>
                <w:i w:val="0"/>
                <w:color w:val="000000"/>
                <w:sz w:val="15"/>
              </w:rPr>
              <w:t>𝑡𝑎𝑠𝑘</w:t>
            </w:r>
          </w:p>
        </w:tc>
        <w:tc>
          <w:tcPr>
            <w:tcW w:type="dxa" w:w="3160"/>
            <w:tcBorders/>
            <w:tcMar>
              <w:start w:w="0" w:type="dxa"/>
              <w:end w:w="0" w:type="dxa"/>
            </w:tcMar>
          </w:tcPr>
          <w:p>
            <w:pPr>
              <w:autoSpaceDN w:val="0"/>
              <w:autoSpaceDE w:val="0"/>
              <w:widowControl/>
              <w:spacing w:line="53" w:lineRule="auto" w:before="162" w:after="0"/>
              <w:ind w:left="0" w:right="0" w:firstLine="0"/>
              <w:jc w:val="center"/>
            </w:pPr>
            <w:r>
              <w:rPr>
                <w:rFonts w:ascii="Cambria Math" w:hAnsi="Cambria Math" w:eastAsia="Cambria Math"/>
                <w:b w:val="0"/>
                <w:i w:val="0"/>
                <w:color w:val="000000"/>
                <w:sz w:val="21"/>
              </w:rPr>
              <w:t>𝑆</w:t>
            </w:r>
            <w:r>
              <w:rPr>
                <w:rFonts w:ascii="Cambria Math" w:hAnsi="Cambria Math" w:eastAsia="Cambria Math"/>
                <w:b w:val="0"/>
                <w:i w:val="0"/>
                <w:color w:val="000000"/>
                <w:sz w:val="15"/>
              </w:rPr>
              <w:t>𝑐</w:t>
            </w:r>
            <w:r>
              <w:rPr>
                <w:rFonts w:ascii="SimSun" w:hAnsi="SimSun" w:eastAsia="SimSun"/>
                <w:b w:val="0"/>
                <w:i w:val="0"/>
                <w:color w:val="000000"/>
                <w:sz w:val="21"/>
              </w:rPr>
              <w:t>表示实际的施工进度</w:t>
            </w:r>
          </w:p>
        </w:tc>
      </w:tr>
      <w:tr>
        <w:trPr>
          <w:trHeight w:hRule="exact" w:val="508"/>
        </w:trPr>
        <w:tc>
          <w:tcPr>
            <w:tcW w:type="dxa" w:w="1520"/>
            <w:vMerge w:val="restart"/>
            <w:tcBorders/>
            <w:tcMar>
              <w:start w:w="0" w:type="dxa"/>
              <w:end w:w="0" w:type="dxa"/>
            </w:tcMar>
            <w:tcMar>
              <w:start w:w="0" w:type="dxa"/>
              <w:end w:w="0" w:type="dxa"/>
            </w:tcMar>
          </w:tcPr>
          <w:p>
            <w:pPr>
              <w:autoSpaceDN w:val="0"/>
              <w:autoSpaceDE w:val="0"/>
              <w:widowControl/>
              <w:spacing w:line="185" w:lineRule="auto" w:before="752" w:after="0"/>
              <w:ind w:left="0" w:right="50" w:firstLine="0"/>
              <w:jc w:val="right"/>
            </w:pPr>
            <w:r>
              <w:rPr>
                <w:rFonts w:ascii="SimSun" w:hAnsi="SimSun" w:eastAsia="SimSun"/>
                <w:b w:val="0"/>
                <w:i w:val="0"/>
                <w:color w:val="221F1F"/>
                <w:sz w:val="21"/>
              </w:rPr>
              <w:t>任务紧急</w:t>
            </w:r>
          </w:p>
        </w:tc>
        <w:tc>
          <w:tcPr>
            <w:tcW w:type="dxa" w:w="2920"/>
            <w:gridSpan w:val="3"/>
            <w:tcBorders/>
            <w:tcMar>
              <w:start w:w="0" w:type="dxa"/>
              <w:end w:w="0" w:type="dxa"/>
            </w:tcMar>
            <w:tcMar>
              <w:start w:w="0" w:type="dxa"/>
              <w:end w:w="0" w:type="dxa"/>
            </w:tcMar>
            <w:tcMar>
              <w:start w:w="0" w:type="dxa"/>
              <w:end w:w="0" w:type="dxa"/>
            </w:tcMar>
          </w:tcPr>
          <w:p>
            <w:pPr>
              <w:autoSpaceDN w:val="0"/>
              <w:autoSpaceDE w:val="0"/>
              <w:widowControl/>
              <w:spacing w:line="43" w:lineRule="auto" w:before="14" w:after="0"/>
              <w:ind w:left="0" w:right="192" w:firstLine="0"/>
              <w:jc w:val="right"/>
            </w:pPr>
            <w:r>
              <w:rPr>
                <w:rFonts w:ascii="Cambria Math" w:hAnsi="Cambria Math" w:eastAsia="Cambria Math"/>
                <w:b w:val="0"/>
                <w:i w:val="0"/>
                <w:color w:val="000000"/>
                <w:sz w:val="21"/>
              </w:rPr>
              <w:t>0.1,</w:t>
            </w:r>
          </w:p>
        </w:tc>
        <w:tc>
          <w:tcPr>
            <w:tcW w:type="dxa" w:w="1760"/>
            <w:tcBorders/>
            <w:tcMar>
              <w:start w:w="0" w:type="dxa"/>
              <w:end w:w="0" w:type="dxa"/>
            </w:tcMar>
          </w:tcPr>
          <w:p>
            <w:pPr>
              <w:autoSpaceDN w:val="0"/>
              <w:autoSpaceDE w:val="0"/>
              <w:widowControl/>
              <w:spacing w:line="48" w:lineRule="auto" w:before="14" w:after="0"/>
              <w:ind w:left="226" w:right="0" w:firstLine="0"/>
              <w:jc w:val="left"/>
            </w:pPr>
            <w:r>
              <w:rPr>
                <w:rFonts w:ascii="Cambria Math" w:hAnsi="Cambria Math" w:eastAsia="Cambria Math"/>
                <w:b w:val="0"/>
                <w:i w:val="0"/>
                <w:color w:val="000000"/>
                <w:sz w:val="21"/>
              </w:rPr>
              <w:t>𝑆</w:t>
            </w:r>
            <w:r>
              <w:rPr>
                <w:rFonts w:ascii="Cambria Math" w:hAnsi="Cambria Math" w:eastAsia="Cambria Math"/>
                <w:b w:val="0"/>
                <w:i w:val="0"/>
                <w:color w:val="000000"/>
                <w:sz w:val="15"/>
              </w:rPr>
              <w:t>𝑐</w:t>
            </w:r>
            <w:r>
              <w:rPr>
                <w:rFonts w:ascii="Cambria Math" w:hAnsi="Cambria Math" w:eastAsia="Cambria Math"/>
                <w:b w:val="0"/>
                <w:i w:val="0"/>
                <w:color w:val="000000"/>
                <w:sz w:val="21"/>
              </w:rPr>
              <w:t>≥𝑆</w:t>
            </w:r>
            <w:r>
              <w:rPr>
                <w:rFonts w:ascii="Cambria Math" w:hAnsi="Cambria Math" w:eastAsia="Cambria Math"/>
                <w:b w:val="0"/>
                <w:i w:val="0"/>
                <w:color w:val="000000"/>
                <w:sz w:val="15"/>
              </w:rPr>
              <w:t>𝑡𝑎𝑠𝑘</w:t>
            </w:r>
          </w:p>
        </w:tc>
        <w:tc>
          <w:tcPr>
            <w:tcW w:type="dxa" w:w="3160"/>
            <w:vMerge w:val="restart"/>
            <w:tcBorders/>
            <w:tcMar>
              <w:start w:w="0" w:type="dxa"/>
              <w:end w:w="0" w:type="dxa"/>
            </w:tcMar>
            <w:tcMar>
              <w:start w:w="0" w:type="dxa"/>
              <w:end w:w="0" w:type="dxa"/>
            </w:tcMar>
            <w:tcMar>
              <w:start w:w="0" w:type="dxa"/>
              <w:end w:w="0" w:type="dxa"/>
            </w:tcMar>
          </w:tcPr>
          <w:p>
            <w:pPr>
              <w:autoSpaceDN w:val="0"/>
              <w:autoSpaceDE w:val="0"/>
              <w:widowControl/>
              <w:spacing w:line="58" w:lineRule="auto" w:before="752" w:after="0"/>
              <w:ind w:left="0" w:right="0" w:firstLine="0"/>
              <w:jc w:val="center"/>
            </w:pPr>
            <w:r>
              <w:rPr>
                <w:rFonts w:ascii="Cambria Math" w:hAnsi="Cambria Math" w:eastAsia="Cambria Math"/>
                <w:b w:val="0"/>
                <w:i w:val="0"/>
                <w:color w:val="000000"/>
                <w:sz w:val="21"/>
              </w:rPr>
              <w:t>𝐴𝑏𝑃𝑎𝑟𝑎𝑚𝑒𝑡𝑒𝑟</w:t>
            </w:r>
            <w:r>
              <w:rPr>
                <w:rFonts w:ascii="Cambria Math" w:hAnsi="Cambria Math" w:eastAsia="Cambria Math"/>
                <w:b w:val="0"/>
                <w:i w:val="0"/>
                <w:color w:val="000000"/>
                <w:sz w:val="15"/>
              </w:rPr>
              <w:t>𝑤𝑒𝑖𝑔ℎ𝑡</w:t>
            </w:r>
            <w:r>
              <w:rPr>
                <w:rFonts w:ascii="Cambria Math" w:hAnsi="Cambria Math" w:eastAsia="Cambria Math"/>
                <w:b w:val="0"/>
                <w:i w:val="0"/>
                <w:color w:val="000000"/>
                <w:sz w:val="12"/>
              </w:rPr>
              <w:t>𝑖</w:t>
            </w:r>
            <w:r>
              <w:rPr>
                <w:rFonts w:ascii="SimSun" w:hAnsi="SimSun" w:eastAsia="SimSun"/>
                <w:b w:val="0"/>
                <w:i w:val="0"/>
                <w:color w:val="000000"/>
                <w:sz w:val="21"/>
              </w:rPr>
              <w:t>表示某异常</w:t>
            </w:r>
          </w:p>
        </w:tc>
      </w:tr>
      <w:tr>
        <w:trPr>
          <w:trHeight w:hRule="exact" w:val="492"/>
        </w:trPr>
        <w:tc>
          <w:tcPr>
            <w:tcW w:type="dxa" w:w="1690"/>
            <w:vMerge/>
            <w:tcBorders/>
          </w:tcPr>
          <w:p/>
        </w:tc>
        <w:tc>
          <w:tcPr>
            <w:tcW w:type="dxa" w:w="4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 w:lineRule="auto" w:before="250" w:after="0"/>
              <w:ind w:left="88" w:right="0" w:firstLine="0"/>
              <w:jc w:val="left"/>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Criticality of task condition</w:t>
            </w:r>
          </w:p>
        </w:tc>
        <w:tc>
          <w:tcPr>
            <w:tcW w:type="dxa" w:w="1690"/>
            <w:vMerge/>
            <w:tcBorders/>
          </w:tcPr>
          <w:p/>
        </w:tc>
      </w:tr>
      <w:tr>
        <w:trPr>
          <w:trHeight w:hRule="exact" w:val="106"/>
        </w:trPr>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260" w:firstLine="0"/>
              <w:jc w:val="right"/>
            </w:pPr>
            <w:r>
              <w:rPr>
                <w:rFonts w:ascii="SimSun" w:hAnsi="SimSun" w:eastAsia="SimSun"/>
                <w:b w:val="0"/>
                <w:i w:val="0"/>
                <w:color w:val="221F1F"/>
                <w:sz w:val="21"/>
              </w:rPr>
              <w:t>程度</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43" w:lineRule="auto" w:before="312" w:after="0"/>
              <w:ind w:left="0" w:right="0" w:firstLine="0"/>
              <w:jc w:val="right"/>
            </w:pPr>
            <w:r>
              <w:rPr>
                <w:rFonts w:ascii="Cambria Math" w:hAnsi="Cambria Math" w:eastAsia="Cambria Math"/>
                <w:b w:val="0"/>
                <w:i w:val="0"/>
                <w:color w:val="000000"/>
                <w:sz w:val="21"/>
              </w:rPr>
              <w:t xml:space="preserve">= </w:t>
            </w:r>
          </w:p>
        </w:tc>
        <w:tc>
          <w:tcPr>
            <w:tcW w:type="dxa" w:w="4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4" w:after="0"/>
              <w:ind w:left="0" w:right="0" w:firstLine="0"/>
              <w:jc w:val="center"/>
            </w:pPr>
            <w:r>
              <w:rPr>
                <w:rFonts w:ascii="Cambria Math" w:hAnsi="Cambria Math" w:eastAsia="Cambria Math"/>
                <w:b w:val="0"/>
                <w:i w:val="0"/>
                <w:color w:val="000000"/>
                <w:sz w:val="21"/>
              </w:rPr>
              <w:t>∑𝐴𝑏𝑃𝑎𝑟𝑎𝑚𝑒𝑡𝑒𝑟</w:t>
            </w:r>
            <w:r>
              <w:rPr>
                <w:rFonts w:ascii="Cambria Math" w:hAnsi="Cambria Math" w:eastAsia="Cambria Math"/>
                <w:b w:val="0"/>
                <w:i w:val="0"/>
                <w:color w:val="000000"/>
                <w:sz w:val="15"/>
              </w:rPr>
              <w:t>𝑤𝑒𝑖𝑔ℎ𝑡</w:t>
            </w:r>
            <w:r>
              <w:rPr>
                <w:rFonts w:ascii="Cambria Math" w:hAnsi="Cambria Math" w:eastAsia="Cambria Math"/>
                <w:b w:val="0"/>
                <w:i w:val="0"/>
                <w:color w:val="000000"/>
                <w:sz w:val="12"/>
              </w:rPr>
              <w:t>𝑖</w:t>
            </w:r>
            <w:r>
              <w:rPr>
                <w:rFonts w:ascii="Cambria Math" w:hAnsi="Cambria Math" w:eastAsia="Cambria Math"/>
                <w:b w:val="0"/>
                <w:i w:val="0"/>
                <w:color w:val="000000"/>
                <w:sz w:val="21"/>
              </w:rPr>
              <w:t>∗𝐴𝑏𝑃𝑎𝑟𝑎𝑚𝑒𝑡𝑒𝑟</w:t>
            </w:r>
            <w:r>
              <w:rPr>
                <w:rFonts w:ascii="Cambria Math" w:hAnsi="Cambria Math" w:eastAsia="Cambria Math"/>
                <w:b w:val="0"/>
                <w:i w:val="0"/>
                <w:color w:val="000000"/>
                <w:sz w:val="15"/>
              </w:rPr>
              <w:t>𝑐𝑟𝑖𝑡𝑖𝑐𝑎𝑙𝑖𝑡𝑦</w:t>
            </w:r>
            <w:r>
              <w:rPr>
                <w:rFonts w:ascii="Cambria Math" w:hAnsi="Cambria Math" w:eastAsia="Cambria Math"/>
                <w:b w:val="0"/>
                <w:i w:val="0"/>
                <w:color w:val="000000"/>
                <w:sz w:val="12"/>
              </w:rPr>
              <w:t>𝑖</w:t>
            </w:r>
            <w:r>
              <w:rPr>
                <w:rFonts w:ascii="Cambria Math" w:hAnsi="Cambria Math" w:eastAsia="Cambria Math"/>
                <w:b w:val="0"/>
                <w:i w:val="0"/>
                <w:color w:val="000000"/>
                <w:sz w:val="21"/>
              </w:rPr>
              <w:t>∑𝐴𝑏𝑃𝑎𝑟𝑎𝑚𝑒𝑡𝑒𝑟</w:t>
            </w:r>
            <w:r>
              <w:rPr>
                <w:rFonts w:ascii="Cambria Math" w:hAnsi="Cambria Math" w:eastAsia="Cambria Math"/>
                <w:b w:val="0"/>
                <w:i w:val="0"/>
                <w:color w:val="000000"/>
                <w:sz w:val="15"/>
              </w:rPr>
              <w:t>𝑤𝑒𝑖𝑔ℎ𝑡</w:t>
            </w:r>
            <w:r>
              <w:rPr>
                <w:rFonts w:ascii="Cambria Math" w:hAnsi="Cambria Math" w:eastAsia="Cambria Math"/>
                <w:b w:val="0"/>
                <w:i w:val="0"/>
                <w:color w:val="000000"/>
                <w:sz w:val="12"/>
              </w:rPr>
              <w:t>𝑖</w:t>
            </w:r>
          </w:p>
        </w:tc>
        <w:tc>
          <w:tcPr>
            <w:tcW w:type="dxa" w:w="1690"/>
            <w:vMerge/>
            <w:tcBorders/>
          </w:tcPr>
          <w:p/>
        </w:tc>
      </w:tr>
      <w:tr>
        <w:trPr>
          <w:trHeight w:hRule="exact" w:val="374"/>
        </w:trPr>
        <w:tc>
          <w:tcPr>
            <w:tcW w:type="dxa" w:w="1690"/>
            <w:vMerge/>
            <w:tcBorders/>
          </w:tcPr>
          <w:p/>
        </w:tc>
        <w:tc>
          <w:tcPr>
            <w:tcW w:type="dxa" w:w="1690"/>
            <w:vMerge/>
            <w:tcBorders/>
          </w:tcPr>
          <w:p/>
        </w:tc>
        <w:tc>
          <w:tcPr>
            <w:tcW w:type="dxa" w:w="5070"/>
            <w:gridSpan w:val="3"/>
            <w:vMerge/>
            <w:tcBorders/>
          </w:tcPr>
          <w:p/>
        </w:tc>
        <w:tc>
          <w:tcPr>
            <w:tcW w:type="dxa" w:w="316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参数的重要性</w:t>
            </w:r>
          </w:p>
        </w:tc>
      </w:tr>
      <w:tr>
        <w:trPr>
          <w:trHeight w:hRule="exact" w:val="446"/>
        </w:trPr>
        <w:tc>
          <w:tcPr>
            <w:tcW w:type="dxa" w:w="1690"/>
            <w:vMerge/>
            <w:tcBorders/>
          </w:tcPr>
          <w:p/>
        </w:tc>
        <w:tc>
          <w:tcPr>
            <w:tcW w:type="dxa" w:w="1690"/>
            <w:vMerge/>
            <w:tcBorders/>
          </w:tcPr>
          <w:p/>
        </w:tc>
        <w:tc>
          <w:tcPr>
            <w:tcW w:type="dxa" w:w="5070"/>
            <w:gridSpan w:val="3"/>
            <w:vMerge/>
            <w:tcBorders/>
          </w:tcPr>
          <w:p/>
        </w:tc>
        <w:tc>
          <w:tcPr>
            <w:tcW w:type="dxa" w:w="3160"/>
            <w:tcBorders/>
            <w:tcMar>
              <w:start w:w="0" w:type="dxa"/>
              <w:end w:w="0" w:type="dxa"/>
            </w:tcMar>
          </w:tcPr>
          <w:p>
            <w:pPr>
              <w:autoSpaceDN w:val="0"/>
              <w:autoSpaceDE w:val="0"/>
              <w:widowControl/>
              <w:spacing w:line="58" w:lineRule="auto" w:before="104" w:after="0"/>
              <w:ind w:left="0" w:right="0" w:firstLine="0"/>
              <w:jc w:val="center"/>
            </w:pPr>
            <w:r>
              <w:rPr>
                <w:rFonts w:ascii="Cambria Math" w:hAnsi="Cambria Math" w:eastAsia="Cambria Math"/>
                <w:b w:val="0"/>
                <w:i w:val="0"/>
                <w:color w:val="000000"/>
                <w:sz w:val="21"/>
              </w:rPr>
              <w:t>𝐴𝑏𝑃𝑎𝑟𝑎𝑚𝑒𝑡𝑒𝑟</w:t>
            </w:r>
            <w:r>
              <w:rPr>
                <w:rFonts w:ascii="Cambria Math" w:hAnsi="Cambria Math" w:eastAsia="Cambria Math"/>
                <w:b w:val="0"/>
                <w:i w:val="0"/>
                <w:color w:val="000000"/>
                <w:sz w:val="15"/>
              </w:rPr>
              <w:t>𝑐𝑟𝑖𝑡𝑖𝑐𝑎𝑙𝑖𝑡𝑦</w:t>
            </w:r>
            <w:r>
              <w:rPr>
                <w:rFonts w:ascii="Cambria Math" w:hAnsi="Cambria Math" w:eastAsia="Cambria Math"/>
                <w:b w:val="0"/>
                <w:i w:val="0"/>
                <w:color w:val="000000"/>
                <w:sz w:val="12"/>
              </w:rPr>
              <w:t>𝑖</w:t>
            </w:r>
            <w:r>
              <w:rPr>
                <w:rFonts w:ascii="SimSun" w:hAnsi="SimSun" w:eastAsia="SimSun"/>
                <w:b w:val="0"/>
                <w:i w:val="0"/>
                <w:color w:val="000000"/>
                <w:sz w:val="21"/>
              </w:rPr>
              <w:t>表示某异</w:t>
            </w:r>
          </w:p>
        </w:tc>
      </w:tr>
    </w:tbl>
    <w:p>
      <w:pPr>
        <w:autoSpaceDN w:val="0"/>
        <w:autoSpaceDE w:val="0"/>
        <w:widowControl/>
        <w:spacing w:line="182" w:lineRule="auto" w:before="80" w:after="140"/>
        <w:ind w:left="0" w:right="1032" w:firstLine="0"/>
        <w:jc w:val="right"/>
      </w:pPr>
      <w:r>
        <w:rPr>
          <w:rFonts w:ascii="SimSun" w:hAnsi="SimSun" w:eastAsia="SimSun"/>
          <w:b w:val="0"/>
          <w:i w:val="0"/>
          <w:color w:val="000000"/>
          <w:sz w:val="21"/>
        </w:rPr>
        <w:t>常参数的紧迫性</w:t>
      </w:r>
    </w:p>
    <w:tbl>
      <w:tblPr>
        <w:tblW w:type="auto" w:w="0"/>
        <w:tblLayout w:type="fixed"/>
        <w:tblLook w:firstColumn="1" w:firstRow="1" w:lastColumn="0" w:lastRow="0" w:noHBand="0" w:noVBand="1" w:val="04A0"/>
        <w:tblInd w:w="620.0" w:type="dxa"/>
      </w:tblPr>
      <w:tblGrid>
        <w:gridCol w:w="3379"/>
        <w:gridCol w:w="3379"/>
        <w:gridCol w:w="3379"/>
      </w:tblGrid>
      <w:tr>
        <w:trPr>
          <w:trHeight w:hRule="exact" w:val="584"/>
        </w:trPr>
        <w:tc>
          <w:tcPr>
            <w:tcW w:type="dxa" w:w="1620"/>
            <w:tcBorders/>
            <w:tcMar>
              <w:start w:w="0" w:type="dxa"/>
              <w:end w:w="0" w:type="dxa"/>
            </w:tcMar>
          </w:tcPr>
          <w:p>
            <w:pPr>
              <w:autoSpaceDN w:val="0"/>
              <w:autoSpaceDE w:val="0"/>
              <w:widowControl/>
              <w:spacing w:line="185" w:lineRule="auto" w:before="60" w:after="0"/>
              <w:ind w:left="0" w:right="150" w:firstLine="0"/>
              <w:jc w:val="right"/>
            </w:pPr>
            <w:r>
              <w:rPr>
                <w:rFonts w:ascii="SimSun" w:hAnsi="SimSun" w:eastAsia="SimSun"/>
                <w:b w:val="0"/>
                <w:i w:val="0"/>
                <w:color w:val="221F1F"/>
                <w:sz w:val="21"/>
              </w:rPr>
              <w:t>认知负荷</w:t>
            </w:r>
          </w:p>
        </w:tc>
        <w:tc>
          <w:tcPr>
            <w:tcW w:type="dxa" w:w="4420"/>
            <w:tcBorders/>
            <w:tcMar>
              <w:start w:w="0" w:type="dxa"/>
              <w:end w:w="0" w:type="dxa"/>
            </w:tcMar>
          </w:tcPr>
          <w:p>
            <w:pPr>
              <w:autoSpaceDN w:val="0"/>
              <w:autoSpaceDE w:val="0"/>
              <w:widowControl/>
              <w:spacing w:line="55" w:lineRule="auto" w:before="82" w:after="0"/>
              <w:ind w:left="628" w:right="0" w:firstLine="0"/>
              <w:jc w:val="left"/>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𝐶𝑜𝑔𝑛𝑖𝑡𝑖𝑣𝑒 𝑙𝑜𝑎𝑑</w:t>
            </w:r>
            <w:r>
              <w:rPr>
                <w:rFonts w:ascii="Cambria Math" w:hAnsi="Cambria Math" w:eastAsia="Cambria Math"/>
                <w:b w:val="0"/>
                <w:i w:val="0"/>
                <w:color w:val="000000"/>
                <w:sz w:val="21"/>
              </w:rPr>
              <w:t>= 𝑚𝑖𝑛{𝑁</w:t>
            </w:r>
            <w:r>
              <w:rPr>
                <w:rFonts w:ascii="Cambria Math" w:hAnsi="Cambria Math" w:eastAsia="Cambria Math"/>
                <w:b w:val="0"/>
                <w:i w:val="0"/>
                <w:color w:val="000000"/>
                <w:sz w:val="15"/>
              </w:rPr>
              <w:t>𝑎𝑏𝑝</w:t>
            </w:r>
            <w:r>
              <w:rPr>
                <w:rFonts w:ascii="Cambria Math" w:hAnsi="Cambria Math" w:eastAsia="Cambria Math"/>
                <w:b w:val="0"/>
                <w:i w:val="0"/>
                <w:color w:val="000000"/>
                <w:sz w:val="21"/>
              </w:rPr>
              <w:t>9</w:t>
            </w:r>
            <w:r>
              <w:rPr>
                <w:rFonts w:ascii="Cambria Math" w:hAnsi="Cambria Math" w:eastAsia="Cambria Math"/>
                <w:b w:val="0"/>
                <w:i w:val="0"/>
                <w:color w:val="000000"/>
                <w:sz w:val="21"/>
              </w:rPr>
              <w:t>⁄</w:t>
            </w:r>
            <w:r>
              <w:rPr>
                <w:rFonts w:ascii="SimSun" w:hAnsi="SimSun" w:eastAsia="SimSun"/>
                <w:b w:val="0"/>
                <w:i w:val="0"/>
                <w:color w:val="000000"/>
                <w:sz w:val="21"/>
              </w:rPr>
              <w:t xml:space="preserve"> ，</w:t>
            </w:r>
            <w:r>
              <w:rPr>
                <w:rFonts w:ascii="Cambria Math" w:hAnsi="Cambria Math" w:eastAsia="Cambria Math"/>
                <w:b w:val="0"/>
                <w:i w:val="0"/>
                <w:color w:val="000000"/>
                <w:sz w:val="21"/>
              </w:rPr>
              <w:t>1}</w:t>
            </w:r>
          </w:p>
        </w:tc>
        <w:tc>
          <w:tcPr>
            <w:tcW w:type="dxa" w:w="3160"/>
            <w:vMerge w:val="restart"/>
            <w:tcBorders/>
            <w:tcMar>
              <w:start w:w="0" w:type="dxa"/>
              <w:end w:w="0" w:type="dxa"/>
            </w:tcMar>
            <w:tcMar>
              <w:start w:w="0" w:type="dxa"/>
              <w:end w:w="0" w:type="dxa"/>
            </w:tcMar>
          </w:tcPr>
          <w:p>
            <w:pPr>
              <w:autoSpaceDN w:val="0"/>
              <w:autoSpaceDE w:val="0"/>
              <w:widowControl/>
              <w:spacing w:line="53" w:lineRule="auto" w:before="60" w:after="0"/>
              <w:ind w:left="548" w:right="0" w:firstLine="0"/>
              <w:jc w:val="left"/>
            </w:pPr>
            <w:r>
              <w:rPr>
                <w:rFonts w:ascii="Cambria Math" w:hAnsi="Cambria Math" w:eastAsia="Cambria Math"/>
                <w:b w:val="0"/>
                <w:i w:val="0"/>
                <w:color w:val="000000"/>
                <w:sz w:val="21"/>
              </w:rPr>
              <w:t>𝑁</w:t>
            </w:r>
            <w:r>
              <w:rPr>
                <w:rFonts w:ascii="Cambria Math" w:hAnsi="Cambria Math" w:eastAsia="Cambria Math"/>
                <w:b w:val="0"/>
                <w:i w:val="0"/>
                <w:color w:val="000000"/>
                <w:sz w:val="15"/>
              </w:rPr>
              <w:t>𝑎𝑏𝑝</w:t>
            </w:r>
            <w:r>
              <w:rPr>
                <w:rFonts w:ascii="SimSun" w:hAnsi="SimSun" w:eastAsia="SimSun"/>
                <w:b w:val="0"/>
                <w:i w:val="0"/>
                <w:color w:val="000000"/>
                <w:sz w:val="21"/>
              </w:rPr>
              <w:t>表示异常参数的数量</w:t>
            </w:r>
          </w:p>
        </w:tc>
      </w:tr>
      <w:tr>
        <w:trPr>
          <w:trHeight w:hRule="exact" w:val="822"/>
        </w:trPr>
        <w:tc>
          <w:tcPr>
            <w:tcW w:type="dxa" w:w="1620"/>
            <w:tcBorders/>
            <w:tcMar>
              <w:start w:w="0" w:type="dxa"/>
              <w:end w:w="0" w:type="dxa"/>
            </w:tcMar>
          </w:tcPr>
          <w:p>
            <w:pPr>
              <w:autoSpaceDN w:val="0"/>
              <w:autoSpaceDE w:val="0"/>
              <w:widowControl/>
              <w:spacing w:line="182" w:lineRule="auto" w:before="276" w:after="0"/>
              <w:ind w:left="0" w:right="360" w:firstLine="0"/>
              <w:jc w:val="right"/>
            </w:pPr>
            <w:r>
              <w:rPr>
                <w:rFonts w:ascii="SimSun" w:hAnsi="SimSun" w:eastAsia="SimSun"/>
                <w:b w:val="0"/>
                <w:i w:val="0"/>
                <w:color w:val="221F1F"/>
                <w:sz w:val="21"/>
              </w:rPr>
              <w:t>应激</w:t>
            </w:r>
          </w:p>
        </w:tc>
        <w:tc>
          <w:tcPr>
            <w:tcW w:type="dxa" w:w="4420"/>
            <w:tcBorders/>
            <w:tcMar>
              <w:start w:w="0" w:type="dxa"/>
              <w:end w:w="0" w:type="dxa"/>
            </w:tcMar>
          </w:tcPr>
          <w:p>
            <w:pPr>
              <w:autoSpaceDN w:val="0"/>
              <w:autoSpaceDE w:val="0"/>
              <w:widowControl/>
              <w:spacing w:line="106" w:lineRule="auto" w:before="254" w:after="0"/>
              <w:ind w:left="160" w:right="0" w:firstLine="0"/>
              <w:jc w:val="left"/>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𝑆𝑡𝑟𝑒𝑠𝑠</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 xml:space="preserve">1 </w:t>
            </w:r>
            <w:r>
              <w:rPr>
                <w:rFonts w:ascii="Cambria Math" w:hAnsi="Cambria Math" w:eastAsia="Cambria Math"/>
                <w:b w:val="0"/>
                <w:i w:val="0"/>
                <w:color w:val="000000"/>
                <w:sz w:val="21"/>
              </w:rPr>
              <w:t xml:space="preserve">3 </w:t>
            </w: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𝐶𝑜𝑔𝑛𝑖𝑡𝑖𝑣𝑒 𝑙𝑜𝑎𝑑</w:t>
            </w:r>
          </w:p>
        </w:tc>
        <w:tc>
          <w:tcPr>
            <w:tcW w:type="dxa" w:w="3379"/>
            <w:vMerge/>
            <w:tcBorders/>
          </w:tcPr>
          <w:p/>
        </w:tc>
      </w:tr>
    </w:tbl>
    <w:p>
      <w:pPr>
        <w:autoSpaceDN w:val="0"/>
        <w:autoSpaceDE w:val="0"/>
        <w:widowControl/>
        <w:spacing w:line="245" w:lineRule="auto" w:before="56" w:after="438"/>
        <w:ind w:left="3842" w:right="3456" w:firstLine="0"/>
        <w:jc w:val="left"/>
      </w:pPr>
      <w:r>
        <w:rPr>
          <w:rFonts w:ascii="Cambria Math" w:hAnsi="Cambria Math" w:eastAsia="Cambria Math"/>
          <w:b w:val="0"/>
          <w:i w:val="0"/>
          <w:color w:val="000000"/>
          <w:sz w:val="21"/>
        </w:rPr>
        <w:t>+ 𝑃𝑆𝐹</w:t>
      </w:r>
      <w:r>
        <w:rPr>
          <w:rFonts w:ascii="Cambria Math" w:hAnsi="Cambria Math" w:eastAsia="Cambria Math"/>
          <w:b w:val="0"/>
          <w:i w:val="0"/>
          <w:color w:val="000000"/>
          <w:sz w:val="15"/>
        </w:rPr>
        <w:t>𝑇𝑖𝑚𝑒 𝑐𝑜𝑛𝑠𝑡𝑟𝑎𝑖𝑛𝑡 𝑙𝑜𝑎𝑑</w:t>
      </w:r>
      <w:r>
        <w:br/>
      </w:r>
      <w:r>
        <w:rPr>
          <w:rFonts w:ascii="Cambria Math" w:hAnsi="Cambria Math" w:eastAsia="Cambria Math"/>
          <w:b w:val="0"/>
          <w:i w:val="0"/>
          <w:color w:val="000000"/>
          <w:sz w:val="21"/>
        </w:rPr>
        <w:t>+ 𝑃𝑆𝐹</w:t>
      </w:r>
      <w:r>
        <w:rPr>
          <w:rFonts w:ascii="Cambria Math" w:hAnsi="Cambria Math" w:eastAsia="Cambria Math"/>
          <w:b w:val="0"/>
          <w:i w:val="0"/>
          <w:color w:val="000000"/>
          <w:sz w:val="15"/>
        </w:rPr>
        <w:t>𝐶𝑟𝑖𝑡𝑖𝑐𝑎𝑙𝑖𝑡𝑦 𝑜𝑓 𝑡𝑎𝑠𝑘 𝑐𝑜𝑛𝑑𝑖𝑡𝑖𝑜𝑛</w:t>
      </w:r>
      <w:r>
        <w:rPr>
          <w:rFonts w:ascii="Cambria Math" w:hAnsi="Cambria Math" w:eastAsia="Cambria Math"/>
          <w:b w:val="0"/>
          <w:i w:val="0"/>
          <w:color w:val="000000"/>
          <w:sz w:val="21"/>
        </w:rPr>
        <w:t>)</w:t>
      </w:r>
    </w:p>
    <w:tbl>
      <w:tblPr>
        <w:tblW w:type="auto" w:w="0"/>
        <w:tblLayout w:type="fixed"/>
        <w:tblLook w:firstColumn="1" w:firstRow="1" w:lastColumn="0" w:lastRow="0" w:noHBand="0" w:noVBand="1" w:val="04A0"/>
        <w:tblInd w:w="1154.0" w:type="dxa"/>
      </w:tblPr>
      <w:tblGrid>
        <w:gridCol w:w="3379"/>
        <w:gridCol w:w="3379"/>
        <w:gridCol w:w="3379"/>
      </w:tblGrid>
      <w:tr>
        <w:trPr>
          <w:trHeight w:hRule="exact" w:val="416"/>
        </w:trPr>
        <w:tc>
          <w:tcPr>
            <w:tcW w:type="dxa" w:w="101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221F1F"/>
                <w:sz w:val="21"/>
              </w:rPr>
              <w:t>疲劳</w:t>
            </w:r>
          </w:p>
        </w:tc>
        <w:tc>
          <w:tcPr>
            <w:tcW w:type="dxa" w:w="4662"/>
            <w:tcBorders/>
            <w:tcMar>
              <w:start w:w="0" w:type="dxa"/>
              <w:end w:w="0" w:type="dxa"/>
            </w:tcMar>
          </w:tcPr>
          <w:p>
            <w:pPr>
              <w:autoSpaceDN w:val="0"/>
              <w:autoSpaceDE w:val="0"/>
              <w:widowControl/>
              <w:spacing w:line="65" w:lineRule="auto" w:before="60" w:after="0"/>
              <w:ind w:left="0" w:right="0" w:firstLine="0"/>
              <w:jc w:val="center"/>
            </w:pPr>
            <w:r>
              <w:rPr>
                <w:rFonts w:ascii="Cambria Math" w:hAnsi="Cambria Math" w:eastAsia="Cambria Math"/>
                <w:b w:val="0"/>
                <w:i w:val="0"/>
                <w:color w:val="000000"/>
                <w:sz w:val="21"/>
              </w:rPr>
              <w:t>𝑃𝑆𝐹</w:t>
            </w:r>
            <w:r>
              <w:rPr>
                <w:rFonts w:ascii="Cambria Math" w:hAnsi="Cambria Math" w:eastAsia="Cambria Math"/>
                <w:b w:val="0"/>
                <w:i w:val="0"/>
                <w:color w:val="000000"/>
                <w:sz w:val="15"/>
              </w:rPr>
              <w:t>𝐹𝑎𝑡𝑖𝑔𝑢𝑒,𝑖</w:t>
            </w:r>
            <w:r>
              <w:rPr>
                <w:rFonts w:ascii="Cambria Math" w:hAnsi="Cambria Math" w:eastAsia="Cambria Math"/>
                <w:b w:val="0"/>
                <w:i w:val="0"/>
                <w:color w:val="000000"/>
                <w:sz w:val="21"/>
              </w:rPr>
              <w:t>= 𝜔</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⋅(1 −𝑒</w:t>
            </w:r>
            <w:r>
              <w:rPr>
                <w:rFonts w:ascii="Cambria Math" w:hAnsi="Cambria Math" w:eastAsia="Cambria Math"/>
                <w:b w:val="0"/>
                <w:i w:val="0"/>
                <w:color w:val="000000"/>
                <w:sz w:val="15"/>
              </w:rPr>
              <w:t>−7×10</w:t>
            </w:r>
            <w:r>
              <w:rPr>
                <w:rFonts w:ascii="Cambria Math" w:hAnsi="Cambria Math" w:eastAsia="Cambria Math"/>
                <w:b w:val="0"/>
                <w:i w:val="0"/>
                <w:color w:val="000000"/>
                <w:sz w:val="12"/>
              </w:rPr>
              <w:t>−5</w:t>
            </w:r>
            <w:r>
              <w:rPr>
                <w:rFonts w:ascii="Cambria Math" w:hAnsi="Cambria Math" w:eastAsia="Cambria Math"/>
                <w:b w:val="0"/>
                <w:i w:val="0"/>
                <w:color w:val="000000"/>
                <w:sz w:val="15"/>
              </w:rPr>
              <w:t>⋅(05+0.5⋅𝑃𝑆𝐹</w:t>
            </w:r>
            <w:r>
              <w:rPr>
                <w:rFonts w:ascii="Cambria Math" w:hAnsi="Cambria Math" w:eastAsia="Cambria Math"/>
                <w:b w:val="0"/>
                <w:i w:val="0"/>
                <w:color w:val="000000"/>
                <w:sz w:val="12"/>
              </w:rPr>
              <w:t>𝐴𝑔𝑒</w:t>
            </w:r>
            <w:r>
              <w:rPr>
                <w:rFonts w:ascii="Cambria Math" w:hAnsi="Cambria Math" w:eastAsia="Cambria Math"/>
                <w:b w:val="0"/>
                <w:i w:val="0"/>
                <w:color w:val="000000"/>
                <w:sz w:val="15"/>
              </w:rPr>
              <w:t>)⋅𝑡</w:t>
            </w:r>
            <w:r>
              <w:rPr>
                <w:rFonts w:ascii="Cambria Math" w:hAnsi="Cambria Math" w:eastAsia="Cambria Math"/>
                <w:b w:val="0"/>
                <w:i w:val="0"/>
                <w:color w:val="000000"/>
                <w:sz w:val="21"/>
              </w:rPr>
              <w:t>)</w:t>
            </w:r>
          </w:p>
        </w:tc>
        <w:tc>
          <w:tcPr>
            <w:tcW w:type="dxa" w:w="3070"/>
            <w:tcBorders/>
            <w:tcMar>
              <w:start w:w="0" w:type="dxa"/>
              <w:end w:w="0" w:type="dxa"/>
            </w:tcMar>
          </w:tcPr>
          <w:p>
            <w:pPr>
              <w:autoSpaceDN w:val="0"/>
              <w:autoSpaceDE w:val="0"/>
              <w:widowControl/>
              <w:spacing w:line="53" w:lineRule="auto" w:before="72" w:after="0"/>
              <w:ind w:left="0" w:right="0" w:firstLine="0"/>
              <w:jc w:val="center"/>
            </w:pPr>
            <w:r>
              <w:rPr>
                <w:rFonts w:ascii="Cambria Math" w:hAnsi="Cambria Math" w:eastAsia="Cambria Math"/>
                <w:b w:val="0"/>
                <w:i w:val="0"/>
                <w:color w:val="000000"/>
                <w:sz w:val="21"/>
              </w:rPr>
              <w:t>𝜔</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𝜔</w:t>
            </w:r>
            <w:r>
              <w:rPr>
                <w:rFonts w:ascii="Cambria Math" w:hAnsi="Cambria Math" w:eastAsia="Cambria Math"/>
                <w:b w:val="0"/>
                <w:i w:val="0"/>
                <w:color w:val="000000"/>
                <w:sz w:val="15"/>
              </w:rPr>
              <w:t>2</w:t>
            </w:r>
            <w:r>
              <w:rPr>
                <w:rFonts w:ascii="SimSun" w:hAnsi="SimSun" w:eastAsia="SimSun"/>
                <w:b w:val="0"/>
                <w:i w:val="0"/>
                <w:color w:val="000000"/>
                <w:sz w:val="21"/>
              </w:rPr>
              <w:t>是人为设置的两项权重</w:t>
            </w:r>
          </w:p>
        </w:tc>
      </w:tr>
      <w:tr>
        <w:trPr>
          <w:trHeight w:hRule="exact" w:val="512"/>
        </w:trPr>
        <w:tc>
          <w:tcPr>
            <w:tcW w:type="dxa" w:w="3379"/>
            <w:vMerge/>
            <w:tcBorders>
              <w:bottom w:sz="11.199999999999818" w:val="single" w:color="#000000"/>
            </w:tcBorders>
          </w:tcPr>
          <w:p/>
        </w:tc>
        <w:tc>
          <w:tcPr>
            <w:tcW w:type="dxa" w:w="4662"/>
            <w:tcBorders>
              <w:bottom w:sz="11.199999999999818" w:val="single" w:color="#000000"/>
            </w:tcBorders>
            <w:tcMar>
              <w:start w:w="0" w:type="dxa"/>
              <w:end w:w="0" w:type="dxa"/>
            </w:tcMar>
          </w:tcPr>
          <w:p>
            <w:pPr>
              <w:autoSpaceDN w:val="0"/>
              <w:autoSpaceDE w:val="0"/>
              <w:widowControl/>
              <w:spacing w:line="65" w:lineRule="auto" w:before="80" w:after="0"/>
              <w:ind w:left="0" w:right="688" w:firstLine="0"/>
              <w:jc w:val="right"/>
            </w:pPr>
            <w:r>
              <w:rPr>
                <w:rFonts w:ascii="Cambria Math" w:hAnsi="Cambria Math" w:eastAsia="Cambria Math"/>
                <w:b w:val="0"/>
                <w:i w:val="0"/>
                <w:color w:val="000000"/>
                <w:sz w:val="21"/>
              </w:rPr>
              <w:t>+ 𝜔</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⋅(1 −𝑒</w:t>
            </w:r>
            <w:r>
              <w:rPr>
                <w:rFonts w:ascii="Cambria Math" w:hAnsi="Cambria Math" w:eastAsia="Cambria Math"/>
                <w:b w:val="0"/>
                <w:i w:val="0"/>
                <w:color w:val="000000"/>
                <w:sz w:val="15"/>
              </w:rPr>
              <w:t>−5.4×10</w:t>
            </w:r>
            <w:r>
              <w:rPr>
                <w:rFonts w:ascii="Cambria Math" w:hAnsi="Cambria Math" w:eastAsia="Cambria Math"/>
                <w:b w:val="0"/>
                <w:i w:val="0"/>
                <w:color w:val="000000"/>
                <w:sz w:val="12"/>
              </w:rPr>
              <w:t>−5</w:t>
            </w:r>
            <w:r>
              <w:rPr>
                <w:rFonts w:ascii="Cambria Math" w:hAnsi="Cambria Math" w:eastAsia="Cambria Math"/>
                <w:b w:val="0"/>
                <w:i w:val="0"/>
                <w:color w:val="000000"/>
                <w:sz w:val="15"/>
              </w:rPr>
              <w:t>⋅𝑆</w:t>
            </w:r>
            <w:r>
              <w:rPr>
                <w:rFonts w:ascii="Cambria Math" w:hAnsi="Cambria Math" w:eastAsia="Cambria Math"/>
                <w:b w:val="0"/>
                <w:i w:val="0"/>
                <w:color w:val="000000"/>
                <w:sz w:val="12"/>
              </w:rPr>
              <w:t>𝑖−1</w:t>
            </w:r>
            <w:r>
              <w:rPr>
                <w:rFonts w:ascii="Cambria Math" w:hAnsi="Cambria Math" w:eastAsia="Cambria Math"/>
                <w:b w:val="0"/>
                <w:i w:val="0"/>
                <w:color w:val="000000"/>
                <w:sz w:val="21"/>
              </w:rPr>
              <w:t>)</w:t>
            </w:r>
          </w:p>
        </w:tc>
        <w:tc>
          <w:tcPr>
            <w:tcW w:type="dxa" w:w="3070"/>
            <w:tcBorders>
              <w:bottom w:sz="11.199999999999818" w:val="single" w:color="#000000"/>
            </w:tcBorders>
            <w:tcMar>
              <w:start w:w="0" w:type="dxa"/>
              <w:end w:w="0" w:type="dxa"/>
            </w:tcMar>
          </w:tcPr>
          <w:p>
            <w:pPr>
              <w:autoSpaceDN w:val="0"/>
              <w:autoSpaceDE w:val="0"/>
              <w:widowControl/>
              <w:spacing w:line="46" w:lineRule="auto" w:before="64" w:after="0"/>
              <w:ind w:left="0" w:right="0" w:firstLine="0"/>
              <w:jc w:val="center"/>
            </w:pPr>
            <w:r>
              <w:rPr>
                <w:rFonts w:ascii="Cambria Math" w:hAnsi="Cambria Math" w:eastAsia="Cambria Math"/>
                <w:b w:val="0"/>
                <w:i w:val="0"/>
                <w:color w:val="000000"/>
                <w:sz w:val="21"/>
              </w:rPr>
              <w:t>𝑡</w:t>
            </w:r>
            <w:r>
              <w:rPr>
                <w:rFonts w:ascii="SimSun" w:hAnsi="SimSun" w:eastAsia="SimSun"/>
                <w:b w:val="0"/>
                <w:i w:val="0"/>
                <w:color w:val="000000"/>
                <w:sz w:val="21"/>
              </w:rPr>
              <w:t>是累计工作时间</w:t>
            </w:r>
          </w:p>
        </w:tc>
      </w:tr>
    </w:tbl>
    <w:p>
      <w:pPr>
        <w:autoSpaceDN w:val="0"/>
        <w:autoSpaceDE w:val="0"/>
        <w:widowControl/>
        <w:spacing w:line="198" w:lineRule="exact" w:before="1388" w:after="0"/>
        <w:ind w:left="0" w:right="4468" w:firstLine="0"/>
        <w:jc w:val="right"/>
      </w:pPr>
      <w:r>
        <w:rPr>
          <w:rFonts w:ascii="TimesNewRomanPSMT" w:hAnsi="TimesNewRomanPSMT" w:eastAsia="TimesNewRomanPSMT"/>
          <w:b w:val="0"/>
          <w:i w:val="0"/>
          <w:color w:val="000000"/>
          <w:sz w:val="18"/>
        </w:rPr>
        <w:t xml:space="preserve">24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36" name="Picture 2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7" name="Picture 2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tabs>
          <w:tab w:pos="2902" w:val="left"/>
          <w:tab w:pos="3020" w:val="left"/>
          <w:tab w:pos="3910" w:val="left"/>
          <w:tab w:pos="6440" w:val="left"/>
        </w:tabs>
        <w:autoSpaceDE w:val="0"/>
        <w:widowControl/>
        <w:spacing w:line="245" w:lineRule="auto" w:before="500" w:after="0"/>
        <w:ind w:left="2470" w:right="3600" w:firstLine="0"/>
        <w:jc w:val="left"/>
      </w:pPr>
      <w:r>
        <w:tab/>
      </w:r>
      <w:r>
        <w:tab/>
      </w:r>
      <w:r>
        <w:rPr>
          <w:rFonts w:ascii="Cambria Math" w:hAnsi="Cambria Math" w:eastAsia="Cambria Math"/>
          <w:b w:val="0"/>
          <w:i w:val="0"/>
          <w:color w:val="000000"/>
          <w:sz w:val="15"/>
        </w:rPr>
        <w:t>𝑖</w:t>
      </w:r>
      <w:r>
        <w:br/>
      </w:r>
      <w:r>
        <w:tab/>
      </w:r>
      <w:r>
        <w:tab/>
      </w:r>
      <w:r>
        <w:tab/>
      </w:r>
      <w:r>
        <w:tab/>
      </w:r>
      <w:r>
        <w:rPr>
          <w:rFonts w:ascii="Cambria Math" w:hAnsi="Cambria Math" w:eastAsia="Cambria Math"/>
          <w:b w:val="0"/>
          <w:i w:val="0"/>
          <w:color w:val="000000"/>
          <w:sz w:val="15"/>
        </w:rPr>
        <w:t>2</w:t>
      </w:r>
      <w:r>
        <w:br/>
      </w:r>
      <w:r>
        <w:rPr>
          <w:rFonts w:ascii="Cambria Math" w:hAnsi="Cambria Math" w:eastAsia="Cambria Math"/>
          <w:b w:val="0"/>
          <w:i w:val="0"/>
          <w:color w:val="000000"/>
          <w:sz w:val="21"/>
        </w:rPr>
        <w:t>𝑠</w:t>
      </w:r>
      <w:r>
        <w:rPr>
          <w:rFonts w:ascii="Cambria Math" w:hAnsi="Cambria Math" w:eastAsia="Cambria Math"/>
          <w:b w:val="0"/>
          <w:i w:val="0"/>
          <w:color w:val="000000"/>
          <w:sz w:val="15"/>
        </w:rPr>
        <w:t>𝑖</w:t>
      </w:r>
      <w:r>
        <w:rPr>
          <w:rFonts w:ascii="Cambria Math" w:hAnsi="Cambria Math" w:eastAsia="Cambria Math"/>
          <w:b w:val="0"/>
          <w:i w:val="0"/>
          <w:color w:val="000000"/>
          <w:sz w:val="21"/>
        </w:rPr>
        <w:t>= ∑𝑃𝑆𝐹</w:t>
      </w:r>
      <w:r>
        <w:rPr>
          <w:rFonts w:ascii="Cambria Math" w:hAnsi="Cambria Math" w:eastAsia="Cambria Math"/>
          <w:b w:val="0"/>
          <w:i w:val="0"/>
          <w:color w:val="000000"/>
          <w:sz w:val="15"/>
        </w:rPr>
        <w:t>𝑐𝑜𝑔𝑛𝑖𝑡𝑖𝑣𝑒 𝑙𝑜𝑎𝑑,𝑛</w:t>
      </w:r>
      <w:r>
        <w:rPr>
          <w:rFonts w:ascii="Cambria Math" w:hAnsi="Cambria Math" w:eastAsia="Cambria Math"/>
          <w:b w:val="0"/>
          <w:i w:val="0"/>
          <w:color w:val="000000"/>
          <w:sz w:val="21"/>
        </w:rPr>
        <w:t>⋅(1 + 𝑃𝑆𝐹</w:t>
      </w:r>
      <w:r>
        <w:rPr>
          <w:rFonts w:ascii="Cambria Math" w:hAnsi="Cambria Math" w:eastAsia="Cambria Math"/>
          <w:b w:val="0"/>
          <w:i w:val="0"/>
          <w:color w:val="000000"/>
          <w:sz w:val="15"/>
        </w:rPr>
        <w:t>𝑆𝑡𝑟𝑒𝑠𝑠,𝑛</w:t>
      </w:r>
      <w:r>
        <w:rPr>
          <w:rFonts w:ascii="Cambria Math" w:hAnsi="Cambria Math" w:eastAsia="Cambria Math"/>
          <w:b w:val="0"/>
          <w:i w:val="0"/>
          <w:color w:val="000000"/>
          <w:sz w:val="21"/>
        </w:rPr>
        <w:t>)</w:t>
      </w:r>
      <w:r>
        <w:br/>
      </w:r>
      <w:r>
        <w:rPr>
          <w:rFonts w:ascii="Cambria Math" w:hAnsi="Cambria Math" w:eastAsia="Cambria Math"/>
          <w:b w:val="0"/>
          <w:i w:val="0"/>
          <w:color w:val="000000"/>
          <w:sz w:val="15"/>
        </w:rPr>
        <w:t>𝑛=0</w:t>
      </w:r>
      <w:r>
        <w:br/>
      </w:r>
      <w:r>
        <w:tab/>
      </w:r>
      <w:r>
        <w:tab/>
      </w:r>
      <w:r>
        <w:tab/>
      </w:r>
      <w:r>
        <w:rPr>
          <w:rFonts w:ascii="Cambria Math" w:hAnsi="Cambria Math" w:eastAsia="Cambria Math"/>
          <w:b w:val="0"/>
          <w:i w:val="0"/>
          <w:color w:val="000000"/>
          <w:sz w:val="21"/>
        </w:rPr>
        <w:t>⋅(𝑡</w:t>
      </w:r>
      <w:r>
        <w:rPr>
          <w:rFonts w:ascii="Cambria Math" w:hAnsi="Cambria Math" w:eastAsia="Cambria Math"/>
          <w:b w:val="0"/>
          <w:i w:val="0"/>
          <w:color w:val="000000"/>
          <w:sz w:val="15"/>
        </w:rPr>
        <w:t>𝑖</w:t>
      </w:r>
      <w:r>
        <w:rPr>
          <w:rFonts w:ascii="Cambria Math" w:hAnsi="Cambria Math" w:eastAsia="Cambria Math"/>
          <w:b w:val="0"/>
          <w:i w:val="0"/>
          <w:color w:val="000000"/>
          <w:sz w:val="21"/>
        </w:rPr>
        <w:t>−𝑡</w:t>
      </w:r>
      <w:r>
        <w:rPr>
          <w:rFonts w:ascii="Cambria Math" w:hAnsi="Cambria Math" w:eastAsia="Cambria Math"/>
          <w:b w:val="0"/>
          <w:i w:val="0"/>
          <w:color w:val="000000"/>
          <w:sz w:val="15"/>
        </w:rPr>
        <w:t>𝑖−1</w:t>
      </w:r>
      <w:r>
        <w:rPr>
          <w:rFonts w:ascii="Cambria Math" w:hAnsi="Cambria Math" w:eastAsia="Cambria Math"/>
          <w:b w:val="0"/>
          <w:i w:val="0"/>
          <w:color w:val="000000"/>
          <w:sz w:val="21"/>
        </w:rPr>
        <w:t>)</w:t>
      </w:r>
    </w:p>
    <w:p>
      <w:pPr>
        <w:autoSpaceDN w:val="0"/>
        <w:autoSpaceDE w:val="0"/>
        <w:widowControl/>
        <w:spacing w:line="458" w:lineRule="exact" w:before="198" w:after="0"/>
        <w:ind w:left="1170" w:right="236" w:firstLine="480"/>
        <w:jc w:val="both"/>
      </w:pPr>
      <w:r>
        <w:rPr>
          <w:rFonts w:ascii="SimSun" w:hAnsi="SimSun" w:eastAsia="SimSun"/>
          <w:b w:val="0"/>
          <w:i w:val="0"/>
          <w:color w:val="000000"/>
          <w:sz w:val="24"/>
        </w:rPr>
        <w:t>其中，年龄、性格和经验</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个静态</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的值不随时间更新。时间约束负荷、任</w:t>
      </w:r>
      <w:r>
        <w:rPr>
          <w:rFonts w:ascii="SimSun" w:hAnsi="SimSun" w:eastAsia="SimSun"/>
          <w:b w:val="0"/>
          <w:i w:val="0"/>
          <w:color w:val="000000"/>
          <w:sz w:val="24"/>
        </w:rPr>
        <w:t>务紧急程度和认知负荷这</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个内部动态</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分别反映了盾构机操作人员的信念中对</w:t>
      </w:r>
      <w:r>
        <w:rPr>
          <w:rFonts w:ascii="SimSun" w:hAnsi="SimSun" w:eastAsia="SimSun"/>
          <w:b w:val="0"/>
          <w:i w:val="0"/>
          <w:color w:val="000000"/>
          <w:sz w:val="24"/>
        </w:rPr>
        <w:t>当前施工进度、待处理任务的复杂程度和待处理任务的工作量的认知。因此，它们会</w:t>
      </w:r>
    </w:p>
    <w:p>
      <w:pPr>
        <w:autoSpaceDN w:val="0"/>
        <w:autoSpaceDE w:val="0"/>
        <w:widowControl/>
        <w:spacing w:line="466" w:lineRule="exact" w:before="0" w:after="0"/>
        <w:ind w:left="1170" w:right="144" w:firstLine="0"/>
        <w:jc w:val="left"/>
      </w:pPr>
      <w:r>
        <w:rPr>
          <w:rFonts w:ascii="SimSun" w:hAnsi="SimSun" w:eastAsia="SimSun"/>
          <w:b w:val="0"/>
          <w:i w:val="0"/>
          <w:color w:val="000000"/>
          <w:sz w:val="24"/>
        </w:rPr>
        <w:t>随着盾构挖掘过程中施工进度、盾构机和环境的状态的改变而不断地计算更新。同</w:t>
      </w:r>
      <w:r>
        <w:rPr>
          <w:rFonts w:ascii="SimSun" w:hAnsi="SimSun" w:eastAsia="SimSun"/>
          <w:b w:val="0"/>
          <w:i w:val="0"/>
          <w:color w:val="000000"/>
          <w:sz w:val="24"/>
        </w:rPr>
        <w:t>时，它们又是会增加盾构机操作人员工作压力的应激源（压力源）</w:t>
      </w:r>
      <w:r>
        <w:rPr>
          <w:rFonts w:ascii="TimesNewRomanPSMT" w:hAnsi="TimesNewRomanPSMT" w:eastAsia="TimesNewRomanPSMT"/>
          <w:b w:val="0"/>
          <w:i w:val="0"/>
          <w:color w:val="000000"/>
          <w:sz w:val="16"/>
        </w:rPr>
        <w:t>[79]</w:t>
      </w:r>
      <w:r>
        <w:rPr>
          <w:rFonts w:ascii="SimSun" w:hAnsi="SimSun" w:eastAsia="SimSun"/>
          <w:b w:val="0"/>
          <w:i w:val="0"/>
          <w:color w:val="000000"/>
          <w:sz w:val="24"/>
        </w:rPr>
        <w:t>。长时间的应激</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反应和高强度的认知负荷会增加盾构机操作人员的疲劳程度，最终影响盾构机操作</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人员的行为安全。</w:t>
      </w:r>
    </w:p>
    <w:p>
      <w:pPr>
        <w:autoSpaceDN w:val="0"/>
        <w:tabs>
          <w:tab w:pos="1590" w:val="left"/>
        </w:tabs>
        <w:autoSpaceDE w:val="0"/>
        <w:widowControl/>
        <w:spacing w:line="462" w:lineRule="exact" w:before="22" w:after="0"/>
        <w:ind w:left="117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影响模型</w:t>
      </w:r>
      <w:r>
        <w:br/>
      </w:r>
      <w:r>
        <w:tab/>
      </w:r>
      <w:r>
        <w:rPr>
          <w:rFonts w:ascii="SimSun" w:hAnsi="SimSun" w:eastAsia="SimSun"/>
          <w:b w:val="0"/>
          <w:i w:val="0"/>
          <w:color w:val="000000"/>
          <w:sz w:val="24"/>
        </w:rPr>
        <w:t>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的影响下，盾构操作人员可能会误判感知到的信息，并采取不合理的行</w:t>
      </w:r>
      <w:r>
        <w:rPr>
          <w:rFonts w:ascii="SimSun" w:hAnsi="SimSun" w:eastAsia="SimSun"/>
          <w:b w:val="0"/>
          <w:i w:val="0"/>
          <w:color w:val="000000"/>
          <w:sz w:val="24"/>
        </w:rPr>
        <w:t>为，这已经成为公认的导致安全事故的重要原因</w:t>
      </w:r>
      <w:r>
        <w:rPr>
          <w:rFonts w:ascii="TimesNewRomanPSMT" w:hAnsi="TimesNewRomanPSMT" w:eastAsia="TimesNewRomanPSMT"/>
          <w:b w:val="0"/>
          <w:i w:val="0"/>
          <w:color w:val="000000"/>
          <w:sz w:val="16"/>
        </w:rPr>
        <w:t>[80]</w:t>
      </w:r>
      <w:r>
        <w:rPr>
          <w:rFonts w:ascii="SimSun" w:hAnsi="SimSun" w:eastAsia="SimSun"/>
          <w:b w:val="0"/>
          <w:i w:val="0"/>
          <w:color w:val="000000"/>
          <w:sz w:val="24"/>
        </w:rPr>
        <w:t>。因此，在</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w:t>
      </w:r>
      <w:r>
        <w:rPr>
          <w:rFonts w:ascii="SimSun" w:hAnsi="SimSun" w:eastAsia="SimSun"/>
          <w:b w:val="0"/>
          <w:i w:val="0"/>
          <w:color w:val="000000"/>
          <w:sz w:val="24"/>
        </w:rPr>
        <w:t>型中，本文分别构建了</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对认知</w:t>
      </w:r>
      <w:r>
        <w:rPr>
          <w:rFonts w:ascii="TimesNewRomanPSMT" w:hAnsi="TimesNewRomanPSMT" w:eastAsia="TimesNewRomanPSMT"/>
          <w:b w:val="0"/>
          <w:i w:val="0"/>
          <w:color w:val="000000"/>
          <w:sz w:val="24"/>
        </w:rPr>
        <w:t>I-</w:t>
      </w:r>
      <w:r>
        <w:rPr>
          <w:rFonts w:ascii="SimSun" w:hAnsi="SimSun" w:eastAsia="SimSun"/>
          <w:b w:val="0"/>
          <w:i w:val="0"/>
          <w:color w:val="000000"/>
          <w:sz w:val="24"/>
        </w:rPr>
        <w:t>阶段信息预处理的影响模型和对认知</w:t>
      </w:r>
      <w:r>
        <w:rPr>
          <w:rFonts w:ascii="TimesNewRomanPSMT" w:hAnsi="TimesNewRomanPSMT" w:eastAsia="TimesNewRomanPSMT"/>
          <w:b w:val="0"/>
          <w:i w:val="0"/>
          <w:color w:val="000000"/>
          <w:sz w:val="24"/>
        </w:rPr>
        <w:t>D-</w:t>
      </w:r>
      <w:r>
        <w:rPr>
          <w:rFonts w:ascii="SimSun" w:hAnsi="SimSun" w:eastAsia="SimSun"/>
          <w:b w:val="0"/>
          <w:i w:val="0"/>
          <w:color w:val="000000"/>
          <w:sz w:val="24"/>
        </w:rPr>
        <w:t>阶段的</w:t>
      </w:r>
      <w:r>
        <w:rPr>
          <w:rFonts w:ascii="SimSun" w:hAnsi="SimSun" w:eastAsia="SimSun"/>
          <w:b w:val="0"/>
          <w:i w:val="0"/>
          <w:color w:val="000000"/>
          <w:sz w:val="24"/>
        </w:rPr>
        <w:t>行为选择的影响模型。</w:t>
      </w:r>
    </w:p>
    <w:p>
      <w:pPr>
        <w:autoSpaceDN w:val="0"/>
        <w:tabs>
          <w:tab w:pos="1650" w:val="left"/>
        </w:tabs>
        <w:autoSpaceDE w:val="0"/>
        <w:widowControl/>
        <w:spacing w:line="462" w:lineRule="exact" w:before="24" w:after="0"/>
        <w:ind w:left="1170" w:right="144" w:firstLine="0"/>
        <w:jc w:val="left"/>
      </w:pPr>
      <w:r>
        <w:tab/>
      </w:r>
      <w:r>
        <w:rPr>
          <w:rFonts w:ascii="TimesNewRomanPSMT" w:hAnsi="TimesNewRomanPSMT" w:eastAsia="TimesNewRomanPSMT"/>
          <w:b w:val="0"/>
          <w:i w:val="0"/>
          <w:color w:val="000000"/>
          <w:sz w:val="24"/>
        </w:rPr>
        <w:t>1)</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对信息预处理的影响</w:t>
      </w:r>
      <w:r>
        <w:br/>
      </w:r>
      <w:r>
        <w:tab/>
      </w:r>
      <w:r>
        <w:rPr>
          <w:rFonts w:ascii="SimSun" w:hAnsi="SimSun" w:eastAsia="SimSun"/>
          <w:b w:val="0"/>
          <w:i w:val="0"/>
          <w:color w:val="000000"/>
          <w:sz w:val="24"/>
        </w:rPr>
        <w:t>在认知</w:t>
      </w:r>
      <w:r>
        <w:rPr>
          <w:rFonts w:ascii="TimesNewRomanPSMT" w:hAnsi="TimesNewRomanPSMT" w:eastAsia="TimesNewRomanPSMT"/>
          <w:b w:val="0"/>
          <w:i w:val="0"/>
          <w:color w:val="000000"/>
          <w:sz w:val="24"/>
        </w:rPr>
        <w:t>I-</w:t>
      </w:r>
      <w:r>
        <w:rPr>
          <w:rFonts w:ascii="SimSun" w:hAnsi="SimSun" w:eastAsia="SimSun"/>
          <w:b w:val="0"/>
          <w:i w:val="0"/>
          <w:color w:val="000000"/>
          <w:sz w:val="24"/>
        </w:rPr>
        <w:t>阶段（信息预处理），盾构操作人员通过实时感知的信息对盾构施工安</w:t>
      </w:r>
      <w:r>
        <w:rPr>
          <w:rFonts w:ascii="SimSun" w:hAnsi="SimSun" w:eastAsia="SimSun"/>
          <w:b w:val="0"/>
          <w:i w:val="0"/>
          <w:color w:val="000000"/>
          <w:sz w:val="24"/>
        </w:rPr>
        <w:t>全态势进行理解。这种理解是通过比较感知到的信息与其需要维持的安全阈值（如盾</w:t>
      </w:r>
      <w:r>
        <w:rPr>
          <w:rFonts w:ascii="SimSun" w:hAnsi="SimSun" w:eastAsia="SimSun"/>
          <w:b w:val="0"/>
          <w:i w:val="0"/>
          <w:color w:val="000000"/>
          <w:sz w:val="24"/>
        </w:rPr>
        <w:t>构机参数的安全范围，计划的掘进进度等）来进行的</w:t>
      </w:r>
      <w:r>
        <w:rPr>
          <w:rFonts w:ascii="TimesNewRomanPSMT" w:hAnsi="TimesNewRomanPSMT" w:eastAsia="TimesNewRomanPSMT"/>
          <w:b w:val="0"/>
          <w:i w:val="0"/>
          <w:color w:val="000000"/>
          <w:sz w:val="16"/>
        </w:rPr>
        <w:t>[2]</w:t>
      </w:r>
      <w:r>
        <w:rPr>
          <w:rFonts w:ascii="SimSun" w:hAnsi="SimSun" w:eastAsia="SimSun"/>
          <w:b w:val="0"/>
          <w:i w:val="0"/>
          <w:color w:val="000000"/>
          <w:sz w:val="24"/>
        </w:rPr>
        <w:t>。根据工程心理学和信号检测</w:t>
      </w:r>
      <w:r>
        <w:rPr>
          <w:rFonts w:ascii="SimSun" w:hAnsi="SimSun" w:eastAsia="SimSun"/>
          <w:b w:val="0"/>
          <w:i w:val="0"/>
          <w:color w:val="000000"/>
          <w:sz w:val="24"/>
        </w:rPr>
        <w:t>理论，该理解过程存在信息过滤现象</w:t>
      </w:r>
      <w:r>
        <w:rPr>
          <w:rFonts w:ascii="TimesNewRomanPSMT" w:hAnsi="TimesNewRomanPSMT" w:eastAsia="TimesNewRomanPSMT"/>
          <w:b w:val="0"/>
          <w:i w:val="0"/>
          <w:color w:val="000000"/>
          <w:sz w:val="16"/>
        </w:rPr>
        <w:t>[81]</w:t>
      </w:r>
      <w:r>
        <w:rPr>
          <w:rFonts w:ascii="SimSun" w:hAnsi="SimSun" w:eastAsia="SimSun"/>
          <w:b w:val="0"/>
          <w:i w:val="0"/>
          <w:color w:val="000000"/>
          <w:sz w:val="24"/>
        </w:rPr>
        <w:t>，即感知信息被减少、修改或扭曲的机制</w:t>
      </w:r>
      <w:r>
        <w:rPr>
          <w:rFonts w:ascii="TimesNewRomanPSMT" w:hAnsi="TimesNewRomanPSMT" w:eastAsia="TimesNewRomanPSMT"/>
          <w:b w:val="0"/>
          <w:i w:val="0"/>
          <w:color w:val="000000"/>
          <w:sz w:val="16"/>
        </w:rPr>
        <w:t>[82]</w:t>
      </w:r>
      <w:r>
        <w:rPr>
          <w:rFonts w:ascii="SimSun" w:hAnsi="SimSun" w:eastAsia="SimSun"/>
          <w:b w:val="0"/>
          <w:i w:val="0"/>
          <w:color w:val="000000"/>
          <w:sz w:val="24"/>
        </w:rPr>
        <w:t>。</w:t>
      </w:r>
    </w:p>
    <w:p>
      <w:pPr>
        <w:autoSpaceDN w:val="0"/>
        <w:autoSpaceDE w:val="0"/>
        <w:widowControl/>
        <w:spacing w:line="472" w:lineRule="exact" w:before="0" w:after="0"/>
        <w:ind w:left="1170" w:right="234" w:firstLine="0"/>
        <w:jc w:val="both"/>
      </w:pPr>
      <w:r>
        <w:rPr>
          <w:rFonts w:ascii="SimSun" w:hAnsi="SimSun" w:eastAsia="SimSun"/>
          <w:b w:val="0"/>
          <w:i w:val="0"/>
          <w:color w:val="000000"/>
          <w:sz w:val="24"/>
        </w:rPr>
        <w:t>当感知的信息接近其安全阈值边界时，由于信息异常或正常的程度较弱或不明显，此</w:t>
      </w:r>
      <w:r>
        <w:rPr>
          <w:rFonts w:ascii="SimSun" w:hAnsi="SimSun" w:eastAsia="SimSun"/>
          <w:b w:val="0"/>
          <w:i w:val="0"/>
          <w:color w:val="000000"/>
          <w:sz w:val="24"/>
        </w:rPr>
        <w:t>时人具有更低的敏感性和更大的反应标准，并由此影响人对信息的正确理解</w:t>
      </w:r>
      <w:r>
        <w:rPr>
          <w:rFonts w:ascii="TimesNewRomanPSMT" w:hAnsi="TimesNewRomanPSMT" w:eastAsia="TimesNewRomanPSMT"/>
          <w:b w:val="0"/>
          <w:i w:val="0"/>
          <w:color w:val="000000"/>
          <w:sz w:val="16"/>
        </w:rPr>
        <w:t>[81]</w:t>
      </w:r>
      <w:r>
        <w:rPr>
          <w:rFonts w:ascii="SimSun" w:hAnsi="SimSun" w:eastAsia="SimSun"/>
          <w:b w:val="0"/>
          <w:i w:val="0"/>
          <w:color w:val="000000"/>
          <w:sz w:val="24"/>
        </w:rPr>
        <w:t>。</w:t>
      </w:r>
      <w:r>
        <w:rPr>
          <w:rFonts w:ascii="TimesNewRomanPSMT" w:hAnsi="TimesNewRomanPSMT" w:eastAsia="TimesNewRomanPSMT"/>
          <w:b w:val="0"/>
          <w:i w:val="0"/>
          <w:color w:val="000000"/>
          <w:sz w:val="24"/>
        </w:rPr>
        <w:t>PSF</w:t>
      </w:r>
      <w:r>
        <w:rPr>
          <w:rFonts w:ascii="SimSun" w:hAnsi="SimSun" w:eastAsia="SimSun"/>
          <w:b w:val="0"/>
          <w:i w:val="0"/>
          <w:color w:val="000000"/>
          <w:sz w:val="24"/>
        </w:rPr>
        <w:t>可以影响信息过滤，并最终导致工人在信息理解上的差异</w:t>
      </w:r>
      <w:r>
        <w:rPr>
          <w:rFonts w:ascii="TimesNewRomanPSMT" w:hAnsi="TimesNewRomanPSMT" w:eastAsia="TimesNewRomanPSMT"/>
          <w:b w:val="0"/>
          <w:i w:val="0"/>
          <w:color w:val="000000"/>
          <w:sz w:val="16"/>
        </w:rPr>
        <w:t>[82]</w:t>
      </w:r>
      <w:r>
        <w:rPr>
          <w:rFonts w:ascii="SimSun" w:hAnsi="SimSun" w:eastAsia="SimSun"/>
          <w:b w:val="0"/>
          <w:i w:val="0"/>
          <w:color w:val="000000"/>
          <w:sz w:val="24"/>
        </w:rPr>
        <w:t>。为了刻画</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对感知</w:t>
      </w:r>
      <w:r>
        <w:rPr>
          <w:rFonts w:ascii="SimSun" w:hAnsi="SimSun" w:eastAsia="SimSun"/>
          <w:b w:val="0"/>
          <w:i w:val="0"/>
          <w:color w:val="000000"/>
          <w:sz w:val="24"/>
        </w:rPr>
        <w:t>信息理解的影响，本文提出了反应标准乘子</w:t>
      </w:r>
      <w:r>
        <w:rPr>
          <w:rFonts w:ascii="Cambria Math" w:hAnsi="Cambria Math" w:eastAsia="Cambria Math"/>
          <w:b w:val="0"/>
          <w:i w:val="0"/>
          <w:color w:val="000000"/>
          <w:sz w:val="24"/>
        </w:rPr>
        <w:t>𝛼</w:t>
      </w:r>
      <w:r>
        <w:rPr>
          <w:rFonts w:ascii="SimSun" w:hAnsi="SimSun" w:eastAsia="SimSun"/>
          <w:b w:val="0"/>
          <w:i w:val="0"/>
          <w:color w:val="000000"/>
          <w:sz w:val="24"/>
        </w:rPr>
        <w:t>，其可以通过修正安全阈值的边界来影</w:t>
      </w:r>
      <w:r>
        <w:rPr>
          <w:rFonts w:ascii="SimSun" w:hAnsi="SimSun" w:eastAsia="SimSun"/>
          <w:b w:val="0"/>
          <w:i w:val="0"/>
          <w:color w:val="000000"/>
          <w:sz w:val="24"/>
        </w:rPr>
        <w:t>响盾构操作人员对感知信息的理解。</w:t>
      </w:r>
      <w:r>
        <w:rPr>
          <w:rFonts w:ascii="Cambria Math" w:hAnsi="Cambria Math" w:eastAsia="Cambria Math"/>
          <w:b w:val="0"/>
          <w:i w:val="0"/>
          <w:color w:val="000000"/>
          <w:sz w:val="24"/>
        </w:rPr>
        <w:t>𝛼</w:t>
      </w:r>
      <w:r>
        <w:rPr>
          <w:rFonts w:ascii="SimSun" w:hAnsi="SimSun" w:eastAsia="SimSun"/>
          <w:b w:val="0"/>
          <w:i w:val="0"/>
          <w:color w:val="000000"/>
          <w:sz w:val="24"/>
        </w:rPr>
        <w:t>的计算公式如</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198" w:lineRule="exact" w:before="1546" w:after="0"/>
        <w:ind w:left="0" w:right="4468" w:firstLine="0"/>
        <w:jc w:val="right"/>
      </w:pPr>
      <w:r>
        <w:rPr>
          <w:rFonts w:ascii="TimesNewRomanPSMT" w:hAnsi="TimesNewRomanPSMT" w:eastAsia="TimesNewRomanPSMT"/>
          <w:b w:val="0"/>
          <w:i w:val="0"/>
          <w:color w:val="000000"/>
          <w:sz w:val="18"/>
        </w:rPr>
        <w:t xml:space="preserve">25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39" name="Picture 2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0" name="Picture 24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1516"/>
        </w:trPr>
        <w:tc>
          <w:tcPr>
            <w:tcW w:type="dxa" w:w="7664"/>
            <w:tcBorders>
              <w:top w:sz="8.0" w:val="single" w:color="#000000"/>
            </w:tcBorders>
            <w:tcMar>
              <w:start w:w="0" w:type="dxa"/>
              <w:end w:w="0" w:type="dxa"/>
            </w:tcMar>
          </w:tcPr>
          <w:p>
            <w:pPr>
              <w:autoSpaceDN w:val="0"/>
              <w:tabs>
                <w:tab w:pos="3340" w:val="left"/>
              </w:tabs>
              <w:autoSpaceDE w:val="0"/>
              <w:widowControl/>
              <w:spacing w:line="245" w:lineRule="auto" w:before="408" w:after="0"/>
              <w:ind w:left="2330" w:right="3024" w:firstLine="0"/>
              <w:jc w:val="left"/>
            </w:pPr>
            <w:r>
              <w:tab/>
            </w:r>
            <w:r>
              <w:rPr>
                <w:rFonts w:ascii="Cambria Math" w:hAnsi="Cambria Math" w:eastAsia="Cambria Math"/>
                <w:b w:val="0"/>
                <w:i w:val="0"/>
                <w:color w:val="000000"/>
                <w:sz w:val="17"/>
              </w:rPr>
              <w:t>0.2⋅𝑃𝑆𝐹</w:t>
            </w:r>
            <w:r>
              <w:rPr>
                <w:rFonts w:ascii="Cambria Math" w:hAnsi="Cambria Math" w:eastAsia="Cambria Math"/>
                <w:b w:val="0"/>
                <w:i w:val="0"/>
                <w:color w:val="000000"/>
                <w:sz w:val="14"/>
              </w:rPr>
              <w:t>𝐸𝑥𝑝𝑒𝑟𝑡𝑖𝑠𝑒</w:t>
            </w:r>
            <w:r>
              <w:br/>
            </w:r>
            <w:r>
              <w:rPr>
                <w:rFonts w:ascii="Cambria Math" w:hAnsi="Cambria Math" w:eastAsia="Cambria Math"/>
                <w:b w:val="0"/>
                <w:i w:val="0"/>
                <w:color w:val="000000"/>
                <w:sz w:val="24"/>
              </w:rPr>
              <w:t>𝜶= (1 −</w:t>
            </w:r>
          </w:p>
          <w:p>
            <w:pPr>
              <w:autoSpaceDN w:val="0"/>
              <w:tabs>
                <w:tab w:pos="4648" w:val="left"/>
              </w:tabs>
              <w:autoSpaceDE w:val="0"/>
              <w:widowControl/>
              <w:spacing w:line="62" w:lineRule="auto" w:before="0" w:after="0"/>
              <w:ind w:left="3584" w:right="0" w:firstLine="0"/>
              <w:jc w:val="left"/>
            </w:pPr>
            <w:r>
              <w:rPr>
                <w:rFonts w:ascii="Cambria Math" w:hAnsi="Cambria Math" w:eastAsia="Cambria Math"/>
                <w:b w:val="0"/>
                <w:i w:val="0"/>
                <w:color w:val="000000"/>
                <w:sz w:val="17"/>
              </w:rPr>
              <w:t>𝑇𝑒𝑛𝑑𝑒𝑛𝑐𝑦</w:t>
            </w:r>
            <w:r>
              <w:rPr>
                <w:rFonts w:ascii="Cambria Math" w:hAnsi="Cambria Math" w:eastAsia="Cambria Math"/>
                <w:b w:val="0"/>
                <w:i w:val="0"/>
                <w:color w:val="000000"/>
                <w:sz w:val="24"/>
              </w:rPr>
              <w:t>) (1 + 0.2 ⋅𝑃𝑆𝐹</w:t>
            </w:r>
            <w:r>
              <w:rPr>
                <w:rFonts w:ascii="Cambria Math" w:hAnsi="Cambria Math" w:eastAsia="Cambria Math"/>
                <w:b w:val="0"/>
                <w:i w:val="0"/>
                <w:color w:val="000000"/>
                <w:sz w:val="17"/>
              </w:rPr>
              <w:t>𝐹𝑎𝑡𝑖𝑔𝑢𝑒</w:t>
            </w:r>
            <w:r>
              <w:rPr>
                <w:rFonts w:ascii="Cambria Math" w:hAnsi="Cambria Math" w:eastAsia="Cambria Math"/>
                <w:b w:val="0"/>
                <w:i w:val="0"/>
                <w:color w:val="000000"/>
                <w:sz w:val="24"/>
              </w:rPr>
              <w:t>)</w:t>
            </w:r>
          </w:p>
          <w:p>
            <w:pPr>
              <w:autoSpaceDN w:val="0"/>
              <w:tabs>
                <w:tab w:pos="2846" w:val="left"/>
                <w:tab w:pos="4324" w:val="left"/>
              </w:tabs>
              <w:autoSpaceDE w:val="0"/>
              <w:widowControl/>
              <w:spacing w:line="245" w:lineRule="auto" w:before="0" w:after="0"/>
              <w:ind w:left="2174" w:right="1152" w:firstLine="0"/>
              <w:jc w:val="left"/>
            </w:pPr>
            <w:r>
              <w:rPr>
                <w:rFonts w:ascii="Cambria Math" w:hAnsi="Cambria Math" w:eastAsia="Cambria Math"/>
                <w:b w:val="0"/>
                <w:i w:val="0"/>
                <w:color w:val="000000"/>
                <w:sz w:val="24"/>
              </w:rPr>
              <w:t>{</w:t>
            </w:r>
            <w:r>
              <w:br/>
            </w:r>
            <w:r>
              <w:rPr>
                <w:rFonts w:ascii="Cambria Math" w:hAnsi="Cambria Math" w:eastAsia="Cambria Math"/>
                <w:b w:val="0"/>
                <w:i w:val="0"/>
                <w:color w:val="000000"/>
                <w:sz w:val="24"/>
              </w:rPr>
              <w:t>𝑇𝑒𝑛𝑑𝑒𝑛𝑐𝑦= {</w:t>
            </w:r>
            <w:r>
              <w:rPr>
                <w:rFonts w:ascii="Cambria Math" w:hAnsi="Cambria Math" w:eastAsia="Cambria Math"/>
                <w:b w:val="0"/>
                <w:i w:val="0"/>
                <w:color w:val="000000"/>
                <w:sz w:val="24"/>
              </w:rPr>
              <w:t>2.0, 𝑖𝑓 𝐸𝑥𝑡𝑟𝑎𝑣𝑒𝑟𝑠𝑖𝑜𝑛</w:t>
            </w:r>
            <w:r>
              <w:tab/>
            </w:r>
            <w:r>
              <w:tab/>
            </w:r>
            <w:r>
              <w:rPr>
                <w:rFonts w:ascii="Cambria Math" w:hAnsi="Cambria Math" w:eastAsia="Cambria Math"/>
                <w:b w:val="0"/>
                <w:i w:val="0"/>
                <w:color w:val="000000"/>
                <w:sz w:val="24"/>
              </w:rPr>
              <w:t>1.0, 𝑖𝑓 𝐼𝑛𝑡𝑟𝑜𝑣𝑒𝑟𝑠𝑖𝑜𝑛</w:t>
            </w:r>
          </w:p>
        </w:tc>
        <w:tc>
          <w:tcPr>
            <w:tcW w:type="dxa" w:w="1408"/>
            <w:tcBorders>
              <w:top w:sz="8.0" w:val="single" w:color="#000000"/>
            </w:tcBorders>
            <w:tcMar>
              <w:start w:w="0" w:type="dxa"/>
              <w:end w:w="0" w:type="dxa"/>
            </w:tcMar>
          </w:tcPr>
          <w:p>
            <w:pPr>
              <w:autoSpaceDN w:val="0"/>
              <w:autoSpaceDE w:val="0"/>
              <w:widowControl/>
              <w:spacing w:line="266" w:lineRule="exact" w:before="792" w:after="0"/>
              <w:ind w:left="0" w:right="106" w:firstLine="0"/>
              <w:jc w:val="right"/>
            </w:pPr>
            <w:r>
              <w:rPr>
                <w:rFonts w:ascii="TimesNewRomanPSMT" w:hAnsi="TimesNewRomanPSMT" w:eastAsia="TimesNewRomanPSMT"/>
                <w:b w:val="0"/>
                <w:i w:val="0"/>
                <w:color w:val="000000"/>
                <w:sz w:val="24"/>
              </w:rPr>
              <w:t xml:space="preserve"> (3.1) </w:t>
            </w:r>
          </w:p>
        </w:tc>
      </w:tr>
    </w:tbl>
    <w:p>
      <w:pPr>
        <w:autoSpaceDN w:val="0"/>
        <w:autoSpaceDE w:val="0"/>
        <w:widowControl/>
        <w:spacing w:line="444" w:lineRule="exact" w:before="0" w:after="0"/>
        <w:ind w:left="1170" w:right="236" w:firstLine="480"/>
        <w:jc w:val="both"/>
      </w:pPr>
      <w:r>
        <w:rPr>
          <w:rFonts w:ascii="Cambria Math" w:hAnsi="Cambria Math" w:eastAsia="Cambria Math"/>
          <w:b w:val="0"/>
          <w:i w:val="0"/>
          <w:color w:val="000000"/>
          <w:sz w:val="24"/>
        </w:rPr>
        <w:t>𝛼</w:t>
      </w:r>
      <w:r>
        <w:rPr>
          <w:rFonts w:ascii="SimSun" w:hAnsi="SimSun" w:eastAsia="SimSun"/>
          <w:b w:val="0"/>
          <w:i w:val="0"/>
          <w:color w:val="000000"/>
          <w:sz w:val="24"/>
        </w:rPr>
        <w:t>是介于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之间的实数，并会受到疲劳、经验和性格等</w:t>
      </w:r>
      <w:r>
        <w:rPr>
          <w:rFonts w:ascii="TimesNewRomanPSMT" w:hAnsi="TimesNewRomanPSMT" w:eastAsia="TimesNewRomanPSMT"/>
          <w:b w:val="0"/>
          <w:i w:val="0"/>
          <w:color w:val="000000"/>
          <w:sz w:val="24"/>
        </w:rPr>
        <w:t>PSFs</w:t>
      </w:r>
      <w:r>
        <w:rPr>
          <w:rFonts w:ascii="SimSun" w:hAnsi="SimSun" w:eastAsia="SimSun"/>
          <w:b w:val="0"/>
          <w:i w:val="0"/>
          <w:color w:val="000000"/>
          <w:sz w:val="24"/>
        </w:rPr>
        <w:t xml:space="preserve"> 的影响。不失</w:t>
      </w:r>
      <w:r>
        <w:rPr>
          <w:rFonts w:ascii="SimSun" w:hAnsi="SimSun" w:eastAsia="SimSun"/>
          <w:b w:val="0"/>
          <w:i w:val="0"/>
          <w:color w:val="000000"/>
          <w:sz w:val="24"/>
        </w:rPr>
        <w:t>一般性，我们假设任一信息的安全阈值为</w:t>
      </w:r>
      <w:r>
        <w:rPr>
          <w:rFonts w:ascii="TimesNewRomanPSMT" w:hAnsi="TimesNewRomanPSMT" w:eastAsia="TimesNewRomanPSMT"/>
          <w:b w:val="0"/>
          <w:i w:val="0"/>
          <w:color w:val="000000"/>
          <w:sz w:val="24"/>
        </w:rPr>
        <w:t>[a</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，经过</w:t>
      </w:r>
      <w:r>
        <w:rPr>
          <w:rFonts w:ascii="Cambria Math" w:hAnsi="Cambria Math" w:eastAsia="Cambria Math"/>
          <w:b w:val="0"/>
          <w:i w:val="0"/>
          <w:color w:val="000000"/>
          <w:sz w:val="24"/>
        </w:rPr>
        <w:t>𝛼</w:t>
      </w:r>
      <w:r>
        <w:rPr>
          <w:rFonts w:ascii="SimSun" w:hAnsi="SimSun" w:eastAsia="SimSun"/>
          <w:b w:val="0"/>
          <w:i w:val="0"/>
          <w:color w:val="000000"/>
          <w:sz w:val="24"/>
        </w:rPr>
        <w:t>修正后将变为</w:t>
      </w:r>
      <w:r>
        <w:rPr>
          <w:rFonts w:ascii="Cambria Math" w:hAnsi="Cambria Math" w:eastAsia="Cambria Math"/>
          <w:b w:val="0"/>
          <w:i w:val="0"/>
          <w:color w:val="000000"/>
          <w:sz w:val="24"/>
        </w:rPr>
        <w:t>[𝑎∗(2 −𝛼), 𝑏∗</w:t>
      </w:r>
      <w:r>
        <w:rPr>
          <w:rFonts w:ascii="Cambria Math" w:hAnsi="Cambria Math" w:eastAsia="Cambria Math"/>
          <w:b w:val="0"/>
          <w:i w:val="0"/>
          <w:color w:val="000000"/>
          <w:sz w:val="24"/>
        </w:rPr>
        <w:t>𝛼]</w:t>
      </w:r>
      <w:r>
        <w:rPr>
          <w:rFonts w:ascii="SimSun" w:hAnsi="SimSun" w:eastAsia="SimSun"/>
          <w:b w:val="0"/>
          <w:i w:val="0"/>
          <w:color w:val="000000"/>
          <w:sz w:val="24"/>
        </w:rPr>
        <w:t>。在计算实验中，</w:t>
      </w:r>
      <w:r>
        <w:rPr>
          <w:rFonts w:ascii="Cambria Math" w:hAnsi="Cambria Math" w:eastAsia="Cambria Math"/>
          <w:b w:val="0"/>
          <w:i w:val="0"/>
          <w:color w:val="000000"/>
          <w:sz w:val="24"/>
        </w:rPr>
        <w:t>𝛼</w:t>
      </w:r>
      <w:r>
        <w:rPr>
          <w:rFonts w:ascii="SimSun" w:hAnsi="SimSun" w:eastAsia="SimSun"/>
          <w:b w:val="0"/>
          <w:i w:val="0"/>
          <w:color w:val="000000"/>
          <w:sz w:val="24"/>
        </w:rPr>
        <w:t>也会随着</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的更新而不断变化，导致每个时刻的信息的安全</w:t>
      </w:r>
      <w:r>
        <w:rPr>
          <w:rFonts w:ascii="SimSun" w:hAnsi="SimSun" w:eastAsia="SimSun"/>
          <w:b w:val="0"/>
          <w:i w:val="0"/>
          <w:color w:val="000000"/>
          <w:sz w:val="24"/>
        </w:rPr>
        <w:t>阈值也会出现相应的变化波动，最终导致</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模型在对感知信息的</w:t>
      </w:r>
      <w:r>
        <w:rPr>
          <w:rFonts w:ascii="SimSun" w:hAnsi="SimSun" w:eastAsia="SimSun"/>
          <w:b w:val="0"/>
          <w:i w:val="0"/>
          <w:color w:val="000000"/>
          <w:sz w:val="24"/>
        </w:rPr>
        <w:t>理解上表现出个体差异和时间差异。个体差异体现了不同盾构操作人员因为经验、性</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格和年龄等个体特征差异，可能会对同一感知信息有不一样的理解结果。时间差异表</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现了盾构操作人员在不同时刻，因为疲劳、应激和认知负荷等心智状态差异，而对同</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一感知信息有不一样的理解结果。这些差异可能会使得不同盾构操作人员或者同一</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操作人员在不同时刻对同一感知信息出现完全相反的理解结果。其中可能包含了感</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知信息误判的情形，并会进一步影响盾构操作人员后续的认知过程。</w:t>
      </w:r>
    </w:p>
    <w:p>
      <w:pPr>
        <w:autoSpaceDN w:val="0"/>
        <w:tabs>
          <w:tab w:pos="1650" w:val="left"/>
        </w:tabs>
        <w:autoSpaceDE w:val="0"/>
        <w:widowControl/>
        <w:spacing w:line="462" w:lineRule="exact" w:before="24" w:after="0"/>
        <w:ind w:left="1170" w:right="0" w:firstLine="0"/>
        <w:jc w:val="left"/>
      </w:pPr>
      <w:r>
        <w:tab/>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对行为选择的影响</w:t>
      </w:r>
      <w:r>
        <w:br/>
      </w:r>
      <w:r>
        <w:tab/>
      </w:r>
      <w:r>
        <w:rPr>
          <w:rFonts w:ascii="SimSun" w:hAnsi="SimSun" w:eastAsia="SimSun"/>
          <w:b w:val="0"/>
          <w:i w:val="0"/>
          <w:color w:val="000000"/>
          <w:sz w:val="24"/>
        </w:rPr>
        <w:t>在认知</w:t>
      </w:r>
      <w:r>
        <w:rPr>
          <w:rFonts w:ascii="TimesNewRomanPSMT" w:hAnsi="TimesNewRomanPSMT" w:eastAsia="TimesNewRomanPSMT"/>
          <w:b w:val="0"/>
          <w:i w:val="0"/>
          <w:color w:val="000000"/>
          <w:sz w:val="24"/>
        </w:rPr>
        <w:t>D-</w:t>
      </w:r>
      <w:r>
        <w:rPr>
          <w:rFonts w:ascii="SimSun" w:hAnsi="SimSun" w:eastAsia="SimSun"/>
          <w:b w:val="0"/>
          <w:i w:val="0"/>
          <w:color w:val="000000"/>
          <w:sz w:val="24"/>
        </w:rPr>
        <w:t>阶段（推理决策），意见筛选功能根据</w:t>
      </w:r>
      <w:r>
        <w:rPr>
          <w:rFonts w:ascii="TimesNewRomanPSMT" w:hAnsi="TimesNewRomanPSMT" w:eastAsia="TimesNewRomanPSMT"/>
          <w:b w:val="0"/>
          <w:i w:val="0"/>
          <w:color w:val="000000"/>
          <w:sz w:val="24"/>
        </w:rPr>
        <w:t>I-</w:t>
      </w:r>
      <w:r>
        <w:rPr>
          <w:rFonts w:ascii="SimSun" w:hAnsi="SimSun" w:eastAsia="SimSun"/>
          <w:b w:val="0"/>
          <w:i w:val="0"/>
          <w:color w:val="000000"/>
          <w:sz w:val="24"/>
        </w:rPr>
        <w:t>阶段理解的异常信息去匹配知</w:t>
      </w:r>
      <w:r>
        <w:rPr>
          <w:rFonts w:ascii="SimSun" w:hAnsi="SimSun" w:eastAsia="SimSun"/>
          <w:b w:val="0"/>
          <w:i w:val="0"/>
          <w:color w:val="000000"/>
          <w:sz w:val="24"/>
        </w:rPr>
        <w:t>识集中行为规则（见附录</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中的表</w:t>
      </w:r>
      <w:r>
        <w:rPr>
          <w:rFonts w:ascii="TimesNewRomanPSMT" w:hAnsi="TimesNewRomanPSMT" w:eastAsia="TimesNewRomanPSMT"/>
          <w:b w:val="0"/>
          <w:i w:val="0"/>
          <w:color w:val="000000"/>
          <w:sz w:val="24"/>
        </w:rPr>
        <w:t>A2</w:t>
      </w:r>
      <w:r>
        <w:rPr>
          <w:rFonts w:ascii="SimSun" w:hAnsi="SimSun" w:eastAsia="SimSun"/>
          <w:b w:val="0"/>
          <w:i w:val="0"/>
          <w:color w:val="000000"/>
          <w:sz w:val="24"/>
        </w:rPr>
        <w:t>），以找到应对该异常的行动计划。然而，由于</w:t>
      </w:r>
      <w:r>
        <w:rPr>
          <w:rFonts w:ascii="SimSun" w:hAnsi="SimSun" w:eastAsia="SimSun"/>
          <w:b w:val="0"/>
          <w:i w:val="0"/>
          <w:color w:val="000000"/>
          <w:sz w:val="24"/>
        </w:rPr>
        <w:t>盾构施工现场人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环交互的复杂耦合性，导致处置异常的行为规则可能存在嵌套、</w:t>
      </w:r>
      <w:r>
        <w:rPr>
          <w:rFonts w:ascii="SimSun" w:hAnsi="SimSun" w:eastAsia="SimSun"/>
          <w:b w:val="0"/>
          <w:i w:val="0"/>
          <w:color w:val="000000"/>
          <w:sz w:val="24"/>
        </w:rPr>
        <w:t>包含关系，即针对某一异常信息，匹配成功的行为规则可能不止一条（规则冲突）</w:t>
      </w:r>
      <w:r>
        <w:rPr>
          <w:rFonts w:ascii="TimesNewRomanPSMT" w:hAnsi="TimesNewRomanPSMT" w:eastAsia="TimesNewRomanPSMT"/>
          <w:b w:val="0"/>
          <w:i w:val="0"/>
          <w:color w:val="000000"/>
          <w:sz w:val="16"/>
        </w:rPr>
        <w:t>[74]</w:t>
      </w:r>
      <w:r>
        <w:rPr>
          <w:rFonts w:ascii="SimSun" w:hAnsi="SimSun" w:eastAsia="SimSun"/>
          <w:b w:val="0"/>
          <w:i w:val="0"/>
          <w:color w:val="000000"/>
          <w:sz w:val="24"/>
        </w:rPr>
        <w:t>。</w:t>
      </w:r>
    </w:p>
    <w:p>
      <w:pPr>
        <w:autoSpaceDN w:val="0"/>
        <w:autoSpaceDE w:val="0"/>
        <w:widowControl/>
        <w:spacing w:line="476" w:lineRule="exact" w:before="0" w:after="128"/>
        <w:ind w:left="1170" w:right="144" w:firstLine="0"/>
        <w:jc w:val="left"/>
      </w:pPr>
      <w:r>
        <w:rPr>
          <w:rFonts w:ascii="SimSun" w:hAnsi="SimSun" w:eastAsia="SimSun"/>
          <w:b w:val="0"/>
          <w:i w:val="0"/>
          <w:color w:val="000000"/>
          <w:sz w:val="24"/>
        </w:rPr>
        <w:t>因此，要执行哪一条行为规则具有不确定性。为了解决该问题，本文提出了行为选择</w:t>
      </w:r>
      <w:r>
        <w:rPr>
          <w:rFonts w:ascii="SimSun" w:hAnsi="SimSun" w:eastAsia="SimSun"/>
          <w:b w:val="0"/>
          <w:i w:val="0"/>
          <w:color w:val="000000"/>
          <w:sz w:val="24"/>
        </w:rPr>
        <w:t>概率</w:t>
      </w:r>
      <w:r>
        <w:rPr>
          <w:rFonts w:ascii="Cambria Math" w:hAnsi="Cambria Math" w:eastAsia="Cambria Math"/>
          <w:b w:val="0"/>
          <w:i w:val="0"/>
          <w:color w:val="000000"/>
          <w:sz w:val="24"/>
        </w:rPr>
        <w:t>𝑃</w:t>
      </w:r>
      <w:r>
        <w:rPr>
          <w:rFonts w:ascii="SimSun" w:hAnsi="SimSun" w:eastAsia="SimSun"/>
          <w:b w:val="0"/>
          <w:i w:val="0"/>
          <w:color w:val="000000"/>
          <w:sz w:val="24"/>
        </w:rPr>
        <w:t>来确定选择执行的行为规则，其计算公式如</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600.0" w:type="dxa"/>
      </w:tblPr>
      <w:tblGrid>
        <w:gridCol w:w="3379"/>
        <w:gridCol w:w="3379"/>
        <w:gridCol w:w="3379"/>
      </w:tblGrid>
      <w:tr>
        <w:trPr>
          <w:trHeight w:hRule="exact" w:val="656"/>
        </w:trPr>
        <w:tc>
          <w:tcPr>
            <w:tcW w:type="dxa" w:w="3820"/>
            <w:tcBorders/>
            <w:tcMar>
              <w:start w:w="0" w:type="dxa"/>
              <w:end w:w="0" w:type="dxa"/>
            </w:tcMar>
          </w:tcPr>
          <w:p>
            <w:pPr>
              <w:autoSpaceDN w:val="0"/>
              <w:tabs>
                <w:tab w:pos="3572" w:val="left"/>
              </w:tabs>
              <w:autoSpaceDE w:val="0"/>
              <w:widowControl/>
              <w:spacing w:line="65" w:lineRule="auto" w:before="60" w:after="0"/>
              <w:ind w:left="2426" w:right="0" w:firstLine="0"/>
              <w:jc w:val="left"/>
            </w:pPr>
            <w:r>
              <w:rPr>
                <w:rFonts w:ascii="Cambria Math" w:hAnsi="Cambria Math" w:eastAsia="Cambria Math"/>
                <w:b w:val="0"/>
                <w:i w:val="0"/>
                <w:color w:val="000000"/>
                <w:sz w:val="17"/>
              </w:rPr>
              <w:t>𝑃𝑆𝐹</w:t>
            </w:r>
            <w:r>
              <w:rPr>
                <w:rFonts w:ascii="Cambria Math" w:hAnsi="Cambria Math" w:eastAsia="Cambria Math"/>
                <w:b w:val="0"/>
                <w:i w:val="0"/>
                <w:color w:val="000000"/>
                <w:sz w:val="14"/>
              </w:rPr>
              <w:t>𝐸𝑥𝑝𝑒𝑟𝑡𝑖𝑠𝑒</w:t>
            </w:r>
            <w:r>
              <w:tab/>
            </w:r>
            <w:r>
              <w:rPr>
                <w:rFonts w:ascii="Cambria Math" w:hAnsi="Cambria Math" w:eastAsia="Cambria Math"/>
                <w:b w:val="0"/>
                <w:i w:val="0"/>
                <w:color w:val="000000"/>
                <w:sz w:val="17"/>
              </w:rPr>
              <w:t>0.5</w:t>
            </w:r>
          </w:p>
          <w:p>
            <w:pPr>
              <w:autoSpaceDN w:val="0"/>
              <w:tabs>
                <w:tab w:pos="2608" w:val="left"/>
                <w:tab w:pos="3200" w:val="left"/>
              </w:tabs>
              <w:autoSpaceDE w:val="0"/>
              <w:widowControl/>
              <w:spacing w:line="77" w:lineRule="auto" w:before="0" w:after="0"/>
              <w:ind w:left="1638" w:right="0" w:firstLine="0"/>
              <w:jc w:val="left"/>
            </w:pPr>
            <w:r>
              <w:rPr>
                <w:rFonts w:ascii="Cambria Math" w:hAnsi="Cambria Math" w:eastAsia="Cambria Math"/>
                <w:b w:val="0"/>
                <w:i w:val="0"/>
                <w:color w:val="000000"/>
                <w:sz w:val="24"/>
              </w:rPr>
              <w:t xml:space="preserve">𝑃= { </w:t>
            </w:r>
            <w:r>
              <w:rPr>
                <w:rFonts w:ascii="Cambria Math" w:hAnsi="Cambria Math" w:eastAsia="Cambria Math"/>
                <w:b w:val="0"/>
                <w:i w:val="0"/>
                <w:color w:val="000000"/>
                <w:sz w:val="24"/>
              </w:rPr>
              <w:t xml:space="preserve">( </w:t>
            </w:r>
            <w:r>
              <w:tab/>
            </w:r>
            <w:r>
              <w:rPr>
                <w:rFonts w:ascii="Cambria Math" w:hAnsi="Cambria Math" w:eastAsia="Cambria Math"/>
                <w:b w:val="0"/>
                <w:i w:val="0"/>
                <w:color w:val="000000"/>
                <w:sz w:val="17"/>
              </w:rPr>
              <w:t xml:space="preserve">(2.5 40 </w:t>
            </w:r>
            <w:r>
              <w:rPr>
                <w:rFonts w:ascii="Cambria Math" w:hAnsi="Cambria Math" w:eastAsia="Cambria Math"/>
                <w:b w:val="0"/>
                <w:i w:val="0"/>
                <w:color w:val="000000"/>
                <w:sz w:val="17"/>
              </w:rPr>
              <w:t>)</w:t>
            </w:r>
            <w:r>
              <w:rPr>
                <w:rFonts w:ascii="Cambria Math" w:hAnsi="Cambria Math" w:eastAsia="Cambria Math"/>
                <w:b w:val="0"/>
                <w:i w:val="0"/>
                <w:color w:val="000000"/>
                <w:sz w:val="24"/>
              </w:rPr>
              <w:t>)</w:t>
            </w:r>
          </w:p>
        </w:tc>
        <w:tc>
          <w:tcPr>
            <w:tcW w:type="dxa" w:w="3200"/>
            <w:tcBorders/>
            <w:tcMar>
              <w:start w:w="0" w:type="dxa"/>
              <w:end w:w="0" w:type="dxa"/>
            </w:tcMar>
          </w:tcPr>
          <w:p>
            <w:pPr>
              <w:autoSpaceDN w:val="0"/>
              <w:autoSpaceDE w:val="0"/>
              <w:widowControl/>
              <w:spacing w:line="53" w:lineRule="auto" w:before="200" w:after="0"/>
              <w:ind w:left="34" w:right="0" w:firstLine="0"/>
              <w:jc w:val="left"/>
            </w:pPr>
            <w:r>
              <w:rPr>
                <w:rFonts w:ascii="SimSun" w:hAnsi="SimSun" w:eastAsia="SimSun"/>
                <w:b w:val="0"/>
                <w:i w:val="0"/>
                <w:color w:val="000000"/>
                <w:sz w:val="24"/>
              </w:rPr>
              <w:t>，</w:t>
            </w:r>
            <w:r>
              <w:rPr>
                <w:rFonts w:ascii="Cambria Math" w:hAnsi="Cambria Math" w:eastAsia="Cambria Math"/>
                <w:b w:val="0"/>
                <w:i w:val="0"/>
                <w:color w:val="000000"/>
                <w:sz w:val="24"/>
              </w:rPr>
              <w:t>𝑃𝑆𝐹</w:t>
            </w:r>
            <w:r>
              <w:rPr>
                <w:rFonts w:ascii="Cambria Math" w:hAnsi="Cambria Math" w:eastAsia="Cambria Math"/>
                <w:b w:val="0"/>
                <w:i w:val="0"/>
                <w:color w:val="000000"/>
                <w:sz w:val="17"/>
              </w:rPr>
              <w:t>𝐸𝑥𝑝𝑒𝑟𝑡𝑖𝑠𝑒</w:t>
            </w:r>
            <w:r>
              <w:rPr>
                <w:rFonts w:ascii="Cambria Math" w:hAnsi="Cambria Math" w:eastAsia="Cambria Math"/>
                <w:b w:val="0"/>
                <w:i w:val="0"/>
                <w:color w:val="000000"/>
                <w:sz w:val="24"/>
              </w:rPr>
              <w:t>&lt; 2.5 40</w:t>
            </w:r>
          </w:p>
        </w:tc>
        <w:tc>
          <w:tcPr>
            <w:tcW w:type="dxa" w:w="1420"/>
            <w:tcBorders/>
            <w:tcMar>
              <w:start w:w="0" w:type="dxa"/>
              <w:end w:w="0" w:type="dxa"/>
            </w:tcMar>
          </w:tcPr>
          <w:p>
            <w:pPr>
              <w:autoSpaceDN w:val="0"/>
              <w:autoSpaceDE w:val="0"/>
              <w:widowControl/>
              <w:spacing w:line="266" w:lineRule="exact" w:before="374" w:after="0"/>
              <w:ind w:left="0" w:right="78" w:firstLine="0"/>
              <w:jc w:val="right"/>
            </w:pPr>
            <w:r>
              <w:rPr>
                <w:rFonts w:ascii="TimesNewRomanPSMT" w:hAnsi="TimesNewRomanPSMT" w:eastAsia="TimesNewRomanPSMT"/>
                <w:b w:val="0"/>
                <w:i w:val="0"/>
                <w:color w:val="000000"/>
                <w:sz w:val="24"/>
              </w:rPr>
              <w:t xml:space="preserve"> (3.2) </w:t>
            </w:r>
          </w:p>
        </w:tc>
      </w:tr>
    </w:tbl>
    <w:p>
      <w:pPr>
        <w:autoSpaceDN w:val="0"/>
        <w:tabs>
          <w:tab w:pos="1650" w:val="left"/>
          <w:tab w:pos="3848" w:val="left"/>
        </w:tabs>
        <w:autoSpaceDE w:val="0"/>
        <w:widowControl/>
        <w:spacing w:line="436" w:lineRule="exact" w:before="0" w:after="0"/>
        <w:ind w:left="1170" w:right="144" w:firstLine="0"/>
        <w:jc w:val="left"/>
      </w:pPr>
      <w:r>
        <w:tab/>
      </w:r>
      <w:r>
        <w:tab/>
      </w:r>
      <w:r>
        <w:rPr>
          <w:rFonts w:ascii="Cambria Math" w:hAnsi="Cambria Math" w:eastAsia="Cambria Math"/>
          <w:b w:val="0"/>
          <w:i w:val="0"/>
          <w:color w:val="000000"/>
          <w:sz w:val="24"/>
        </w:rPr>
        <w:t>1</w:t>
      </w:r>
      <w:r>
        <w:rPr>
          <w:rFonts w:ascii="SimSun" w:hAnsi="SimSun" w:eastAsia="SimSun"/>
          <w:b w:val="0"/>
          <w:i w:val="0"/>
          <w:color w:val="000000"/>
          <w:sz w:val="24"/>
        </w:rPr>
        <w:t>，</w:t>
      </w:r>
      <w:r>
        <w:rPr>
          <w:rFonts w:ascii="Cambria Math" w:hAnsi="Cambria Math" w:eastAsia="Cambria Math"/>
          <w:b w:val="0"/>
          <w:i w:val="0"/>
          <w:color w:val="000000"/>
          <w:sz w:val="24"/>
        </w:rPr>
        <w:t xml:space="preserve">                             𝑃𝑆𝐹</w:t>
      </w:r>
      <w:r>
        <w:rPr>
          <w:rFonts w:ascii="Cambria Math" w:hAnsi="Cambria Math" w:eastAsia="Cambria Math"/>
          <w:b w:val="0"/>
          <w:i w:val="0"/>
          <w:color w:val="000000"/>
          <w:sz w:val="17"/>
        </w:rPr>
        <w:t>𝐸𝑥𝑝𝑒𝑟𝑡𝑖𝑠𝑒</w:t>
      </w:r>
      <w:r>
        <w:rPr>
          <w:rFonts w:ascii="Cambria Math" w:hAnsi="Cambria Math" w:eastAsia="Cambria Math"/>
          <w:b w:val="0"/>
          <w:i w:val="0"/>
          <w:color w:val="000000"/>
          <w:sz w:val="24"/>
        </w:rPr>
        <w:t>≥2.5 40</w:t>
      </w:r>
      <w:r>
        <w:br/>
      </w:r>
      <w:r>
        <w:tab/>
      </w:r>
      <w:r>
        <w:rPr>
          <w:rFonts w:ascii="Cambria Math" w:hAnsi="Cambria Math" w:eastAsia="Cambria Math"/>
          <w:b w:val="0"/>
          <w:i w:val="0"/>
          <w:color w:val="000000"/>
          <w:sz w:val="24"/>
        </w:rPr>
        <w:t>𝑃</w:t>
      </w:r>
      <w:r>
        <w:rPr>
          <w:rFonts w:ascii="SimSun" w:hAnsi="SimSun" w:eastAsia="SimSun"/>
          <w:b w:val="0"/>
          <w:i w:val="0"/>
          <w:color w:val="000000"/>
          <w:sz w:val="24"/>
        </w:rPr>
        <w:t>与盾构操作人员的经验有关，其决定了执行匹配度最高的行为规则的概率。匹</w:t>
      </w:r>
      <w:r>
        <w:rPr>
          <w:rFonts w:ascii="SimSun" w:hAnsi="SimSun" w:eastAsia="SimSun"/>
          <w:b w:val="0"/>
          <w:i w:val="0"/>
          <w:color w:val="000000"/>
          <w:sz w:val="24"/>
        </w:rPr>
        <w:t>配度是指匹配成功的行为规则的规则前件的数量（见附录</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中的表</w:t>
      </w:r>
      <w:r>
        <w:rPr>
          <w:rFonts w:ascii="TimesNewRomanPSMT" w:hAnsi="TimesNewRomanPSMT" w:eastAsia="TimesNewRomanPSMT"/>
          <w:b w:val="0"/>
          <w:i w:val="0"/>
          <w:color w:val="000000"/>
          <w:sz w:val="24"/>
        </w:rPr>
        <w:t>A2</w:t>
      </w:r>
      <w:r>
        <w:rPr>
          <w:rFonts w:ascii="SimSun" w:hAnsi="SimSun" w:eastAsia="SimSun"/>
          <w:b w:val="0"/>
          <w:i w:val="0"/>
          <w:color w:val="000000"/>
          <w:sz w:val="24"/>
        </w:rPr>
        <w:t>），其大小在</w:t>
      </w:r>
      <w:r>
        <w:rPr>
          <w:rFonts w:ascii="SimSun" w:hAnsi="SimSun" w:eastAsia="SimSun"/>
          <w:b w:val="0"/>
          <w:i w:val="0"/>
          <w:color w:val="000000"/>
          <w:sz w:val="24"/>
        </w:rPr>
        <w:t>一定程度上代表了行为规则对于异常处置的有效性。在确定了</w:t>
      </w:r>
      <w:r>
        <w:rPr>
          <w:rFonts w:ascii="Cambria Math" w:hAnsi="Cambria Math" w:eastAsia="Cambria Math"/>
          <w:b w:val="0"/>
          <w:i w:val="0"/>
          <w:color w:val="000000"/>
          <w:sz w:val="24"/>
        </w:rPr>
        <w:t>𝑃</w:t>
      </w:r>
      <w:r>
        <w:rPr>
          <w:rFonts w:ascii="SimSun" w:hAnsi="SimSun" w:eastAsia="SimSun"/>
          <w:b w:val="0"/>
          <w:i w:val="0"/>
          <w:color w:val="000000"/>
          <w:sz w:val="24"/>
        </w:rPr>
        <w:t>的大小和各条行为规</w:t>
      </w:r>
      <w:r>
        <w:rPr>
          <w:rFonts w:ascii="SimSun" w:hAnsi="SimSun" w:eastAsia="SimSun"/>
          <w:b w:val="0"/>
          <w:i w:val="0"/>
          <w:color w:val="000000"/>
          <w:sz w:val="24"/>
        </w:rPr>
        <w:t>则的规则前件的数量后，可以通过随机抽样来确定执行的行为规则。具体来说，首先</w:t>
      </w:r>
      <w:r>
        <w:rPr>
          <w:rFonts w:ascii="SimSun" w:hAnsi="SimSun" w:eastAsia="SimSun"/>
          <w:b w:val="0"/>
          <w:i w:val="0"/>
          <w:color w:val="000000"/>
          <w:sz w:val="24"/>
        </w:rPr>
        <w:t>随机抽样一个介于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之间的随机数</w:t>
      </w:r>
      <w:r>
        <w:rPr>
          <w:rFonts w:ascii="Cambria Math" w:hAnsi="Cambria Math" w:eastAsia="Cambria Math"/>
          <w:b w:val="0"/>
          <w:i w:val="0"/>
          <w:color w:val="000000"/>
          <w:sz w:val="24"/>
        </w:rPr>
        <w:t>𝜃</w:t>
      </w:r>
      <w:r>
        <w:rPr>
          <w:rFonts w:ascii="SimSun" w:hAnsi="SimSun" w:eastAsia="SimSun"/>
          <w:b w:val="0"/>
          <w:i w:val="0"/>
          <w:color w:val="000000"/>
          <w:sz w:val="24"/>
        </w:rPr>
        <w:t>，并判断</w:t>
      </w:r>
      <w:r>
        <w:rPr>
          <w:rFonts w:ascii="Cambria Math" w:hAnsi="Cambria Math" w:eastAsia="Cambria Math"/>
          <w:b w:val="0"/>
          <w:i w:val="0"/>
          <w:color w:val="000000"/>
          <w:sz w:val="24"/>
        </w:rPr>
        <w:t>𝜃</w:t>
      </w:r>
      <w:r>
        <w:rPr>
          <w:rFonts w:ascii="SimSun" w:hAnsi="SimSun" w:eastAsia="SimSun"/>
          <w:b w:val="0"/>
          <w:i w:val="0"/>
          <w:color w:val="000000"/>
          <w:sz w:val="24"/>
        </w:rPr>
        <w:t>与</w:t>
      </w:r>
      <w:r>
        <w:rPr>
          <w:rFonts w:ascii="Cambria Math" w:hAnsi="Cambria Math" w:eastAsia="Cambria Math"/>
          <w:b w:val="0"/>
          <w:i w:val="0"/>
          <w:color w:val="000000"/>
          <w:sz w:val="24"/>
        </w:rPr>
        <w:t>𝑃</w:t>
      </w:r>
      <w:r>
        <w:rPr>
          <w:rFonts w:ascii="SimSun" w:hAnsi="SimSun" w:eastAsia="SimSun"/>
          <w:b w:val="0"/>
          <w:i w:val="0"/>
          <w:color w:val="000000"/>
          <w:sz w:val="24"/>
        </w:rPr>
        <w:t>的大小。若</w:t>
      </w:r>
      <w:r>
        <w:rPr>
          <w:rFonts w:ascii="Cambria Math" w:hAnsi="Cambria Math" w:eastAsia="Cambria Math"/>
          <w:b w:val="0"/>
          <w:i w:val="0"/>
          <w:color w:val="000000"/>
          <w:sz w:val="24"/>
        </w:rPr>
        <w:t>𝜃&lt; 𝑃</w:t>
      </w:r>
      <w:r>
        <w:rPr>
          <w:rFonts w:ascii="SimSun" w:hAnsi="SimSun" w:eastAsia="SimSun"/>
          <w:b w:val="0"/>
          <w:i w:val="0"/>
          <w:color w:val="000000"/>
          <w:sz w:val="24"/>
        </w:rPr>
        <w:t>，则执行匹</w:t>
      </w:r>
    </w:p>
    <w:p>
      <w:pPr>
        <w:autoSpaceDN w:val="0"/>
        <w:autoSpaceDE w:val="0"/>
        <w:widowControl/>
        <w:spacing w:line="198" w:lineRule="exact" w:before="760" w:after="0"/>
        <w:ind w:left="0" w:right="4468" w:firstLine="0"/>
        <w:jc w:val="right"/>
      </w:pPr>
      <w:r>
        <w:rPr>
          <w:rFonts w:ascii="TimesNewRomanPSMT" w:hAnsi="TimesNewRomanPSMT" w:eastAsia="TimesNewRomanPSMT"/>
          <w:b w:val="0"/>
          <w:i w:val="0"/>
          <w:color w:val="000000"/>
          <w:sz w:val="18"/>
        </w:rPr>
        <w:t xml:space="preserve">26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42" name="Picture 2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3" name="Picture 2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71" w:lineRule="auto" w:before="520" w:after="0"/>
        <w:ind w:left="1170" w:right="144" w:firstLine="0"/>
        <w:jc w:val="left"/>
      </w:pPr>
      <w:r>
        <w:rPr>
          <w:rFonts w:ascii="SimSun" w:hAnsi="SimSun" w:eastAsia="SimSun"/>
          <w:b w:val="0"/>
          <w:i w:val="0"/>
          <w:color w:val="000000"/>
          <w:sz w:val="24"/>
        </w:rPr>
        <w:t>配度最高的行为规则；否则，将匹配度最高的行为规则从候选规则集中踢出，并重复</w:t>
      </w:r>
      <w:r>
        <w:rPr>
          <w:rFonts w:ascii="SimSun" w:hAnsi="SimSun" w:eastAsia="SimSun"/>
          <w:b w:val="0"/>
          <w:i w:val="0"/>
          <w:color w:val="000000"/>
          <w:sz w:val="24"/>
        </w:rPr>
        <w:t>执行随机抽样和比较计算，直至剩余最后一条行为规则，即确定要执行的行为规则。</w:t>
      </w:r>
    </w:p>
    <w:p>
      <w:pPr>
        <w:autoSpaceDN w:val="0"/>
        <w:autoSpaceDE w:val="0"/>
        <w:widowControl/>
        <w:spacing w:line="462" w:lineRule="exact" w:before="22" w:after="0"/>
        <w:ind w:left="1170" w:right="236" w:firstLine="480"/>
        <w:jc w:val="both"/>
      </w:pPr>
      <w:r>
        <w:rPr>
          <w:rFonts w:ascii="SimSun" w:hAnsi="SimSun" w:eastAsia="SimSun"/>
          <w:b w:val="0"/>
          <w:i w:val="0"/>
          <w:color w:val="000000"/>
          <w:sz w:val="24"/>
        </w:rPr>
        <w:t>在计算实验的每个实验时间步长内，</w:t>
      </w:r>
      <w:r>
        <w:rPr>
          <w:rFonts w:ascii="Cambria Math" w:hAnsi="Cambria Math" w:eastAsia="Cambria Math"/>
          <w:b w:val="0"/>
          <w:i w:val="0"/>
          <w:color w:val="000000"/>
          <w:sz w:val="24"/>
        </w:rPr>
        <w:t>𝑃</w:t>
      </w:r>
      <w:r>
        <w:rPr>
          <w:rFonts w:ascii="SimSun" w:hAnsi="SimSun" w:eastAsia="SimSun"/>
          <w:b w:val="0"/>
          <w:i w:val="0"/>
          <w:color w:val="000000"/>
          <w:sz w:val="24"/>
        </w:rPr>
        <w:t>值都会因为</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值的变化而进行更新。因</w:t>
      </w:r>
      <w:r>
        <w:rPr>
          <w:rFonts w:ascii="SimSun" w:hAnsi="SimSun" w:eastAsia="SimSun"/>
          <w:b w:val="0"/>
          <w:i w:val="0"/>
          <w:color w:val="000000"/>
          <w:sz w:val="24"/>
        </w:rPr>
        <w:t>为上述</w:t>
      </w:r>
      <w:r>
        <w:rPr>
          <w:rFonts w:ascii="Cambria Math" w:hAnsi="Cambria Math" w:eastAsia="Cambria Math"/>
          <w:b w:val="0"/>
          <w:i w:val="0"/>
          <w:color w:val="000000"/>
          <w:sz w:val="24"/>
        </w:rPr>
        <w:t>𝑃</w:t>
      </w:r>
      <w:r>
        <w:rPr>
          <w:rFonts w:ascii="SimSun" w:hAnsi="SimSun" w:eastAsia="SimSun"/>
          <w:b w:val="0"/>
          <w:i w:val="0"/>
          <w:color w:val="000000"/>
          <w:sz w:val="24"/>
        </w:rPr>
        <w:t>执行行为规则的随机性，会使得</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最终产生的行为具有多</w:t>
      </w:r>
      <w:r>
        <w:rPr>
          <w:rFonts w:ascii="SimSun" w:hAnsi="SimSun" w:eastAsia="SimSun"/>
          <w:b w:val="0"/>
          <w:i w:val="0"/>
          <w:color w:val="000000"/>
          <w:sz w:val="24"/>
        </w:rPr>
        <w:t>样性和不确定性。而在某些情境下非最优的或不合理的行为选择，最终可能导致安全</w:t>
      </w:r>
      <w:r>
        <w:rPr>
          <w:rFonts w:ascii="SimSun" w:hAnsi="SimSun" w:eastAsia="SimSun"/>
          <w:b w:val="0"/>
          <w:i w:val="0"/>
          <w:color w:val="000000"/>
          <w:sz w:val="24"/>
        </w:rPr>
        <w:t>事故的发生。</w:t>
      </w:r>
    </w:p>
    <w:p>
      <w:pPr>
        <w:autoSpaceDN w:val="0"/>
        <w:tabs>
          <w:tab w:pos="1878" w:val="left"/>
        </w:tabs>
        <w:autoSpaceDE w:val="0"/>
        <w:widowControl/>
        <w:spacing w:line="310" w:lineRule="exact" w:before="424" w:after="0"/>
        <w:ind w:left="1170" w:right="0" w:firstLine="0"/>
        <w:jc w:val="left"/>
      </w:pPr>
      <w:r>
        <w:rPr>
          <w:rFonts w:ascii="" w:hAnsi="" w:eastAsia=""/>
          <w:b/>
          <w:i w:val="0"/>
          <w:color w:val="000000"/>
          <w:sz w:val="28"/>
        </w:rPr>
        <w:t>3.4</w:t>
      </w:r>
      <w:r>
        <w:tab/>
      </w:r>
      <w:r>
        <w:rPr>
          <w:rFonts w:ascii="SimHei" w:hAnsi="SimHei" w:eastAsia="SimHei"/>
          <w:b w:val="0"/>
          <w:i w:val="0"/>
          <w:color w:val="000000"/>
          <w:sz w:val="28"/>
        </w:rPr>
        <w:t>盾构机</w:t>
      </w:r>
      <w:r>
        <w:rPr>
          <w:rFonts w:ascii="" w:hAnsi="" w:eastAsia=""/>
          <w:b/>
          <w:i w:val="0"/>
          <w:color w:val="000000"/>
          <w:sz w:val="28"/>
        </w:rPr>
        <w:t>agent</w:t>
      </w:r>
      <w:r>
        <w:rPr>
          <w:rFonts w:ascii="SimHei" w:hAnsi="SimHei" w:eastAsia="SimHei"/>
          <w:b w:val="0"/>
          <w:i w:val="0"/>
          <w:color w:val="000000"/>
          <w:sz w:val="28"/>
        </w:rPr>
        <w:t xml:space="preserve"> 模型</w:t>
      </w:r>
    </w:p>
    <w:p>
      <w:pPr>
        <w:autoSpaceDN w:val="0"/>
        <w:tabs>
          <w:tab w:pos="1650" w:val="left"/>
          <w:tab w:pos="4066" w:val="left"/>
        </w:tabs>
        <w:autoSpaceDE w:val="0"/>
        <w:widowControl/>
        <w:spacing w:line="462" w:lineRule="exact" w:before="172" w:after="0"/>
        <w:ind w:left="1170" w:right="0" w:firstLine="0"/>
        <w:jc w:val="left"/>
      </w:pPr>
      <w:r>
        <w:tab/>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主要负责接收来自个体认知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的操作信息和来自环境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w:t>
      </w:r>
      <w:r>
        <w:rPr>
          <w:rFonts w:ascii="SimSun" w:hAnsi="SimSun" w:eastAsia="SimSun"/>
          <w:b w:val="0"/>
          <w:i w:val="0"/>
          <w:color w:val="000000"/>
          <w:sz w:val="24"/>
        </w:rPr>
        <w:t>地质参数信息，并基于这些信息和自身的参数计算盾构机的运行状态，同时将状态信</w:t>
      </w:r>
      <w:r>
        <w:rPr>
          <w:rFonts w:ascii="SimSun" w:hAnsi="SimSun" w:eastAsia="SimSun"/>
          <w:b w:val="0"/>
          <w:i w:val="0"/>
          <w:color w:val="000000"/>
          <w:sz w:val="24"/>
        </w:rPr>
        <w:t>息发送给其他</w:t>
      </w:r>
      <w:r>
        <w:rPr>
          <w:rFonts w:ascii="TimesNewRomanPSMT" w:hAnsi="TimesNewRomanPSMT" w:eastAsia="TimesNewRomanPSMT"/>
          <w:b w:val="0"/>
          <w:i w:val="0"/>
          <w:color w:val="000000"/>
          <w:sz w:val="24"/>
        </w:rPr>
        <w:t>agent</w:t>
      </w:r>
      <w:r>
        <w:rPr>
          <w:rFonts w:ascii="SimSun" w:hAnsi="SimSun" w:eastAsia="SimSun"/>
          <w:b w:val="0"/>
          <w:i w:val="0"/>
          <w:color w:val="000000"/>
          <w:sz w:val="24"/>
        </w:rPr>
        <w:t>，以供个体认知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进行监视和对环境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产生扰动。因此，</w:t>
      </w:r>
      <w:r>
        <w:rPr>
          <w:rFonts w:ascii="SimSun" w:hAnsi="SimSun" w:eastAsia="SimSun"/>
          <w:b w:val="0"/>
          <w:i w:val="0"/>
          <w:color w:val="000000"/>
          <w:sz w:val="24"/>
        </w:rPr>
        <w:t>本文采用反应型</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结构来构建盾构机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模型，模型结构如图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所示，包含</w:t>
      </w:r>
      <w:r>
        <w:rPr>
          <w:rFonts w:ascii="SimSun" w:hAnsi="SimSun" w:eastAsia="SimSun"/>
          <w:b w:val="0"/>
          <w:i w:val="0"/>
          <w:color w:val="000000"/>
          <w:sz w:val="24"/>
        </w:rPr>
        <w:t>输入、盾构机参数、运行模型和输出。其结构化表达式如下：</w:t>
      </w:r>
      <w:r>
        <w:br/>
      </w:r>
      <w:r>
        <w:tab/>
      </w:r>
      <w:r>
        <w:tab/>
      </w:r>
      <w:r>
        <w:rPr>
          <w:rFonts w:ascii="Cambria Math" w:hAnsi="Cambria Math" w:eastAsia="Cambria Math"/>
          <w:b w:val="0"/>
          <w:i w:val="0"/>
          <w:color w:val="000000"/>
          <w:sz w:val="24"/>
        </w:rPr>
        <w:t>𝐴𝑔𝑒𝑛𝑡</w:t>
      </w:r>
      <w:r>
        <w:rPr>
          <w:rFonts w:ascii="Cambria Math" w:hAnsi="Cambria Math" w:eastAsia="Cambria Math"/>
          <w:b w:val="0"/>
          <w:i w:val="0"/>
          <w:color w:val="000000"/>
          <w:sz w:val="17"/>
        </w:rPr>
        <w:t>𝑀</w:t>
      </w:r>
      <w:r>
        <w:rPr>
          <w:rFonts w:ascii="Cambria Math" w:hAnsi="Cambria Math" w:eastAsia="Cambria Math"/>
          <w:b w:val="0"/>
          <w:i w:val="0"/>
          <w:color w:val="000000"/>
          <w:sz w:val="24"/>
        </w:rPr>
        <w:t>=&lt; 𝐼</w:t>
      </w:r>
      <w:r>
        <w:rPr>
          <w:rFonts w:ascii="Cambria Math" w:hAnsi="Cambria Math" w:eastAsia="Cambria Math"/>
          <w:b w:val="0"/>
          <w:i w:val="0"/>
          <w:color w:val="000000"/>
          <w:sz w:val="17"/>
        </w:rPr>
        <w:t>𝑀</w:t>
      </w:r>
      <w:r>
        <w:rPr>
          <w:rFonts w:ascii="Cambria Math" w:hAnsi="Cambria Math" w:eastAsia="Cambria Math"/>
          <w:b w:val="0"/>
          <w:i w:val="0"/>
          <w:color w:val="000000"/>
          <w:sz w:val="24"/>
        </w:rPr>
        <w:t>, 𝑆</w:t>
      </w:r>
      <w:r>
        <w:rPr>
          <w:rFonts w:ascii="Cambria Math" w:hAnsi="Cambria Math" w:eastAsia="Cambria Math"/>
          <w:b w:val="0"/>
          <w:i w:val="0"/>
          <w:color w:val="000000"/>
          <w:sz w:val="17"/>
        </w:rPr>
        <w:t>𝑀</w:t>
      </w:r>
      <w:r>
        <w:rPr>
          <w:rFonts w:ascii="Cambria Math" w:hAnsi="Cambria Math" w:eastAsia="Cambria Math"/>
          <w:b w:val="0"/>
          <w:i w:val="0"/>
          <w:color w:val="000000"/>
          <w:sz w:val="24"/>
        </w:rPr>
        <w:t>, 𝐹</w:t>
      </w:r>
      <w:r>
        <w:rPr>
          <w:rFonts w:ascii="Cambria Math" w:hAnsi="Cambria Math" w:eastAsia="Cambria Math"/>
          <w:b w:val="0"/>
          <w:i w:val="0"/>
          <w:color w:val="000000"/>
          <w:sz w:val="17"/>
        </w:rPr>
        <w:t>𝑀</w:t>
      </w:r>
      <w:r>
        <w:rPr>
          <w:rFonts w:ascii="Cambria Math" w:hAnsi="Cambria Math" w:eastAsia="Cambria Math"/>
          <w:b w:val="0"/>
          <w:i w:val="0"/>
          <w:color w:val="000000"/>
          <w:sz w:val="24"/>
        </w:rPr>
        <w:t>, 𝑂</w:t>
      </w:r>
      <w:r>
        <w:rPr>
          <w:rFonts w:ascii="Cambria Math" w:hAnsi="Cambria Math" w:eastAsia="Cambria Math"/>
          <w:b w:val="0"/>
          <w:i w:val="0"/>
          <w:color w:val="000000"/>
          <w:sz w:val="17"/>
        </w:rPr>
        <w:t>𝑀</w:t>
      </w:r>
      <w:r>
        <w:rPr>
          <w:rFonts w:ascii="Cambria Math" w:hAnsi="Cambria Math" w:eastAsia="Cambria Math"/>
          <w:b w:val="0"/>
          <w:i w:val="0"/>
          <w:color w:val="000000"/>
          <w:sz w:val="24"/>
        </w:rPr>
        <w:t>&gt;</w:t>
      </w:r>
      <w:r>
        <w:br/>
      </w:r>
      <w:r>
        <w:tab/>
      </w:r>
      <w:r>
        <w:rPr>
          <w:rFonts w:ascii="Cambria Math" w:hAnsi="Cambria Math" w:eastAsia="Cambria Math"/>
          <w:b w:val="0"/>
          <w:i w:val="0"/>
          <w:color w:val="000000"/>
          <w:sz w:val="24"/>
        </w:rPr>
        <w:t>𝐼</w:t>
      </w:r>
      <w:r>
        <w:rPr>
          <w:rFonts w:ascii="Cambria Math" w:hAnsi="Cambria Math" w:eastAsia="Cambria Math"/>
          <w:b w:val="0"/>
          <w:i w:val="0"/>
          <w:color w:val="000000"/>
          <w:sz w:val="17"/>
        </w:rPr>
        <w:t>𝑀</w:t>
      </w:r>
      <w:r>
        <w:rPr>
          <w:rFonts w:ascii="SimSun" w:hAnsi="SimSun" w:eastAsia="SimSun"/>
          <w:b w:val="0"/>
          <w:i w:val="0"/>
          <w:color w:val="000000"/>
          <w:sz w:val="24"/>
        </w:rPr>
        <w:t>表示盾构机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接收的信息（输入），包括操作指令和地质参数两类。其中，</w:t>
      </w:r>
      <w:r>
        <w:rPr>
          <w:rFonts w:ascii="SimSun" w:hAnsi="SimSun" w:eastAsia="SimSun"/>
          <w:b w:val="0"/>
          <w:i w:val="0"/>
          <w:color w:val="000000"/>
          <w:sz w:val="24"/>
        </w:rPr>
        <w:t>操作指令是指来自个体认知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的操作行为，如对刀盘系统、推进系统和螺机系统</w:t>
      </w:r>
      <w:r>
        <w:rPr>
          <w:rFonts w:ascii="SimSun" w:hAnsi="SimSun" w:eastAsia="SimSun"/>
          <w:b w:val="0"/>
          <w:i w:val="0"/>
          <w:color w:val="000000"/>
          <w:sz w:val="24"/>
        </w:rPr>
        <w:t>的操作和控制；地质参数是指开挖土体的地质参数，如土体密度、土体粘聚力和内摩</w:t>
      </w:r>
      <w:r>
        <w:rPr>
          <w:rFonts w:ascii="SimSun" w:hAnsi="SimSun" w:eastAsia="SimSun"/>
          <w:b w:val="0"/>
          <w:i w:val="0"/>
          <w:color w:val="000000"/>
          <w:sz w:val="24"/>
        </w:rPr>
        <w:t>擦角等。这些信息都会影响盾构机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的运行状态。</w:t>
      </w:r>
    </w:p>
    <w:p>
      <w:pPr>
        <w:autoSpaceDN w:val="0"/>
        <w:autoSpaceDE w:val="0"/>
        <w:widowControl/>
        <w:spacing w:line="464" w:lineRule="exact" w:before="38" w:after="0"/>
        <w:ind w:left="1170" w:right="0" w:firstLine="480"/>
        <w:jc w:val="left"/>
      </w:pPr>
      <w:r>
        <w:rPr>
          <w:rFonts w:ascii="Cambria Math" w:hAnsi="Cambria Math" w:eastAsia="Cambria Math"/>
          <w:b w:val="0"/>
          <w:i w:val="0"/>
          <w:color w:val="000000"/>
          <w:sz w:val="24"/>
        </w:rPr>
        <w:t>𝑆</w:t>
      </w:r>
      <w:r>
        <w:rPr>
          <w:rFonts w:ascii="Cambria Math" w:hAnsi="Cambria Math" w:eastAsia="Cambria Math"/>
          <w:b w:val="0"/>
          <w:i w:val="0"/>
          <w:color w:val="000000"/>
          <w:sz w:val="17"/>
        </w:rPr>
        <w:t>𝑀</w:t>
      </w:r>
      <w:r>
        <w:rPr>
          <w:rFonts w:ascii="SimSun" w:hAnsi="SimSun" w:eastAsia="SimSun"/>
          <w:b w:val="0"/>
          <w:i w:val="0"/>
          <w:color w:val="000000"/>
          <w:sz w:val="24"/>
        </w:rPr>
        <w:t>表示盾构机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的参数。根据它们的功能，可以分为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类，包括特征参数、</w:t>
      </w:r>
      <w:r>
        <w:rPr>
          <w:rFonts w:ascii="SimSun" w:hAnsi="SimSun" w:eastAsia="SimSun"/>
          <w:b w:val="0"/>
          <w:i w:val="0"/>
          <w:color w:val="000000"/>
          <w:sz w:val="24"/>
        </w:rPr>
        <w:t>状态参数和控制参数，具体参见附录</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中的表</w:t>
      </w:r>
      <w:r>
        <w:rPr>
          <w:rFonts w:ascii="TimesNewRomanPSMT" w:hAnsi="TimesNewRomanPSMT" w:eastAsia="TimesNewRomanPSMT"/>
          <w:b w:val="0"/>
          <w:i w:val="0"/>
          <w:color w:val="000000"/>
          <w:sz w:val="24"/>
        </w:rPr>
        <w:t>A3</w:t>
      </w:r>
      <w:r>
        <w:rPr>
          <w:rFonts w:ascii="SimSun" w:hAnsi="SimSun" w:eastAsia="SimSun"/>
          <w:b w:val="0"/>
          <w:i w:val="0"/>
          <w:color w:val="000000"/>
          <w:sz w:val="24"/>
        </w:rPr>
        <w:t>。其中，特征参数是指反映盾构机</w:t>
      </w:r>
      <w:r>
        <w:rPr>
          <w:rFonts w:ascii="SimSun" w:hAnsi="SimSun" w:eastAsia="SimSun"/>
          <w:b w:val="0"/>
          <w:i w:val="0"/>
          <w:color w:val="000000"/>
          <w:sz w:val="24"/>
        </w:rPr>
        <w:t>自身特征的固有参数，其不随时间发生变化。本模型共考虑了</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个盾构机特征参数，</w:t>
      </w:r>
      <w:r>
        <w:rPr>
          <w:rFonts w:ascii="SimSun" w:hAnsi="SimSun" w:eastAsia="SimSun"/>
          <w:b w:val="0"/>
          <w:i w:val="0"/>
          <w:color w:val="000000"/>
          <w:sz w:val="24"/>
        </w:rPr>
        <w:t>如盾构机自重、盾壳长度和刀盘开口率等。状态参数是指需要通过运行模型计算的参</w:t>
      </w:r>
      <w:r>
        <w:rPr>
          <w:rFonts w:ascii="SimSun" w:hAnsi="SimSun" w:eastAsia="SimSun"/>
          <w:b w:val="0"/>
          <w:i w:val="0"/>
          <w:color w:val="000000"/>
          <w:sz w:val="24"/>
        </w:rPr>
        <w:t>数，它们代表了盾构机需要被密切监控的影响施工安全的关键参数。在本模型中，主</w:t>
      </w:r>
      <w:r>
        <w:rPr>
          <w:rFonts w:ascii="SimSun" w:hAnsi="SimSun" w:eastAsia="SimSun"/>
          <w:b w:val="0"/>
          <w:i w:val="0"/>
          <w:color w:val="000000"/>
          <w:sz w:val="24"/>
        </w:rPr>
        <w:t>要考虑了</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个状态参数，包括土仓压力（</w:t>
      </w:r>
      <w:r>
        <w:rPr>
          <w:rFonts w:ascii="Cambria Math" w:hAnsi="Cambria Math" w:eastAsia="Cambria Math"/>
          <w:b w:val="0"/>
          <w:i w:val="0"/>
          <w:color w:val="000000"/>
          <w:sz w:val="24"/>
        </w:rPr>
        <w:t>𝑃</w:t>
      </w:r>
      <w:r>
        <w:rPr>
          <w:rFonts w:ascii="Cambria Math" w:hAnsi="Cambria Math" w:eastAsia="Cambria Math"/>
          <w:b w:val="0"/>
          <w:i w:val="0"/>
          <w:color w:val="000000"/>
          <w:sz w:val="17"/>
        </w:rPr>
        <w:t>𝑡𝑐</w:t>
      </w:r>
      <w:r>
        <w:rPr>
          <w:rFonts w:ascii="SimSun" w:hAnsi="SimSun" w:eastAsia="SimSun"/>
          <w:b w:val="0"/>
          <w:i w:val="0"/>
          <w:color w:val="000000"/>
          <w:sz w:val="24"/>
        </w:rPr>
        <w:t>）、开挖面压力（</w:t>
      </w:r>
      <w:r>
        <w:rPr>
          <w:rFonts w:ascii="Cambria Math" w:hAnsi="Cambria Math" w:eastAsia="Cambria Math"/>
          <w:b w:val="0"/>
          <w:i w:val="0"/>
          <w:color w:val="000000"/>
          <w:sz w:val="24"/>
        </w:rPr>
        <w:t>𝑃</w:t>
      </w:r>
      <w:r>
        <w:rPr>
          <w:rFonts w:ascii="Cambria Math" w:hAnsi="Cambria Math" w:eastAsia="Cambria Math"/>
          <w:b w:val="0"/>
          <w:i w:val="0"/>
          <w:color w:val="000000"/>
          <w:sz w:val="17"/>
        </w:rPr>
        <w:t>𝑐</w:t>
      </w:r>
      <w:r>
        <w:rPr>
          <w:rFonts w:ascii="SimSun" w:hAnsi="SimSun" w:eastAsia="SimSun"/>
          <w:b w:val="0"/>
          <w:i w:val="0"/>
          <w:color w:val="000000"/>
          <w:sz w:val="24"/>
        </w:rPr>
        <w:t>）、推进速度（</w:t>
      </w:r>
      <w:r>
        <w:rPr>
          <w:rFonts w:ascii="Cambria Math" w:hAnsi="Cambria Math" w:eastAsia="Cambria Math"/>
          <w:b w:val="0"/>
          <w:i w:val="0"/>
          <w:color w:val="000000"/>
          <w:sz w:val="24"/>
        </w:rPr>
        <w:t>𝑣</w:t>
      </w:r>
      <w:r>
        <w:rPr>
          <w:rFonts w:ascii="SimSun" w:hAnsi="SimSun" w:eastAsia="SimSun"/>
          <w:b w:val="0"/>
          <w:i w:val="0"/>
          <w:color w:val="000000"/>
          <w:sz w:val="24"/>
        </w:rPr>
        <w:t>）、</w:t>
      </w:r>
      <w:r>
        <w:rPr>
          <w:rFonts w:ascii="SimSun" w:hAnsi="SimSun" w:eastAsia="SimSun"/>
          <w:b w:val="0"/>
          <w:i w:val="0"/>
          <w:color w:val="000000"/>
          <w:sz w:val="24"/>
        </w:rPr>
        <w:t>刀盘扭矩（</w:t>
      </w:r>
      <w:r>
        <w:rPr>
          <w:rFonts w:ascii="Cambria Math" w:hAnsi="Cambria Math" w:eastAsia="Cambria Math"/>
          <w:b w:val="0"/>
          <w:i w:val="0"/>
          <w:color w:val="000000"/>
          <w:sz w:val="24"/>
        </w:rPr>
        <w:t>𝑇</w:t>
      </w:r>
      <w:r>
        <w:rPr>
          <w:rFonts w:ascii="SimSun" w:hAnsi="SimSun" w:eastAsia="SimSun"/>
          <w:b w:val="0"/>
          <w:i w:val="0"/>
          <w:color w:val="000000"/>
          <w:sz w:val="24"/>
        </w:rPr>
        <w:t>）、环注浆量（</w:t>
      </w:r>
      <w:r>
        <w:rPr>
          <w:rFonts w:ascii="Cambria Math" w:hAnsi="Cambria Math" w:eastAsia="Cambria Math"/>
          <w:b w:val="0"/>
          <w:i w:val="0"/>
          <w:color w:val="000000"/>
          <w:sz w:val="24"/>
        </w:rPr>
        <w:t>𝑄</w:t>
      </w:r>
      <w:r>
        <w:rPr>
          <w:rFonts w:ascii="SimSun" w:hAnsi="SimSun" w:eastAsia="SimSun"/>
          <w:b w:val="0"/>
          <w:i w:val="0"/>
          <w:color w:val="000000"/>
          <w:sz w:val="24"/>
        </w:rPr>
        <w:t>）、注浆压力（</w:t>
      </w:r>
      <w:r>
        <w:rPr>
          <w:rFonts w:ascii="Cambria Math" w:hAnsi="Cambria Math" w:eastAsia="Cambria Math"/>
          <w:b w:val="0"/>
          <w:i w:val="0"/>
          <w:color w:val="000000"/>
          <w:sz w:val="24"/>
        </w:rPr>
        <w:t>𝑃</w:t>
      </w:r>
      <w:r>
        <w:rPr>
          <w:rFonts w:ascii="Cambria Math" w:hAnsi="Cambria Math" w:eastAsia="Cambria Math"/>
          <w:b w:val="0"/>
          <w:i w:val="0"/>
          <w:color w:val="000000"/>
          <w:sz w:val="17"/>
        </w:rPr>
        <w:t>𝐺</w:t>
      </w:r>
      <w:r>
        <w:rPr>
          <w:rFonts w:ascii="SimSun" w:hAnsi="SimSun" w:eastAsia="SimSun"/>
          <w:b w:val="0"/>
          <w:i w:val="0"/>
          <w:color w:val="000000"/>
          <w:sz w:val="24"/>
        </w:rPr>
        <w:t>）和密封油脂压力（</w:t>
      </w:r>
      <w:r>
        <w:rPr>
          <w:rFonts w:ascii="Cambria Math" w:hAnsi="Cambria Math" w:eastAsia="Cambria Math"/>
          <w:b w:val="0"/>
          <w:i w:val="0"/>
          <w:color w:val="000000"/>
          <w:sz w:val="24"/>
        </w:rPr>
        <w:t>𝑃</w:t>
      </w:r>
      <w:r>
        <w:rPr>
          <w:rFonts w:ascii="Cambria Math" w:hAnsi="Cambria Math" w:eastAsia="Cambria Math"/>
          <w:b w:val="0"/>
          <w:i w:val="0"/>
          <w:color w:val="000000"/>
          <w:sz w:val="17"/>
        </w:rPr>
        <w:t>𝑦𝑧</w:t>
      </w:r>
      <w:r>
        <w:rPr>
          <w:rFonts w:ascii="SimSun" w:hAnsi="SimSun" w:eastAsia="SimSun"/>
          <w:b w:val="0"/>
          <w:i w:val="0"/>
          <w:color w:val="000000"/>
          <w:sz w:val="24"/>
        </w:rPr>
        <w:t>）。控制参数是</w:t>
      </w:r>
      <w:r>
        <w:rPr>
          <w:rFonts w:ascii="SimSun" w:hAnsi="SimSun" w:eastAsia="SimSun"/>
          <w:b w:val="0"/>
          <w:i w:val="0"/>
          <w:color w:val="000000"/>
          <w:sz w:val="24"/>
        </w:rPr>
        <w:t>指受盾构机操作人员（个体认知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）直接调整和控制的参数，本模型主要考虑了</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个控制参数，如螺机转速和刀盘转速等。</w:t>
      </w:r>
    </w:p>
    <w:p>
      <w:pPr>
        <w:autoSpaceDN w:val="0"/>
        <w:autoSpaceDE w:val="0"/>
        <w:widowControl/>
        <w:spacing w:line="198" w:lineRule="exact" w:before="774" w:after="0"/>
        <w:ind w:left="0" w:right="4468" w:firstLine="0"/>
        <w:jc w:val="right"/>
      </w:pPr>
      <w:r>
        <w:rPr>
          <w:rFonts w:ascii="TimesNewRomanPSMT" w:hAnsi="TimesNewRomanPSMT" w:eastAsia="TimesNewRomanPSMT"/>
          <w:b w:val="0"/>
          <w:i w:val="0"/>
          <w:color w:val="000000"/>
          <w:sz w:val="18"/>
        </w:rPr>
        <w:t xml:space="preserve">27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45" name="Picture 24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6" name="Picture 24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58" w:lineRule="exact" w:before="354" w:after="0"/>
        <w:ind w:left="1170" w:right="234" w:firstLine="480"/>
        <w:jc w:val="both"/>
      </w:pPr>
      <w:r>
        <w:rPr>
          <w:rFonts w:ascii="Cambria Math" w:hAnsi="Cambria Math" w:eastAsia="Cambria Math"/>
          <w:b w:val="0"/>
          <w:i w:val="0"/>
          <w:color w:val="000000"/>
          <w:sz w:val="24"/>
        </w:rPr>
        <w:t>𝐹</w:t>
      </w:r>
      <w:r>
        <w:rPr>
          <w:rFonts w:ascii="Cambria Math" w:hAnsi="Cambria Math" w:eastAsia="Cambria Math"/>
          <w:b w:val="0"/>
          <w:i w:val="0"/>
          <w:color w:val="000000"/>
          <w:sz w:val="17"/>
        </w:rPr>
        <w:t>𝑀</w:t>
      </w:r>
      <w:r>
        <w:rPr>
          <w:rFonts w:ascii="SimSun" w:hAnsi="SimSun" w:eastAsia="SimSun"/>
          <w:b w:val="0"/>
          <w:i w:val="0"/>
          <w:color w:val="000000"/>
          <w:sz w:val="24"/>
        </w:rPr>
        <w:t>表示盾构机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的运行模型，其可以根据盾构机的特征参数、受盾构操作人</w:t>
      </w:r>
      <w:r>
        <w:rPr>
          <w:rFonts w:ascii="SimSun" w:hAnsi="SimSun" w:eastAsia="SimSun"/>
          <w:b w:val="0"/>
          <w:i w:val="0"/>
          <w:color w:val="000000"/>
          <w:sz w:val="24"/>
        </w:rPr>
        <w:t>员调整的控制参数以及环境地质参数对盾构机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的状态参数进行计算，以实时更</w:t>
      </w:r>
      <w:r>
        <w:rPr>
          <w:rFonts w:ascii="SimSun" w:hAnsi="SimSun" w:eastAsia="SimSun"/>
          <w:b w:val="0"/>
          <w:i w:val="0"/>
          <w:color w:val="000000"/>
          <w:sz w:val="24"/>
        </w:rPr>
        <w:t>新盾构机的运行状态。因此，运行模型构建的准确性是保证盾构</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能够正确模拟</w:t>
      </w:r>
      <w:r>
        <w:rPr>
          <w:rFonts w:ascii="SimSun" w:hAnsi="SimSun" w:eastAsia="SimSun"/>
          <w:b w:val="0"/>
          <w:i w:val="0"/>
          <w:color w:val="000000"/>
          <w:sz w:val="24"/>
        </w:rPr>
        <w:t>盾构机运行规律的必要条件。对此，本文通过结合施工经验和借鉴现有的盾构机机理</w:t>
      </w:r>
      <w:r>
        <w:rPr>
          <w:rFonts w:ascii="SimSun" w:hAnsi="SimSun" w:eastAsia="SimSun"/>
          <w:b w:val="0"/>
          <w:i w:val="0"/>
          <w:color w:val="000000"/>
          <w:sz w:val="24"/>
        </w:rPr>
        <w:t>模型</w:t>
      </w:r>
      <w:r>
        <w:rPr>
          <w:rFonts w:ascii="TimesNewRomanPSMT" w:hAnsi="TimesNewRomanPSMT" w:eastAsia="TimesNewRomanPSMT"/>
          <w:b w:val="0"/>
          <w:i w:val="0"/>
          <w:color w:val="000000"/>
          <w:sz w:val="16"/>
        </w:rPr>
        <w:t>[83–86]</w:t>
      </w:r>
      <w:r>
        <w:rPr>
          <w:rFonts w:ascii="SimSun" w:hAnsi="SimSun" w:eastAsia="SimSun"/>
          <w:b w:val="0"/>
          <w:i w:val="0"/>
          <w:color w:val="000000"/>
          <w:sz w:val="24"/>
        </w:rPr>
        <w:t>，构建了如表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所示的半经验</w:t>
      </w:r>
      <w:r>
        <w:rPr>
          <w:rFonts w:ascii="TimesNewRomanPSMT" w:hAnsi="TimesNewRomanPSMT" w:eastAsia="TimesNewRomanPSMT"/>
          <w:b w:val="0"/>
          <w:i w:val="0"/>
          <w:color w:val="000000"/>
          <w:sz w:val="24"/>
        </w:rPr>
        <w:t>-</w:t>
      </w:r>
      <w:r>
        <w:rPr>
          <w:rFonts w:ascii="SimSun" w:hAnsi="SimSun" w:eastAsia="SimSun"/>
          <w:b w:val="0"/>
          <w:i w:val="0"/>
          <w:color w:val="000000"/>
          <w:sz w:val="24"/>
        </w:rPr>
        <w:t>半机理的盾构机运行模型。</w:t>
      </w:r>
    </w:p>
    <w:p>
      <w:pPr>
        <w:autoSpaceDN w:val="0"/>
        <w:autoSpaceDE w:val="0"/>
        <w:widowControl/>
        <w:spacing w:line="234" w:lineRule="exact" w:before="196" w:after="152"/>
        <w:ind w:left="0" w:right="31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盾构机</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的运行模型</w:t>
      </w:r>
    </w:p>
    <w:tbl>
      <w:tblPr>
        <w:tblW w:type="auto" w:w="0"/>
        <w:tblLayout w:type="fixed"/>
        <w:tblLook w:firstColumn="1" w:firstRow="1" w:lastColumn="0" w:lastRow="0" w:noHBand="0" w:noVBand="1" w:val="04A0"/>
        <w:tblInd w:w="1170.0" w:type="dxa"/>
      </w:tblPr>
      <w:tblGrid>
        <w:gridCol w:w="1448"/>
        <w:gridCol w:w="1448"/>
        <w:gridCol w:w="1448"/>
        <w:gridCol w:w="1448"/>
        <w:gridCol w:w="1448"/>
        <w:gridCol w:w="1448"/>
        <w:gridCol w:w="1448"/>
      </w:tblGrid>
      <w:tr>
        <w:trPr>
          <w:trHeight w:hRule="exact" w:val="428"/>
        </w:trPr>
        <w:tc>
          <w:tcPr>
            <w:tcW w:type="dxa" w:w="992"/>
            <w:tcBorders>
              <w:top w:sz="11.199999999999818"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状态参数</w:t>
            </w:r>
          </w:p>
        </w:tc>
        <w:tc>
          <w:tcPr>
            <w:tcW w:type="dxa" w:w="4174"/>
            <w:gridSpan w:val="4"/>
            <w:tcBorders>
              <w:top w:sz="11.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992" w:firstLine="0"/>
              <w:jc w:val="right"/>
            </w:pPr>
            <w:r>
              <w:rPr>
                <w:rFonts w:ascii="SimSun" w:hAnsi="SimSun" w:eastAsia="SimSun"/>
                <w:b w:val="0"/>
                <w:i w:val="0"/>
                <w:color w:val="000000"/>
                <w:sz w:val="21"/>
              </w:rPr>
              <w:t>参数模型</w:t>
            </w:r>
          </w:p>
        </w:tc>
        <w:tc>
          <w:tcPr>
            <w:tcW w:type="dxa" w:w="1374"/>
            <w:tcBorders>
              <w:top w:sz="11.199999999999818" w:val="single" w:color="#000000"/>
              <w:bottom w:sz="4.0" w:val="single" w:color="#000000"/>
            </w:tcBorders>
            <w:tcMar>
              <w:start w:w="0" w:type="dxa"/>
              <w:end w:w="0" w:type="dxa"/>
            </w:tcMar>
          </w:tcPr>
          <w:p/>
        </w:tc>
        <w:tc>
          <w:tcPr>
            <w:tcW w:type="dxa" w:w="2192"/>
            <w:tcBorders>
              <w:top w:sz="11.199999999999818"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符号说明</w:t>
            </w:r>
          </w:p>
        </w:tc>
      </w:tr>
      <w:tr>
        <w:trPr>
          <w:trHeight w:hRule="exact" w:val="282"/>
        </w:trPr>
        <w:tc>
          <w:tcPr>
            <w:tcW w:type="dxa" w:w="992"/>
            <w:vMerge w:val="restart"/>
            <w:tcBorders>
              <w:top w:sz="4.0" w:val="single" w:color="#000000"/>
              <w:bottom w:sz="5.600000000000364"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土仓压力</w:t>
            </w:r>
          </w:p>
        </w:tc>
        <w:tc>
          <w:tcPr>
            <w:tcW w:type="dxa" w:w="4174"/>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 w:lineRule="auto" w:before="28" w:after="0"/>
              <w:ind w:left="0" w:right="260" w:firstLine="0"/>
              <w:jc w:val="righ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𝑡𝑐</w:t>
            </w:r>
            <w:r>
              <w:rPr>
                <w:rFonts w:ascii="Cambria Math" w:hAnsi="Cambria Math" w:eastAsia="Cambria Math"/>
                <w:b w:val="0"/>
                <w:i w:val="0"/>
                <w:color w:val="000000"/>
                <w:sz w:val="21"/>
              </w:rPr>
              <w:t>(𝑡+ 1) = 𝑃</w:t>
            </w:r>
            <w:r>
              <w:rPr>
                <w:rFonts w:ascii="Cambria Math" w:hAnsi="Cambria Math" w:eastAsia="Cambria Math"/>
                <w:b w:val="0"/>
                <w:i w:val="0"/>
                <w:color w:val="000000"/>
                <w:sz w:val="15"/>
              </w:rPr>
              <w:t>𝑡𝑐</w:t>
            </w:r>
            <w:r>
              <w:rPr>
                <w:rFonts w:ascii="Cambria Math" w:hAnsi="Cambria Math" w:eastAsia="Cambria Math"/>
                <w:b w:val="0"/>
                <w:i w:val="0"/>
                <w:color w:val="000000"/>
                <w:sz w:val="21"/>
              </w:rPr>
              <w:t>(𝑡) + ∆𝑃</w:t>
            </w:r>
            <w:r>
              <w:rPr>
                <w:rFonts w:ascii="Cambria Math" w:hAnsi="Cambria Math" w:eastAsia="Cambria Math"/>
                <w:b w:val="0"/>
                <w:i w:val="0"/>
                <w:color w:val="000000"/>
                <w:sz w:val="15"/>
              </w:rPr>
              <w:t>𝑡𝑐</w:t>
            </w:r>
          </w:p>
        </w:tc>
        <w:tc>
          <w:tcPr>
            <w:tcW w:type="dxa" w:w="1374"/>
            <w:vMerge w:val="restart"/>
            <w:tcBorders>
              <w:top w:sz="4.0" w:val="single" w:color="#000000"/>
              <w:bottom w:sz="5.600000000000364" w:val="single" w:color="#000000"/>
            </w:tcBorders>
            <w:tcMar>
              <w:start w:w="0" w:type="dxa"/>
              <w:end w:w="0" w:type="dxa"/>
            </w:tcMar>
            <w:tcMar>
              <w:start w:w="0" w:type="dxa"/>
              <w:end w:w="0" w:type="dxa"/>
            </w:tcMar>
          </w:tcPr>
          <w:p/>
        </w:tc>
        <w:tc>
          <w:tcPr>
            <w:tcW w:type="dxa" w:w="2192"/>
            <w:tcBorders>
              <w:top w:sz="4.0" w:val="single" w:color="#000000"/>
            </w:tcBorders>
            <w:tcMar>
              <w:start w:w="0" w:type="dxa"/>
              <w:end w:w="0" w:type="dxa"/>
            </w:tcMar>
          </w:tcPr>
          <w:p>
            <w:pPr>
              <w:autoSpaceDN w:val="0"/>
              <w:autoSpaceDE w:val="0"/>
              <w:widowControl/>
              <w:spacing w:line="53" w:lineRule="auto" w:before="20" w:after="0"/>
              <w:ind w:left="0" w:right="0" w:firstLine="0"/>
              <w:jc w:val="center"/>
            </w:pPr>
            <w:r>
              <w:rPr>
                <w:rFonts w:ascii="Cambria Math" w:hAnsi="Cambria Math" w:eastAsia="Cambria Math"/>
                <w:b w:val="0"/>
                <w:i w:val="0"/>
                <w:color w:val="000000"/>
                <w:sz w:val="21"/>
              </w:rPr>
              <w:t>𝐸</w:t>
            </w:r>
            <w:r>
              <w:rPr>
                <w:rFonts w:ascii="Cambria Math" w:hAnsi="Cambria Math" w:eastAsia="Cambria Math"/>
                <w:b w:val="0"/>
                <w:i w:val="0"/>
                <w:color w:val="000000"/>
                <w:sz w:val="15"/>
              </w:rPr>
              <w:t>𝑡</w:t>
            </w:r>
            <w:r>
              <w:rPr>
                <w:rFonts w:ascii="SimSun" w:hAnsi="SimSun" w:eastAsia="SimSun"/>
                <w:b w:val="0"/>
                <w:i w:val="0"/>
                <w:color w:val="000000"/>
                <w:sz w:val="21"/>
              </w:rPr>
              <w:t>为土体变形模量</w:t>
            </w:r>
          </w:p>
        </w:tc>
      </w:tr>
      <w:tr>
        <w:trPr>
          <w:trHeight w:hRule="exact" w:val="424"/>
        </w:trPr>
        <w:tc>
          <w:tcPr>
            <w:tcW w:type="dxa" w:w="1448"/>
            <w:vMerge/>
            <w:tcBorders>
              <w:top w:sz="4.0" w:val="single" w:color="#000000"/>
              <w:bottom w:sz="5.600000000000364" w:val="single" w:color="#000000"/>
            </w:tcBorders>
          </w:tcPr>
          <w:p/>
        </w:tc>
        <w:tc>
          <w:tcPr>
            <w:tcW w:type="dxa" w:w="1880"/>
            <w:tcBorders>
              <w:bottom w:sz="5.600000000000364" w:val="single" w:color="#000000"/>
            </w:tcBorders>
            <w:tcMar>
              <w:start w:w="0" w:type="dxa"/>
              <w:end w:w="0" w:type="dxa"/>
            </w:tcMar>
          </w:tcPr>
          <w:p>
            <w:pPr>
              <w:autoSpaceDN w:val="0"/>
              <w:autoSpaceDE w:val="0"/>
              <w:widowControl/>
              <w:spacing w:line="77" w:lineRule="auto" w:before="44" w:after="0"/>
              <w:ind w:left="0" w:right="12"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𝐸</w:t>
            </w:r>
            <w:r>
              <w:rPr>
                <w:rFonts w:ascii="Cambria Math" w:hAnsi="Cambria Math" w:eastAsia="Cambria Math"/>
                <w:b w:val="0"/>
                <w:i w:val="0"/>
                <w:color w:val="000000"/>
                <w:sz w:val="15"/>
              </w:rPr>
              <w:t>𝑡</w:t>
            </w:r>
          </w:p>
        </w:tc>
        <w:tc>
          <w:tcPr>
            <w:tcW w:type="dxa" w:w="618"/>
            <w:tcBorders>
              <w:bottom w:sz="5.600000000000364" w:val="single" w:color="#000000"/>
            </w:tcBorders>
            <w:tcMar>
              <w:start w:w="0" w:type="dxa"/>
              <w:end w:w="0" w:type="dxa"/>
            </w:tcMar>
          </w:tcPr>
          <w:p>
            <w:pPr>
              <w:autoSpaceDN w:val="0"/>
              <w:autoSpaceDE w:val="0"/>
              <w:widowControl/>
              <w:spacing w:line="50" w:lineRule="auto" w:before="130" w:after="0"/>
              <w:ind w:left="116" w:right="0" w:firstLine="0"/>
              <w:jc w:val="left"/>
            </w:pPr>
            <w:r>
              <w:rPr>
                <w:rFonts w:ascii="Cambria Math" w:hAnsi="Cambria Math" w:eastAsia="Cambria Math"/>
                <w:b w:val="0"/>
                <w:i w:val="0"/>
                <w:color w:val="000000"/>
                <w:sz w:val="21"/>
              </w:rPr>
              <w:t>𝜋𝐷</w:t>
            </w:r>
            <w:r>
              <w:rPr>
                <w:rFonts w:ascii="Cambria Math" w:hAnsi="Cambria Math" w:eastAsia="Cambria Math"/>
                <w:b w:val="0"/>
                <w:i w:val="0"/>
                <w:color w:val="000000"/>
                <w:sz w:val="15"/>
              </w:rPr>
              <w:t>2</w:t>
            </w:r>
            <w:r>
              <w:rPr>
                <w:rFonts w:ascii="Cambria Math" w:hAnsi="Cambria Math" w:eastAsia="Cambria Math"/>
                <w:b w:val="0"/>
                <w:i w:val="0"/>
                <w:color w:val="000000"/>
                <w:sz w:val="21"/>
              </w:rPr>
              <w:t>𝑣</w:t>
            </w:r>
          </w:p>
        </w:tc>
        <w:tc>
          <w:tcPr>
            <w:tcW w:type="dxa" w:w="244"/>
            <w:tcBorders>
              <w:bottom w:sz="5.600000000000364" w:val="single" w:color="#000000"/>
            </w:tcBorders>
            <w:tcMar>
              <w:start w:w="0" w:type="dxa"/>
              <w:end w:w="0" w:type="dxa"/>
            </w:tcMar>
          </w:tcPr>
          <w:p/>
        </w:tc>
        <w:tc>
          <w:tcPr>
            <w:tcW w:type="dxa" w:w="1432"/>
            <w:tcBorders>
              <w:bottom w:sz="5.600000000000364" w:val="single" w:color="#000000"/>
            </w:tcBorders>
            <w:tcMar>
              <w:start w:w="0" w:type="dxa"/>
              <w:end w:w="0" w:type="dxa"/>
            </w:tcMar>
          </w:tcPr>
          <w:p>
            <w:pPr>
              <w:autoSpaceDN w:val="0"/>
              <w:autoSpaceDE w:val="0"/>
              <w:widowControl/>
              <w:spacing w:line="58" w:lineRule="auto" w:before="110" w:after="0"/>
              <w:ind w:left="0" w:right="0" w:firstLine="0"/>
              <w:jc w:val="center"/>
            </w:pPr>
            <w:r>
              <w:rPr>
                <w:rFonts w:ascii="Cambria Math" w:hAnsi="Cambria Math" w:eastAsia="Cambria Math"/>
                <w:b w:val="0"/>
                <w:i w:val="0"/>
                <w:color w:val="000000"/>
                <w:sz w:val="21"/>
              </w:rPr>
              <w:t>𝜋(𝑟</w:t>
            </w:r>
            <w:r>
              <w:rPr>
                <w:rFonts w:ascii="Cambria Math" w:hAnsi="Cambria Math" w:eastAsia="Cambria Math"/>
                <w:b w:val="0"/>
                <w:i w:val="0"/>
                <w:color w:val="000000"/>
                <w:sz w:val="15"/>
              </w:rPr>
              <w:t>𝑠</w:t>
            </w:r>
            <w:r>
              <w:rPr>
                <w:rFonts w:ascii="Cambria Math" w:hAnsi="Cambria Math" w:eastAsia="Cambria Math"/>
                <w:b w:val="0"/>
                <w:i w:val="0"/>
                <w:color w:val="000000"/>
                <w:sz w:val="15"/>
              </w:rPr>
              <w:t>2</w:t>
            </w:r>
            <w:r>
              <w:rPr>
                <w:rFonts w:ascii="Cambria Math" w:hAnsi="Cambria Math" w:eastAsia="Cambria Math"/>
                <w:b w:val="0"/>
                <w:i w:val="0"/>
                <w:color w:val="000000"/>
                <w:sz w:val="21"/>
              </w:rPr>
              <w:t>−𝑟</w:t>
            </w:r>
            <w:r>
              <w:rPr>
                <w:rFonts w:ascii="Cambria Math" w:hAnsi="Cambria Math" w:eastAsia="Cambria Math"/>
                <w:b w:val="0"/>
                <w:i w:val="0"/>
                <w:color w:val="000000"/>
                <w:sz w:val="15"/>
              </w:rPr>
              <w:t>𝑓</w:t>
            </w:r>
            <w:r>
              <w:rPr>
                <w:rFonts w:ascii="Cambria Math" w:hAnsi="Cambria Math" w:eastAsia="Cambria Math"/>
                <w:b w:val="0"/>
                <w:i w:val="0"/>
                <w:color w:val="000000"/>
                <w:sz w:val="15"/>
              </w:rPr>
              <w:t>2</w:t>
            </w:r>
            <w:r>
              <w:rPr>
                <w:rFonts w:ascii="Cambria Math" w:hAnsi="Cambria Math" w:eastAsia="Cambria Math"/>
                <w:b w:val="0"/>
                <w:i w:val="0"/>
                <w:color w:val="000000"/>
                <w:sz w:val="21"/>
              </w:rPr>
              <w:t>)𝜔</w:t>
            </w:r>
            <w:r>
              <w:rPr>
                <w:rFonts w:ascii="Cambria Math" w:hAnsi="Cambria Math" w:eastAsia="Cambria Math"/>
                <w:b w:val="0"/>
                <w:i w:val="0"/>
                <w:color w:val="000000"/>
                <w:sz w:val="15"/>
              </w:rPr>
              <w:t>𝑙</w:t>
            </w:r>
            <w:r>
              <w:rPr>
                <w:rFonts w:ascii="Cambria Math" w:hAnsi="Cambria Math" w:eastAsia="Cambria Math"/>
                <w:b w:val="0"/>
                <w:i w:val="0"/>
                <w:color w:val="000000"/>
                <w:sz w:val="21"/>
              </w:rPr>
              <w:t>ℎ𝜂</w:t>
            </w:r>
          </w:p>
        </w:tc>
        <w:tc>
          <w:tcPr>
            <w:tcW w:type="dxa" w:w="1448"/>
            <w:vMerge/>
            <w:tcBorders>
              <w:top w:sz="4.0" w:val="single" w:color="#000000"/>
              <w:bottom w:sz="5.600000000000364" w:val="single" w:color="#000000"/>
            </w:tcBorders>
          </w:tcPr>
          <w:p/>
        </w:tc>
        <w:tc>
          <w:tcPr>
            <w:tcW w:type="dxa" w:w="2192"/>
            <w:tcBorders>
              <w:bottom w:sz="5.600000000000364" w:val="single" w:color="#000000"/>
            </w:tcBorders>
            <w:tcMar>
              <w:start w:w="0" w:type="dxa"/>
              <w:end w:w="0" w:type="dxa"/>
            </w:tcMar>
          </w:tcPr>
          <w:p>
            <w:pPr>
              <w:autoSpaceDN w:val="0"/>
              <w:autoSpaceDE w:val="0"/>
              <w:widowControl/>
              <w:spacing w:line="272" w:lineRule="exact" w:before="144" w:after="0"/>
              <w:ind w:left="0" w:right="0" w:firstLine="0"/>
              <w:jc w:val="center"/>
            </w:pPr>
            <w:r>
              <w:rPr>
                <w:rFonts w:ascii="Cambria Math" w:hAnsi="Cambria Math" w:eastAsia="Cambria Math"/>
                <w:b w:val="0"/>
                <w:i w:val="0"/>
                <w:color w:val="000000"/>
                <w:sz w:val="21"/>
              </w:rPr>
              <w:t>𝑉</w:t>
            </w:r>
            <w:r>
              <w:rPr>
                <w:rFonts w:ascii="Cambria Math" w:hAnsi="Cambria Math" w:eastAsia="Cambria Math"/>
                <w:b w:val="0"/>
                <w:i w:val="0"/>
                <w:color w:val="000000"/>
                <w:sz w:val="15"/>
              </w:rPr>
              <w:t>𝑐</w:t>
            </w:r>
            <w:r>
              <w:rPr>
                <w:rFonts w:ascii="Cambria Math" w:hAnsi="Cambria Math" w:eastAsia="Cambria Math"/>
                <w:b w:val="0"/>
                <w:i w:val="0"/>
                <w:color w:val="000000"/>
                <w:sz w:val="21"/>
              </w:rPr>
              <w:t>= 𝜋𝐷</w:t>
            </w:r>
            <w:r>
              <w:rPr>
                <w:rFonts w:ascii="Cambria Math" w:hAnsi="Cambria Math" w:eastAsia="Cambria Math"/>
                <w:b w:val="0"/>
                <w:i w:val="0"/>
                <w:color w:val="000000"/>
                <w:sz w:val="15"/>
              </w:rPr>
              <w:t>2</w:t>
            </w:r>
            <w:r>
              <w:rPr>
                <w:rFonts w:ascii="Cambria Math" w:hAnsi="Cambria Math" w:eastAsia="Cambria Math"/>
                <w:b w:val="0"/>
                <w:i w:val="0"/>
                <w:color w:val="000000"/>
                <w:sz w:val="21"/>
              </w:rPr>
              <w:t>𝐿</w:t>
            </w:r>
            <w:r>
              <w:rPr>
                <w:rFonts w:ascii="Cambria Math" w:hAnsi="Cambria Math" w:eastAsia="Cambria Math"/>
                <w:b w:val="0"/>
                <w:i w:val="0"/>
                <w:color w:val="000000"/>
                <w:sz w:val="15"/>
              </w:rPr>
              <w:t>𝑡𝑐</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为盾构</w:t>
            </w:r>
          </w:p>
        </w:tc>
      </w:tr>
      <w:tr>
        <w:trPr>
          <w:trHeight w:hRule="exact" w:val="420"/>
        </w:trPr>
        <w:tc>
          <w:tcPr>
            <w:tcW w:type="dxa" w:w="992"/>
            <w:tcBorders>
              <w:top w:sz="5.600000000000364" w:val="single" w:color="#000000"/>
            </w:tcBorders>
            <w:tcMar>
              <w:start w:w="0" w:type="dxa"/>
              <w:end w:w="0" w:type="dxa"/>
            </w:tcMar>
          </w:tcPr>
          <w:p/>
        </w:tc>
        <w:tc>
          <w:tcPr>
            <w:tcW w:type="dxa" w:w="1880"/>
            <w:tcBorders>
              <w:top w:sz="5.600000000000364" w:val="single" w:color="#000000"/>
            </w:tcBorders>
            <w:tcMar>
              <w:start w:w="0" w:type="dxa"/>
              <w:end w:w="0" w:type="dxa"/>
            </w:tcMar>
          </w:tcPr>
          <w:tbl>
            <w:tblPr>
              <w:tblW w:type="auto" w:w="0"/>
              <w:tblLayout w:type="fixed"/>
              <w:tblLook w:firstColumn="1" w:firstRow="1" w:lastColumn="0" w:lastRow="0" w:noHBand="0" w:noVBand="1" w:val="04A0"/>
              <w:tblInd w:w="498.0000000000001" w:type="dxa"/>
            </w:tblPr>
            <w:tblGrid>
              <w:gridCol w:w="940"/>
              <w:gridCol w:w="940"/>
            </w:tblGrid>
            <w:tr>
              <w:trPr>
                <w:trHeight w:hRule="exact" w:val="372"/>
              </w:trPr>
              <w:tc>
                <w:tcPr>
                  <w:tcW w:type="dxa" w:w="1160"/>
                  <w:tcBorders/>
                  <w:tcMar>
                    <w:start w:w="0" w:type="dxa"/>
                    <w:end w:w="0" w:type="dxa"/>
                  </w:tcMar>
                </w:tcPr>
                <w:p>
                  <w:pPr>
                    <w:autoSpaceDN w:val="0"/>
                    <w:autoSpaceDE w:val="0"/>
                    <w:widowControl/>
                    <w:spacing w:line="50" w:lineRule="auto" w:before="0" w:after="0"/>
                    <w:ind w:left="0" w:right="34" w:firstLine="0"/>
                    <w:jc w:val="righ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𝑡𝑐</w:t>
                  </w:r>
                  <w:r>
                    <w:rPr>
                      <w:rFonts w:ascii="Cambria Math" w:hAnsi="Cambria Math" w:eastAsia="Cambria Math"/>
                      <w:b w:val="0"/>
                      <w:i w:val="0"/>
                      <w:color w:val="000000"/>
                      <w:sz w:val="21"/>
                    </w:rPr>
                    <w:t>=</w:t>
                  </w:r>
                </w:p>
              </w:tc>
              <w:tc>
                <w:tcPr>
                  <w:tcW w:type="dxa" w:w="200"/>
                  <w:tcBorders/>
                  <w:tcMar>
                    <w:start w:w="0" w:type="dxa"/>
                    <w:end w:w="0" w:type="dxa"/>
                  </w:tcMar>
                </w:tcPr>
                <w:p>
                  <w:pPr>
                    <w:autoSpaceDN w:val="0"/>
                    <w:autoSpaceDE w:val="0"/>
                    <w:widowControl/>
                    <w:spacing w:line="50" w:lineRule="auto" w:before="90" w:after="0"/>
                    <w:ind w:left="0" w:right="0" w:firstLine="0"/>
                    <w:jc w:val="center"/>
                  </w:pPr>
                  <w:r>
                    <w:rPr>
                      <w:rFonts w:ascii="Cambria Math" w:hAnsi="Cambria Math" w:eastAsia="Cambria Math"/>
                      <w:b w:val="0"/>
                      <w:i w:val="0"/>
                      <w:color w:val="000000"/>
                      <w:sz w:val="21"/>
                    </w:rPr>
                    <w:t>𝑉</w:t>
                  </w:r>
                  <w:r>
                    <w:rPr>
                      <w:rFonts w:ascii="Cambria Math" w:hAnsi="Cambria Math" w:eastAsia="Cambria Math"/>
                      <w:b w:val="0"/>
                      <w:i w:val="0"/>
                      <w:color w:val="000000"/>
                      <w:sz w:val="15"/>
                    </w:rPr>
                    <w:t>𝑐</w:t>
                  </w:r>
                </w:p>
              </w:tc>
            </w:tr>
          </w:tbl>
          <w:p>
            <w:pPr>
              <w:autoSpaceDN w:val="0"/>
              <w:autoSpaceDE w:val="0"/>
              <w:widowControl/>
              <w:spacing w:line="14" w:lineRule="exact" w:before="0" w:after="0"/>
              <w:ind w:left="0" w:right="0"/>
            </w:pPr>
          </w:p>
        </w:tc>
        <w:tc>
          <w:tcPr>
            <w:tcW w:type="dxa" w:w="618"/>
            <w:tcBorders>
              <w:top w:sz="5.600000000000364" w:val="single" w:color="#000000"/>
            </w:tcBorders>
            <w:tcMar>
              <w:start w:w="0" w:type="dxa"/>
              <w:end w:w="0" w:type="dxa"/>
            </w:tcMar>
          </w:tcPr>
          <w:tbl>
            <w:tblPr>
              <w:tblW w:type="auto" w:w="0"/>
              <w:tblLayout w:type="fixed"/>
              <w:tblLook w:firstColumn="1" w:firstRow="1" w:lastColumn="0" w:lastRow="0" w:noHBand="0" w:noVBand="1" w:val="04A0"/>
              <w:tblInd w:w="-1.9999999999998863" w:type="dxa"/>
            </w:tblPr>
            <w:tblGrid>
              <w:gridCol w:w="309"/>
              <w:gridCol w:w="309"/>
            </w:tblGrid>
            <w:tr>
              <w:trPr>
                <w:trHeight w:hRule="exact" w:val="342"/>
              </w:trPr>
              <w:tc>
                <w:tcPr>
                  <w:tcW w:type="dxa" w:w="200"/>
                  <w:tcBorders/>
                  <w:tcMar>
                    <w:start w:w="0" w:type="dxa"/>
                    <w:end w:w="0" w:type="dxa"/>
                  </w:tcMar>
                </w:tcPr>
                <w:p>
                  <w:pPr>
                    <w:autoSpaceDN w:val="0"/>
                    <w:autoSpaceDE w:val="0"/>
                    <w:widowControl/>
                    <w:spacing w:line="43" w:lineRule="auto" w:before="0" w:after="0"/>
                    <w:ind w:left="0" w:right="0" w:firstLine="0"/>
                    <w:jc w:val="center"/>
                  </w:pPr>
                  <w:r>
                    <w:rPr>
                      <w:rFonts w:ascii="Cambria Math" w:hAnsi="Cambria Math" w:eastAsia="Cambria Math"/>
                      <w:b w:val="0"/>
                      <w:i w:val="0"/>
                      <w:color w:val="000000"/>
                      <w:sz w:val="21"/>
                    </w:rPr>
                    <w:t>[</w:t>
                  </w:r>
                </w:p>
              </w:tc>
              <w:tc>
                <w:tcPr>
                  <w:tcW w:type="dxa" w:w="320"/>
                  <w:tcBorders/>
                  <w:tcMar>
                    <w:start w:w="0" w:type="dxa"/>
                    <w:end w:w="0" w:type="dxa"/>
                  </w:tcMar>
                </w:tcPr>
                <w:p>
                  <w:pPr>
                    <w:autoSpaceDN w:val="0"/>
                    <w:autoSpaceDE w:val="0"/>
                    <w:widowControl/>
                    <w:spacing w:line="43" w:lineRule="auto" w:before="90" w:after="0"/>
                    <w:ind w:left="0" w:right="0" w:firstLine="0"/>
                    <w:jc w:val="center"/>
                  </w:pPr>
                  <w:r>
                    <w:rPr>
                      <w:rFonts w:ascii="Cambria Math" w:hAnsi="Cambria Math" w:eastAsia="Cambria Math"/>
                      <w:b w:val="0"/>
                      <w:i w:val="0"/>
                      <w:color w:val="000000"/>
                      <w:sz w:val="21"/>
                    </w:rPr>
                    <w:t>4</w:t>
                  </w:r>
                </w:p>
              </w:tc>
            </w:tr>
          </w:tbl>
          <w:p>
            <w:pPr>
              <w:autoSpaceDN w:val="0"/>
              <w:autoSpaceDE w:val="0"/>
              <w:widowControl/>
              <w:spacing w:line="14" w:lineRule="exact" w:before="0" w:after="0"/>
              <w:ind w:left="0" w:right="0"/>
            </w:pPr>
          </w:p>
        </w:tc>
        <w:tc>
          <w:tcPr>
            <w:tcW w:type="dxa" w:w="244"/>
            <w:tcBorders>
              <w:top w:sz="5.600000000000364" w:val="single" w:color="#000000"/>
            </w:tcBorders>
            <w:tcMar>
              <w:start w:w="0" w:type="dxa"/>
              <w:end w:w="0" w:type="dxa"/>
            </w:tcMar>
          </w:tcPr>
          <w:p>
            <w:pPr>
              <w:autoSpaceDN w:val="0"/>
              <w:autoSpaceDE w:val="0"/>
              <w:widowControl/>
              <w:spacing w:line="43" w:lineRule="auto" w:before="0" w:after="0"/>
              <w:ind w:left="0" w:right="0" w:firstLine="0"/>
              <w:jc w:val="center"/>
            </w:pPr>
            <w:r>
              <w:rPr>
                <w:rFonts w:ascii="Cambria Math" w:hAnsi="Cambria Math" w:eastAsia="Cambria Math"/>
                <w:b w:val="0"/>
                <w:i w:val="0"/>
                <w:color w:val="000000"/>
                <w:sz w:val="21"/>
              </w:rPr>
              <w:t>−</w:t>
            </w:r>
          </w:p>
        </w:tc>
        <w:tc>
          <w:tcPr>
            <w:tcW w:type="dxa" w:w="1432"/>
            <w:tcBorders>
              <w:top w:sz="5.600000000000364" w:val="single" w:color="#00000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2𝜋</w:t>
            </w:r>
          </w:p>
        </w:tc>
        <w:tc>
          <w:tcPr>
            <w:tcW w:type="dxa" w:w="1374"/>
            <w:tcBorders>
              <w:top w:sz="5.600000000000364" w:val="single" w:color="#000000"/>
            </w:tcBorders>
            <w:tcMar>
              <w:start w:w="0" w:type="dxa"/>
              <w:end w:w="0" w:type="dxa"/>
            </w:tcMar>
          </w:tcPr>
          <w:p>
            <w:pPr>
              <w:autoSpaceDN w:val="0"/>
              <w:autoSpaceDE w:val="0"/>
              <w:widowControl/>
              <w:spacing w:line="43" w:lineRule="auto" w:before="0" w:after="0"/>
              <w:ind w:left="2" w:right="0" w:firstLine="0"/>
              <w:jc w:val="left"/>
            </w:pPr>
            <w:r>
              <w:rPr>
                <w:rFonts w:ascii="Cambria Math" w:hAnsi="Cambria Math" w:eastAsia="Cambria Math"/>
                <w:b w:val="0"/>
                <w:i w:val="0"/>
                <w:color w:val="000000"/>
                <w:sz w:val="21"/>
              </w:rPr>
              <w:t>] ∆𝑡</w:t>
            </w:r>
          </w:p>
        </w:tc>
        <w:tc>
          <w:tcPr>
            <w:tcW w:type="dxa" w:w="2192"/>
            <w:tcBorders>
              <w:top w:sz="5.600000000000364"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机土仓体积</w:t>
            </w:r>
          </w:p>
        </w:tc>
      </w:tr>
    </w:tbl>
    <w:p>
      <w:pPr>
        <w:autoSpaceDN w:val="0"/>
        <w:autoSpaceDE w:val="0"/>
        <w:widowControl/>
        <w:spacing w:line="46" w:lineRule="auto" w:before="122" w:after="98"/>
        <w:ind w:left="0" w:right="294" w:firstLine="0"/>
        <w:jc w:val="right"/>
      </w:pPr>
      <w:r>
        <w:rPr>
          <w:rFonts w:ascii="Cambria Math" w:hAnsi="Cambria Math" w:eastAsia="Cambria Math"/>
          <w:b w:val="0"/>
          <w:i w:val="0"/>
          <w:color w:val="000000"/>
          <w:sz w:val="21"/>
        </w:rPr>
        <w:t>∆𝑡</w:t>
      </w:r>
      <w:r>
        <w:rPr>
          <w:rFonts w:ascii="SimSun" w:hAnsi="SimSun" w:eastAsia="SimSun"/>
          <w:b w:val="0"/>
          <w:i w:val="0"/>
          <w:color w:val="000000"/>
          <w:sz w:val="21"/>
        </w:rPr>
        <w:t>为计算实验时间步长</w:t>
      </w:r>
    </w:p>
    <w:tbl>
      <w:tblPr>
        <w:tblW w:type="auto" w:w="0"/>
        <w:tblLayout w:type="fixed"/>
        <w:tblLook w:firstColumn="1" w:firstRow="1" w:lastColumn="0" w:lastRow="0" w:noHBand="0" w:noVBand="1" w:val="04A0"/>
        <w:tblInd w:w="620.0" w:type="dxa"/>
      </w:tblPr>
      <w:tblGrid>
        <w:gridCol w:w="2534"/>
        <w:gridCol w:w="2534"/>
        <w:gridCol w:w="2534"/>
        <w:gridCol w:w="2534"/>
      </w:tblGrid>
      <w:tr>
        <w:trPr>
          <w:trHeight w:hRule="exact" w:val="354"/>
        </w:trPr>
        <w:tc>
          <w:tcPr>
            <w:tcW w:type="dxa" w:w="1600"/>
            <w:tcBorders>
              <w:bottom w:sz="5.599999999999909" w:val="single" w:color="#000000"/>
            </w:tcBorders>
            <w:tcMar>
              <w:start w:w="0" w:type="dxa"/>
              <w:end w:w="0" w:type="dxa"/>
            </w:tcMar>
          </w:tcPr>
          <w:p>
            <w:pPr>
              <w:autoSpaceDN w:val="0"/>
              <w:autoSpaceDE w:val="0"/>
              <w:widowControl/>
              <w:spacing w:line="185" w:lineRule="auto" w:before="82" w:after="0"/>
              <w:ind w:left="0" w:right="134" w:firstLine="0"/>
              <w:jc w:val="right"/>
            </w:pPr>
            <w:r>
              <w:rPr>
                <w:rFonts w:ascii="SimSun" w:hAnsi="SimSun" w:eastAsia="SimSun"/>
                <w:b w:val="0"/>
                <w:i w:val="0"/>
                <w:color w:val="000000"/>
                <w:sz w:val="21"/>
              </w:rPr>
              <w:t>开挖面压</w:t>
            </w:r>
          </w:p>
        </w:tc>
        <w:tc>
          <w:tcPr>
            <w:tcW w:type="dxa" w:w="4220"/>
            <w:tcBorders>
              <w:bottom w:sz="5.599999999999909" w:val="single" w:color="#000000"/>
            </w:tcBorders>
            <w:tcMar>
              <w:start w:w="0" w:type="dxa"/>
              <w:end w:w="0" w:type="dxa"/>
            </w:tcMar>
          </w:tcPr>
          <w:p>
            <w:pPr>
              <w:autoSpaceDN w:val="0"/>
              <w:autoSpaceDE w:val="0"/>
              <w:widowControl/>
              <w:spacing w:line="77" w:lineRule="auto" w:before="0" w:after="0"/>
              <w:ind w:left="0" w:right="122"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10.13(1 −𝜇)𝐸</w:t>
            </w:r>
            <w:r>
              <w:rPr>
                <w:rFonts w:ascii="Cambria Math" w:hAnsi="Cambria Math" w:eastAsia="Cambria Math"/>
                <w:b w:val="0"/>
                <w:i w:val="0"/>
                <w:color w:val="000000"/>
                <w:sz w:val="15"/>
              </w:rPr>
              <w:t>𝑡</w:t>
            </w:r>
          </w:p>
        </w:tc>
        <w:tc>
          <w:tcPr>
            <w:tcW w:type="dxa" w:w="1026"/>
            <w:tcBorders>
              <w:bottom w:sz="5.599999999999909" w:val="single" w:color="#000000"/>
            </w:tcBorders>
            <w:tcMar>
              <w:start w:w="0" w:type="dxa"/>
              <w:end w:w="0" w:type="dxa"/>
            </w:tcMar>
          </w:tcPr>
          <w:p>
            <w:pPr>
              <w:autoSpaceDN w:val="0"/>
              <w:autoSpaceDE w:val="0"/>
              <w:widowControl/>
              <w:spacing w:line="50" w:lineRule="auto" w:before="60" w:after="0"/>
              <w:ind w:left="0" w:right="0" w:firstLine="0"/>
              <w:jc w:val="center"/>
            </w:pPr>
            <w:r>
              <w:rPr>
                <w:rFonts w:ascii="Cambria Math" w:hAnsi="Cambria Math" w:eastAsia="Cambria Math"/>
                <w:b w:val="0"/>
                <w:i w:val="0"/>
                <w:color w:val="000000"/>
                <w:sz w:val="21"/>
              </w:rPr>
              <w:t>𝜋𝑣(1 −𝜉)</w:t>
            </w:r>
            <w:r>
              <w:rPr>
                <w:rFonts w:ascii="Cambria Math" w:hAnsi="Cambria Math" w:eastAsia="Cambria Math"/>
                <w:b w:val="0"/>
                <w:i w:val="0"/>
                <w:color w:val="000000"/>
                <w:sz w:val="15"/>
              </w:rPr>
              <w:t>2</w:t>
            </w:r>
          </w:p>
        </w:tc>
        <w:tc>
          <w:tcPr>
            <w:tcW w:type="dxa" w:w="2474"/>
            <w:tcBorders>
              <w:bottom w:sz="5.599999999999909" w:val="single" w:color="#000000"/>
            </w:tcBorders>
            <w:tcMar>
              <w:start w:w="0" w:type="dxa"/>
              <w:end w:w="0" w:type="dxa"/>
            </w:tcMar>
          </w:tcPr>
          <w:p>
            <w:pPr>
              <w:autoSpaceDN w:val="0"/>
              <w:autoSpaceDE w:val="0"/>
              <w:widowControl/>
              <w:spacing w:line="53" w:lineRule="auto" w:before="82" w:after="0"/>
              <w:ind w:left="372" w:right="0" w:firstLine="0"/>
              <w:jc w:val="left"/>
            </w:pPr>
            <w:r>
              <w:rPr>
                <w:rFonts w:ascii="Cambria Math" w:hAnsi="Cambria Math" w:eastAsia="Cambria Math"/>
                <w:b w:val="0"/>
                <w:i w:val="0"/>
                <w:color w:val="000000"/>
                <w:sz w:val="21"/>
              </w:rPr>
              <w:t>𝐾</w:t>
            </w:r>
            <w:r>
              <w:rPr>
                <w:rFonts w:ascii="Cambria Math" w:hAnsi="Cambria Math" w:eastAsia="Cambria Math"/>
                <w:b w:val="0"/>
                <w:i w:val="0"/>
                <w:color w:val="000000"/>
                <w:sz w:val="15"/>
              </w:rPr>
              <w:t>0</w:t>
            </w:r>
            <w:r>
              <w:rPr>
                <w:rFonts w:ascii="SimSun" w:hAnsi="SimSun" w:eastAsia="SimSun"/>
                <w:b w:val="0"/>
                <w:i w:val="0"/>
                <w:color w:val="000000"/>
                <w:sz w:val="21"/>
              </w:rPr>
              <w:t>为静止土压力系数</w:t>
            </w:r>
          </w:p>
        </w:tc>
      </w:tr>
      <w:tr>
        <w:trPr>
          <w:trHeight w:hRule="exact" w:val="360"/>
        </w:trPr>
        <w:tc>
          <w:tcPr>
            <w:tcW w:type="dxa" w:w="1600"/>
            <w:vMerge w:val="restart"/>
            <w:tcBorders>
              <w:top w:sz="5.599999999999909" w:val="single" w:color="#000000"/>
            </w:tcBorders>
            <w:tcMar>
              <w:start w:w="0" w:type="dxa"/>
              <w:end w:w="0" w:type="dxa"/>
            </w:tcMar>
            <w:tcMar>
              <w:start w:w="0" w:type="dxa"/>
              <w:end w:w="0" w:type="dxa"/>
            </w:tcMar>
          </w:tcPr>
          <w:p>
            <w:pPr>
              <w:autoSpaceDN w:val="0"/>
              <w:autoSpaceDE w:val="0"/>
              <w:widowControl/>
              <w:spacing w:line="185" w:lineRule="auto" w:before="128" w:after="0"/>
              <w:ind w:left="0" w:right="450" w:firstLine="0"/>
              <w:jc w:val="right"/>
            </w:pPr>
            <w:r>
              <w:rPr>
                <w:rFonts w:ascii="SimSun" w:hAnsi="SimSun" w:eastAsia="SimSun"/>
                <w:b w:val="0"/>
                <w:i w:val="0"/>
                <w:color w:val="000000"/>
                <w:sz w:val="21"/>
              </w:rPr>
              <w:t>力</w:t>
            </w:r>
          </w:p>
        </w:tc>
        <w:tc>
          <w:tcPr>
            <w:tcW w:type="dxa" w:w="4220"/>
            <w:tcBorders>
              <w:top w:sz="5.599999999999909" w:val="single" w:color="#000000"/>
            </w:tcBorders>
            <w:tcMar>
              <w:start w:w="0" w:type="dxa"/>
              <w:end w:w="0" w:type="dxa"/>
            </w:tcMar>
          </w:tcPr>
          <w:tbl>
            <w:tblPr>
              <w:tblW w:type="auto" w:w="0"/>
              <w:tblLayout w:type="fixed"/>
              <w:tblLook w:firstColumn="1" w:firstRow="1" w:lastColumn="0" w:lastRow="0" w:noHBand="0" w:noVBand="1" w:val="04A0"/>
              <w:tblInd w:w="60.0" w:type="dxa"/>
            </w:tblPr>
            <w:tblGrid>
              <w:gridCol w:w="2110"/>
              <w:gridCol w:w="2110"/>
            </w:tblGrid>
            <w:tr>
              <w:trPr>
                <w:trHeight w:hRule="exact" w:val="336"/>
              </w:trPr>
              <w:tc>
                <w:tcPr>
                  <w:tcW w:type="dxa" w:w="2540"/>
                  <w:tcBorders/>
                  <w:tcMar>
                    <w:start w:w="0" w:type="dxa"/>
                    <w:end w:w="0" w:type="dxa"/>
                  </w:tcMar>
                </w:tcPr>
                <w:p>
                  <w:pPr>
                    <w:autoSpaceDN w:val="0"/>
                    <w:autoSpaceDE w:val="0"/>
                    <w:widowControl/>
                    <w:spacing w:line="50" w:lineRule="auto" w:before="0" w:after="0"/>
                    <w:ind w:left="98" w:right="0" w:firstLine="0"/>
                    <w:jc w:val="lef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𝑐</w:t>
                  </w:r>
                  <w:r>
                    <w:rPr>
                      <w:rFonts w:ascii="Cambria Math" w:hAnsi="Cambria Math" w:eastAsia="Cambria Math"/>
                      <w:b w:val="0"/>
                      <w:i w:val="0"/>
                      <w:color w:val="000000"/>
                      <w:sz w:val="21"/>
                    </w:rPr>
                    <w:t>= 𝑃</w:t>
                  </w:r>
                  <w:r>
                    <w:rPr>
                      <w:rFonts w:ascii="Cambria Math" w:hAnsi="Cambria Math" w:eastAsia="Cambria Math"/>
                      <w:b w:val="0"/>
                      <w:i w:val="0"/>
                      <w:color w:val="000000"/>
                      <w:sz w:val="15"/>
                    </w:rPr>
                    <w:t>𝑡𝑐</w:t>
                  </w:r>
                  <w:r>
                    <w:rPr>
                      <w:rFonts w:ascii="Cambria Math" w:hAnsi="Cambria Math" w:eastAsia="Cambria Math"/>
                      <w:b w:val="0"/>
                      <w:i w:val="0"/>
                      <w:color w:val="000000"/>
                      <w:sz w:val="21"/>
                    </w:rPr>
                    <w:t>𝜉+ 𝐾</w:t>
                  </w:r>
                  <w:r>
                    <w:rPr>
                      <w:rFonts w:ascii="Cambria Math" w:hAnsi="Cambria Math" w:eastAsia="Cambria Math"/>
                      <w:b w:val="0"/>
                      <w:i w:val="0"/>
                      <w:color w:val="000000"/>
                      <w:sz w:val="15"/>
                    </w:rPr>
                    <w:t>0</w:t>
                  </w:r>
                  <w:r>
                    <w:rPr>
                      <w:rFonts w:ascii="Cambria Math" w:hAnsi="Cambria Math" w:eastAsia="Cambria Math"/>
                      <w:b w:val="0"/>
                      <w:i w:val="0"/>
                      <w:color w:val="000000"/>
                      <w:sz w:val="21"/>
                    </w:rPr>
                    <w:t>𝛾𝐻1 −𝜉+</w:t>
                  </w:r>
                </w:p>
              </w:tc>
              <w:tc>
                <w:tcPr>
                  <w:tcW w:type="dxa" w:w="1600"/>
                  <w:tcBorders/>
                  <w:tcMar>
                    <w:start w:w="0" w:type="dxa"/>
                    <w:end w:w="0" w:type="dxa"/>
                  </w:tcMar>
                </w:tcPr>
                <w:p>
                  <w:pPr>
                    <w:autoSpaceDN w:val="0"/>
                    <w:autoSpaceDE w:val="0"/>
                    <w:widowControl/>
                    <w:spacing w:line="46" w:lineRule="auto" w:before="80" w:after="0"/>
                    <w:ind w:left="0" w:right="0" w:firstLine="0"/>
                    <w:jc w:val="center"/>
                  </w:pPr>
                  <w:r>
                    <w:rPr>
                      <w:rFonts w:ascii="Cambria Math" w:hAnsi="Cambria Math" w:eastAsia="Cambria Math"/>
                      <w:b w:val="0"/>
                      <w:i w:val="0"/>
                      <w:color w:val="000000"/>
                      <w:sz w:val="21"/>
                    </w:rPr>
                    <w:t>(1 + 𝜇)(3 −4𝜇)𝐷</w:t>
                  </w:r>
                </w:p>
              </w:tc>
            </w:tr>
          </w:tbl>
          <w:p>
            <w:pPr>
              <w:autoSpaceDN w:val="0"/>
              <w:autoSpaceDE w:val="0"/>
              <w:widowControl/>
              <w:spacing w:line="14" w:lineRule="exact" w:before="0" w:after="0"/>
              <w:ind w:left="0" w:right="0"/>
            </w:pPr>
          </w:p>
        </w:tc>
        <w:tc>
          <w:tcPr>
            <w:tcW w:type="dxa" w:w="1026"/>
            <w:vMerge w:val="restart"/>
            <w:tcBorders>
              <w:top w:sz="5.599999999999909" w:val="single" w:color="#000000"/>
            </w:tcBorders>
            <w:tcMar>
              <w:start w:w="0" w:type="dxa"/>
              <w:end w:w="0" w:type="dxa"/>
            </w:tcMar>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𝑘𝜔</w:t>
            </w:r>
          </w:p>
        </w:tc>
        <w:tc>
          <w:tcPr>
            <w:tcW w:type="dxa" w:w="2474"/>
            <w:tcBorders>
              <w:top w:sz="5.599999999999909" w:val="single" w:color="#000000"/>
            </w:tcBorders>
            <w:tcMar>
              <w:start w:w="0" w:type="dxa"/>
              <w:end w:w="0" w:type="dxa"/>
            </w:tcMar>
          </w:tcPr>
          <w:p>
            <w:pPr>
              <w:autoSpaceDN w:val="0"/>
              <w:autoSpaceDE w:val="0"/>
              <w:widowControl/>
              <w:spacing w:line="46" w:lineRule="auto" w:before="124" w:after="0"/>
              <w:ind w:left="530" w:right="0" w:firstLine="0"/>
              <w:jc w:val="left"/>
            </w:pPr>
            <w:r>
              <w:rPr>
                <w:rFonts w:ascii="Cambria Math" w:hAnsi="Cambria Math" w:eastAsia="Cambria Math"/>
                <w:b w:val="0"/>
                <w:i w:val="0"/>
                <w:color w:val="000000"/>
                <w:sz w:val="21"/>
              </w:rPr>
              <w:t>𝛾</w:t>
            </w:r>
            <w:r>
              <w:rPr>
                <w:rFonts w:ascii="SimSun" w:hAnsi="SimSun" w:eastAsia="SimSun"/>
                <w:b w:val="0"/>
                <w:i w:val="0"/>
                <w:color w:val="000000"/>
                <w:sz w:val="21"/>
              </w:rPr>
              <w:t>为土体重力密度</w:t>
            </w:r>
          </w:p>
        </w:tc>
      </w:tr>
      <w:tr>
        <w:trPr>
          <w:trHeight w:hRule="exact" w:val="472"/>
        </w:trPr>
        <w:tc>
          <w:tcPr>
            <w:tcW w:type="dxa" w:w="2534"/>
            <w:vMerge/>
            <w:tcBorders>
              <w:top w:sz="5.599999999999909" w:val="single" w:color="#000000"/>
            </w:tcBorders>
          </w:tcPr>
          <w:p/>
        </w:tc>
        <w:tc>
          <w:tcPr>
            <w:tcW w:type="dxa" w:w="4220"/>
            <w:tcBorders/>
            <w:tcMar>
              <w:start w:w="0" w:type="dxa"/>
              <w:end w:w="0" w:type="dxa"/>
            </w:tcMar>
          </w:tcPr>
          <w:p>
            <w:pPr>
              <w:autoSpaceDN w:val="0"/>
              <w:autoSpaceDE w:val="0"/>
              <w:widowControl/>
              <w:spacing w:line="50" w:lineRule="auto" w:before="12" w:after="0"/>
              <w:ind w:left="0" w:right="2096" w:firstLine="0"/>
              <w:jc w:val="right"/>
            </w:pPr>
            <w:r>
              <w:rPr>
                <w:rFonts w:ascii="Cambria Math" w:hAnsi="Cambria Math" w:eastAsia="Cambria Math"/>
                <w:b w:val="0"/>
                <w:i w:val="0"/>
                <w:color w:val="000000"/>
                <w:sz w:val="21"/>
              </w:rPr>
              <w:t>+ 𝛥𝑃</w:t>
            </w:r>
            <w:r>
              <w:rPr>
                <w:rFonts w:ascii="Cambria Math" w:hAnsi="Cambria Math" w:eastAsia="Cambria Math"/>
                <w:b w:val="0"/>
                <w:i w:val="0"/>
                <w:color w:val="000000"/>
                <w:sz w:val="15"/>
              </w:rPr>
              <w:t>′</w:t>
            </w:r>
          </w:p>
        </w:tc>
        <w:tc>
          <w:tcPr>
            <w:tcW w:type="dxa" w:w="2534"/>
            <w:vMerge/>
            <w:tcBorders>
              <w:top w:sz="5.599999999999909" w:val="single" w:color="#000000"/>
            </w:tcBorders>
          </w:tcPr>
          <w:p/>
        </w:tc>
        <w:tc>
          <w:tcPr>
            <w:tcW w:type="dxa" w:w="2474"/>
            <w:tcBorders/>
            <w:tcMar>
              <w:start w:w="0" w:type="dxa"/>
              <w:end w:w="0" w:type="dxa"/>
            </w:tcMar>
          </w:tcPr>
          <w:p>
            <w:pPr>
              <w:autoSpaceDN w:val="0"/>
              <w:autoSpaceDE w:val="0"/>
              <w:widowControl/>
              <w:spacing w:line="46" w:lineRule="auto" w:before="184" w:after="0"/>
              <w:ind w:left="0" w:right="458" w:firstLine="0"/>
              <w:jc w:val="right"/>
            </w:pPr>
            <w:r>
              <w:rPr>
                <w:rFonts w:ascii="Cambria Math" w:hAnsi="Cambria Math" w:eastAsia="Cambria Math"/>
                <w:b w:val="0"/>
                <w:i w:val="0"/>
                <w:color w:val="000000"/>
                <w:sz w:val="21"/>
              </w:rPr>
              <w:t>𝜇</w:t>
            </w:r>
            <w:r>
              <w:rPr>
                <w:rFonts w:ascii="SimSun" w:hAnsi="SimSun" w:eastAsia="SimSun"/>
                <w:b w:val="0"/>
                <w:i w:val="0"/>
                <w:color w:val="000000"/>
                <w:sz w:val="21"/>
              </w:rPr>
              <w:t>为土体泊松比</w:t>
            </w:r>
          </w:p>
        </w:tc>
      </w:tr>
    </w:tbl>
    <w:p>
      <w:pPr>
        <w:autoSpaceDN w:val="0"/>
        <w:autoSpaceDE w:val="0"/>
        <w:widowControl/>
        <w:spacing w:line="242" w:lineRule="exact" w:before="110" w:after="102"/>
        <w:ind w:left="0" w:right="260" w:firstLine="0"/>
        <w:jc w:val="right"/>
      </w:pPr>
      <w:r>
        <w:rPr>
          <w:rFonts w:ascii="Cambria Math" w:hAnsi="Cambria Math" w:eastAsia="Cambria Math"/>
          <w:b w:val="0"/>
          <w:i w:val="0"/>
          <w:color w:val="000000"/>
          <w:sz w:val="21"/>
        </w:rPr>
        <w:t>𝛥𝑃</w:t>
      </w:r>
      <w:r>
        <w:rPr>
          <w:rFonts w:ascii="Cambria Math" w:hAnsi="Cambria Math" w:eastAsia="Cambria Math"/>
          <w:b w:val="0"/>
          <w:i w:val="0"/>
          <w:color w:val="000000"/>
          <w:sz w:val="15"/>
        </w:rPr>
        <w:t>′</w:t>
      </w:r>
      <w:r>
        <w:rPr>
          <w:rFonts w:ascii="SimSun" w:hAnsi="SimSun" w:eastAsia="SimSun"/>
          <w:b w:val="0"/>
          <w:i w:val="0"/>
          <w:color w:val="000000"/>
          <w:sz w:val="21"/>
        </w:rPr>
        <w:t>为常数取</w:t>
      </w:r>
      <w:r>
        <w:rPr>
          <w:rFonts w:ascii="TimesNewRomanPSMT" w:hAnsi="TimesNewRomanPSMT" w:eastAsia="TimesNewRomanPSMT"/>
          <w:b w:val="0"/>
          <w:i w:val="0"/>
          <w:color w:val="000000"/>
          <w:sz w:val="21"/>
        </w:rPr>
        <w:t xml:space="preserve">10~25kPa </w:t>
      </w:r>
    </w:p>
    <w:tbl>
      <w:tblPr>
        <w:tblW w:type="auto" w:w="0"/>
        <w:tblLayout w:type="fixed"/>
        <w:tblLook w:firstColumn="1" w:firstRow="1" w:lastColumn="0" w:lastRow="0" w:noHBand="0" w:noVBand="1" w:val="04A0"/>
        <w:tblInd w:w="620.0" w:type="dxa"/>
      </w:tblPr>
      <w:tblGrid>
        <w:gridCol w:w="1448"/>
        <w:gridCol w:w="1448"/>
        <w:gridCol w:w="1448"/>
        <w:gridCol w:w="1448"/>
        <w:gridCol w:w="1448"/>
        <w:gridCol w:w="1448"/>
        <w:gridCol w:w="1448"/>
      </w:tblGrid>
      <w:tr>
        <w:trPr>
          <w:trHeight w:hRule="exact" w:val="334"/>
        </w:trPr>
        <w:tc>
          <w:tcPr>
            <w:tcW w:type="dxa" w:w="1780"/>
            <w:tcBorders>
              <w:bottom w:sz="5.599999999999909" w:val="single" w:color="#000000"/>
            </w:tcBorders>
            <w:tcMar>
              <w:start w:w="0" w:type="dxa"/>
              <w:end w:w="0" w:type="dxa"/>
            </w:tcMar>
          </w:tcPr>
          <w:p>
            <w:pPr>
              <w:autoSpaceDN w:val="0"/>
              <w:autoSpaceDE w:val="0"/>
              <w:widowControl/>
              <w:spacing w:line="182" w:lineRule="auto" w:before="78" w:after="0"/>
              <w:ind w:left="0" w:right="314" w:firstLine="0"/>
              <w:jc w:val="right"/>
            </w:pPr>
            <w:r>
              <w:rPr>
                <w:rFonts w:ascii="SimSun" w:hAnsi="SimSun" w:eastAsia="SimSun"/>
                <w:b w:val="0"/>
                <w:i w:val="0"/>
                <w:color w:val="000000"/>
                <w:sz w:val="21"/>
              </w:rPr>
              <w:t>推进速度</w:t>
            </w:r>
          </w:p>
        </w:tc>
        <w:tc>
          <w:tcPr>
            <w:tcW w:type="dxa" w:w="15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 w:lineRule="auto" w:before="232" w:after="0"/>
              <w:ind w:left="0" w:right="58" w:firstLine="0"/>
              <w:jc w:val="right"/>
            </w:pPr>
            <w:r>
              <w:rPr>
                <w:rFonts w:ascii="Cambria Math" w:hAnsi="Cambria Math" w:eastAsia="Cambria Math"/>
                <w:b w:val="0"/>
                <w:i w:val="0"/>
                <w:color w:val="000000"/>
                <w:sz w:val="21"/>
              </w:rPr>
              <w:t>𝑣=</w:t>
            </w:r>
          </w:p>
        </w:tc>
        <w:tc>
          <w:tcPr>
            <w:tcW w:type="dxa" w:w="3464"/>
            <w:gridSpan w:val="3"/>
            <w:tcBorders>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46" w:lineRule="auto" w:before="60" w:after="0"/>
              <w:ind w:left="192" w:right="0" w:firstLine="0"/>
              <w:jc w:val="left"/>
            </w:pPr>
            <w:r>
              <w:rPr>
                <w:rFonts w:ascii="Cambria Math" w:hAnsi="Cambria Math" w:eastAsia="Cambria Math"/>
                <w:b w:val="0"/>
                <w:i w:val="0"/>
                <w:color w:val="000000"/>
                <w:sz w:val="21"/>
              </w:rPr>
              <w:t>(1 + 𝜇)(3 −4𝜇)𝐷𝑘𝜔</w:t>
            </w:r>
          </w:p>
        </w:tc>
        <w:tc>
          <w:tcPr>
            <w:tcW w:type="dxa" w:w="2480"/>
            <w:tcBorders>
              <w:bottom w:sz="5.599999999999909" w:val="single" w:color="#000000"/>
            </w:tcBorders>
            <w:tcMar>
              <w:start w:w="0" w:type="dxa"/>
              <w:end w:w="0" w:type="dxa"/>
            </w:tcMar>
          </w:tcPr>
          <w:p>
            <w:pPr>
              <w:autoSpaceDN w:val="0"/>
              <w:autoSpaceDE w:val="0"/>
              <w:widowControl/>
              <w:spacing w:line="53" w:lineRule="auto" w:before="68" w:after="0"/>
              <w:ind w:left="372" w:right="0" w:firstLine="0"/>
              <w:jc w:val="left"/>
            </w:pPr>
            <w:r>
              <w:rPr>
                <w:rFonts w:ascii="Cambria Math" w:hAnsi="Cambria Math" w:eastAsia="Cambria Math"/>
                <w:b w:val="0"/>
                <w:i w:val="0"/>
                <w:color w:val="000000"/>
                <w:sz w:val="21"/>
              </w:rPr>
              <w:t>𝐾</w:t>
            </w:r>
            <w:r>
              <w:rPr>
                <w:rFonts w:ascii="Cambria Math" w:hAnsi="Cambria Math" w:eastAsia="Cambria Math"/>
                <w:b w:val="0"/>
                <w:i w:val="0"/>
                <w:color w:val="000000"/>
                <w:sz w:val="15"/>
              </w:rPr>
              <w:t>𝑎</w:t>
            </w:r>
            <w:r>
              <w:rPr>
                <w:rFonts w:ascii="SimSun" w:hAnsi="SimSun" w:eastAsia="SimSun"/>
                <w:b w:val="0"/>
                <w:i w:val="0"/>
                <w:color w:val="000000"/>
                <w:sz w:val="21"/>
              </w:rPr>
              <w:t>为土体主动土压力</w:t>
            </w:r>
          </w:p>
        </w:tc>
      </w:tr>
      <w:tr>
        <w:trPr>
          <w:trHeight w:hRule="exact" w:val="320"/>
        </w:trPr>
        <w:tc>
          <w:tcPr>
            <w:tcW w:type="dxa" w:w="1780"/>
            <w:vMerge w:val="restart"/>
            <w:tcBorders>
              <w:top w:sz="5.599999999999909" w:val="single" w:color="#000000"/>
              <w:bottom w:sz="5.600000000000364" w:val="single" w:color="#000000"/>
            </w:tcBorders>
            <w:tcMar>
              <w:start w:w="0" w:type="dxa"/>
              <w:end w:w="0" w:type="dxa"/>
            </w:tcMar>
            <w:tcMar>
              <w:start w:w="0" w:type="dxa"/>
              <w:end w:w="0" w:type="dxa"/>
            </w:tcMar>
            <w:tcMar>
              <w:start w:w="0" w:type="dxa"/>
              <w:end w:w="0" w:type="dxa"/>
            </w:tcMar>
          </w:tcPr>
          <w:p/>
        </w:tc>
        <w:tc>
          <w:tcPr>
            <w:tcW w:type="dxa" w:w="2896"/>
            <w:gridSpan w:val="2"/>
            <w:vMerge/>
            <w:tcBorders/>
          </w:tcPr>
          <w:p/>
        </w:tc>
        <w:tc>
          <w:tcPr>
            <w:tcW w:type="dxa" w:w="3464"/>
            <w:gridSpan w:val="3"/>
            <w:tcBorders>
              <w:top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53" w:lineRule="auto" w:before="14" w:after="0"/>
              <w:ind w:left="2" w:right="0" w:firstLine="0"/>
              <w:jc w:val="left"/>
            </w:pPr>
            <w:r>
              <w:rPr>
                <w:rFonts w:ascii="Cambria Math" w:hAnsi="Cambria Math" w:eastAsia="Cambria Math"/>
                <w:b w:val="0"/>
                <w:i w:val="0"/>
                <w:color w:val="000000"/>
                <w:sz w:val="21"/>
              </w:rPr>
              <w:t>10.13𝜋(1 −𝜇)𝐸</w:t>
            </w:r>
            <w:r>
              <w:rPr>
                <w:rFonts w:ascii="Cambria Math" w:hAnsi="Cambria Math" w:eastAsia="Cambria Math"/>
                <w:b w:val="0"/>
                <w:i w:val="0"/>
                <w:color w:val="000000"/>
                <w:sz w:val="15"/>
              </w:rPr>
              <w:t>𝑡</w:t>
            </w:r>
            <w:r>
              <w:rPr>
                <w:rFonts w:ascii="Cambria Math" w:hAnsi="Cambria Math" w:eastAsia="Cambria Math"/>
                <w:b w:val="0"/>
                <w:i w:val="0"/>
                <w:color w:val="000000"/>
                <w:sz w:val="21"/>
              </w:rPr>
              <w:t>(1 −𝜉)</w:t>
            </w:r>
            <w:r>
              <w:rPr>
                <w:rFonts w:ascii="Cambria Math" w:hAnsi="Cambria Math" w:eastAsia="Cambria Math"/>
                <w:b w:val="0"/>
                <w:i w:val="0"/>
                <w:color w:val="000000"/>
                <w:sz w:val="15"/>
              </w:rPr>
              <w:t>2</w:t>
            </w:r>
          </w:p>
        </w:tc>
        <w:tc>
          <w:tcPr>
            <w:tcW w:type="dxa" w:w="2480"/>
            <w:vMerge w:val="restart"/>
            <w:tcBorders>
              <w:top w:sz="5.599999999999909" w:val="single" w:color="#000000"/>
              <w:bottom w:sz="5.600000000000364"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44" w:after="0"/>
              <w:ind w:left="0" w:right="938" w:firstLine="0"/>
              <w:jc w:val="right"/>
            </w:pPr>
            <w:r>
              <w:rPr>
                <w:rFonts w:ascii="SimSun" w:hAnsi="SimSun" w:eastAsia="SimSun"/>
                <w:b w:val="0"/>
                <w:i w:val="0"/>
                <w:color w:val="000000"/>
                <w:sz w:val="21"/>
              </w:rPr>
              <w:t>系数</w:t>
            </w:r>
          </w:p>
        </w:tc>
      </w:tr>
      <w:tr>
        <w:trPr>
          <w:trHeight w:hRule="exact" w:val="560"/>
        </w:trPr>
        <w:tc>
          <w:tcPr>
            <w:tcW w:type="dxa" w:w="1448"/>
            <w:vMerge/>
            <w:tcBorders>
              <w:top w:sz="5.599999999999909" w:val="single" w:color="#000000"/>
              <w:bottom w:sz="5.600000000000364" w:val="single" w:color="#000000"/>
            </w:tcBorders>
          </w:tcPr>
          <w:p/>
        </w:tc>
        <w:tc>
          <w:tcPr>
            <w:tcW w:type="dxa" w:w="50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182" w:val="left"/>
              </w:tabs>
              <w:autoSpaceDE w:val="0"/>
              <w:widowControl/>
              <w:spacing w:line="245" w:lineRule="auto" w:before="46" w:after="0"/>
              <w:ind w:left="1052" w:right="864" w:firstLine="0"/>
              <w:jc w:val="left"/>
            </w:pPr>
            <w:r>
              <w:tab/>
            </w:r>
            <w:r>
              <w:rPr>
                <w:rFonts w:ascii="Cambria Math" w:hAnsi="Cambria Math" w:eastAsia="Cambria Math"/>
                <w:b w:val="0"/>
                <w:i w:val="0"/>
                <w:color w:val="000000"/>
                <w:sz w:val="21"/>
              </w:rPr>
              <w:t>4</w:t>
            </w:r>
            <w:r>
              <w:br/>
            </w:r>
            <w:r>
              <w:rPr>
                <w:rFonts w:ascii="Cambria Math" w:hAnsi="Cambria Math" w:eastAsia="Cambria Math"/>
                <w:b w:val="0"/>
                <w:i w:val="0"/>
                <w:color w:val="000000"/>
                <w:sz w:val="21"/>
              </w:rPr>
              <w:t>𝜋𝐷</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𝑃−𝑃</w:t>
            </w:r>
            <w:r>
              <w:rPr>
                <w:rFonts w:ascii="Cambria Math" w:hAnsi="Cambria Math" w:eastAsia="Cambria Math"/>
                <w:b w:val="0"/>
                <w:i w:val="0"/>
                <w:color w:val="000000"/>
                <w:sz w:val="15"/>
              </w:rPr>
              <w:t>𝑡𝑐</w:t>
            </w:r>
            <w:r>
              <w:rPr>
                <w:rFonts w:ascii="Cambria Math" w:hAnsi="Cambria Math" w:eastAsia="Cambria Math"/>
                <w:b w:val="0"/>
                <w:i w:val="0"/>
                <w:color w:val="000000"/>
                <w:sz w:val="21"/>
              </w:rPr>
              <w:t>𝜉−𝐾</w:t>
            </w:r>
            <w:r>
              <w:rPr>
                <w:rFonts w:ascii="Cambria Math" w:hAnsi="Cambria Math" w:eastAsia="Cambria Math"/>
                <w:b w:val="0"/>
                <w:i w:val="0"/>
                <w:color w:val="000000"/>
                <w:sz w:val="15"/>
              </w:rPr>
              <w:t>0</w:t>
            </w:r>
            <w:r>
              <w:rPr>
                <w:rFonts w:ascii="Cambria Math" w:hAnsi="Cambria Math" w:eastAsia="Cambria Math"/>
                <w:b w:val="0"/>
                <w:i w:val="0"/>
                <w:color w:val="000000"/>
                <w:sz w:val="21"/>
              </w:rPr>
              <w:t>𝛾𝐻(1 −𝜉) −Δ𝑃</w:t>
            </w:r>
            <w:r>
              <w:rPr>
                <w:rFonts w:ascii="Cambria Math" w:hAnsi="Cambria Math" w:eastAsia="Cambria Math"/>
                <w:b w:val="0"/>
                <w:i w:val="0"/>
                <w:color w:val="000000"/>
                <w:sz w:val="15"/>
              </w:rPr>
              <w:t>′</w:t>
            </w:r>
          </w:p>
        </w:tc>
        <w:tc>
          <w:tcPr>
            <w:tcW w:type="dxa" w:w="1448"/>
            <w:vMerge/>
            <w:tcBorders>
              <w:top w:sz="5.599999999999909" w:val="single" w:color="#000000"/>
              <w:bottom w:sz="5.600000000000364" w:val="single" w:color="#000000"/>
            </w:tcBorders>
          </w:tcPr>
          <w:p/>
        </w:tc>
      </w:tr>
      <w:tr>
        <w:trPr>
          <w:trHeight w:hRule="exact" w:val="438"/>
        </w:trPr>
        <w:tc>
          <w:tcPr>
            <w:tcW w:type="dxa" w:w="1448"/>
            <w:vMerge/>
            <w:tcBorders>
              <w:top w:sz="5.599999999999909" w:val="single" w:color="#000000"/>
              <w:bottom w:sz="5.600000000000364" w:val="single" w:color="#000000"/>
            </w:tcBorders>
          </w:tcPr>
          <w:p/>
        </w:tc>
        <w:tc>
          <w:tcPr>
            <w:tcW w:type="dxa" w:w="480"/>
            <w:vMerge w:val="restart"/>
            <w:tcBorders/>
            <w:tcMar>
              <w:start w:w="0" w:type="dxa"/>
              <w:end w:w="0" w:type="dxa"/>
            </w:tcMar>
            <w:tcMar>
              <w:start w:w="0" w:type="dxa"/>
              <w:end w:w="0" w:type="dxa"/>
            </w:tcMar>
          </w:tcPr>
          <w:p>
            <w:pPr>
              <w:autoSpaceDN w:val="0"/>
              <w:autoSpaceDE w:val="0"/>
              <w:widowControl/>
              <w:spacing w:line="43" w:lineRule="auto" w:before="68" w:after="0"/>
              <w:ind w:left="0" w:right="8" w:firstLine="0"/>
              <w:jc w:val="right"/>
            </w:pPr>
            <w:r>
              <w:rPr>
                <w:rFonts w:ascii="Cambria Math" w:hAnsi="Cambria Math" w:eastAsia="Cambria Math"/>
                <w:b w:val="0"/>
                <w:i w:val="0"/>
                <w:color w:val="000000"/>
                <w:sz w:val="21"/>
              </w:rPr>
              <w:t>×</w:t>
            </w:r>
          </w:p>
        </w:tc>
        <w:tc>
          <w:tcPr>
            <w:tcW w:type="dxa" w:w="1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6" w:lineRule="auto" w:before="172" w:after="0"/>
              <w:ind w:left="110" w:right="0" w:firstLine="0"/>
              <w:jc w:val="left"/>
            </w:pPr>
            <w:r>
              <w:rPr>
                <w:rFonts w:ascii="Cambria Math" w:hAnsi="Cambria Math" w:eastAsia="Cambria Math"/>
                <w:b w:val="0"/>
                <w:i w:val="0"/>
                <w:color w:val="000000"/>
                <w:sz w:val="21"/>
              </w:rPr>
              <w:t>−</w:t>
            </w:r>
            <w:r>
              <w:rPr>
                <w:rFonts w:ascii="Cambria Math" w:hAnsi="Cambria Math" w:eastAsia="Cambria Math"/>
                <w:b w:val="0"/>
                <w:i w:val="0"/>
                <w:color w:val="000000"/>
                <w:sz w:val="21"/>
              </w:rPr>
              <w:t>4</w:t>
            </w:r>
            <w:r>
              <w:rPr>
                <w:rFonts w:ascii="Cambria Math" w:hAnsi="Cambria Math" w:eastAsia="Cambria Math"/>
                <w:b w:val="0"/>
                <w:i w:val="0"/>
                <w:color w:val="000000"/>
                <w:sz w:val="21"/>
              </w:rPr>
              <w:t>𝜋𝐷</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(𝑓𝑇</w:t>
            </w:r>
            <w:r>
              <w:rPr>
                <w:rFonts w:ascii="Cambria Math" w:hAnsi="Cambria Math" w:eastAsia="Cambria Math"/>
                <w:b w:val="0"/>
                <w:i w:val="0"/>
                <w:color w:val="000000"/>
                <w:sz w:val="15"/>
              </w:rPr>
              <w:t>𝑔</w:t>
            </w:r>
            <w:r>
              <w:rPr>
                <w:rFonts w:ascii="Cambria Math" w:hAnsi="Cambria Math" w:eastAsia="Cambria Math"/>
                <w:b w:val="0"/>
                <w:i w:val="0"/>
                <w:color w:val="000000"/>
                <w:sz w:val="21"/>
              </w:rPr>
              <w:t>+</w:t>
            </w:r>
          </w:p>
          <w:p>
            <w:pPr>
              <w:autoSpaceDN w:val="0"/>
              <w:autoSpaceDE w:val="0"/>
              <w:widowControl/>
              <w:spacing w:line="43" w:lineRule="auto" w:before="0" w:after="0"/>
              <w:ind w:left="38" w:right="0" w:firstLine="0"/>
              <w:jc w:val="left"/>
            </w:pPr>
            <w:r>
              <w:rPr>
                <w:rFonts w:ascii="Cambria Math" w:hAnsi="Cambria Math" w:eastAsia="Cambria Math"/>
                <w:b w:val="0"/>
                <w:i w:val="0"/>
                <w:color w:val="000000"/>
                <w:sz w:val="21"/>
              </w:rPr>
              <w:t>[</w:t>
            </w:r>
          </w:p>
        </w:tc>
        <w:tc>
          <w:tcPr>
            <w:tcW w:type="dxa" w:w="3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0" w:lineRule="auto" w:before="2" w:after="0"/>
              <w:ind w:left="28" w:right="0" w:firstLine="0"/>
              <w:jc w:val="left"/>
            </w:pPr>
            <w:r>
              <w:rPr>
                <w:rFonts w:ascii="Cambria Math" w:hAnsi="Cambria Math" w:eastAsia="Cambria Math"/>
                <w:b w:val="0"/>
                <w:i w:val="0"/>
                <w:color w:val="000000"/>
                <w:sz w:val="21"/>
              </w:rPr>
              <w:t xml:space="preserve">𝜋𝐷𝐿𝑓(𝛾𝐻+ 𝛾(𝐻+ </w:t>
            </w:r>
            <w:r>
              <w:rPr>
                <w:rFonts w:ascii="Cambria Math" w:hAnsi="Cambria Math" w:eastAsia="Cambria Math"/>
                <w:b w:val="0"/>
                <w:i w:val="0"/>
                <w:color w:val="000000"/>
                <w:sz w:val="21"/>
              </w:rPr>
              <w:t>𝐷</w:t>
            </w:r>
            <w:r>
              <w:rPr>
                <w:rFonts w:ascii="Cambria Math" w:hAnsi="Cambria Math" w:eastAsia="Cambria Math"/>
                <w:b w:val="0"/>
                <w:i w:val="0"/>
                <w:color w:val="000000"/>
                <w:sz w:val="21"/>
              </w:rPr>
              <w:t>2</w:t>
            </w:r>
            <w:r>
              <w:rPr>
                <w:rFonts w:ascii="Cambria Math" w:hAnsi="Cambria Math" w:eastAsia="Cambria Math"/>
                <w:b w:val="0"/>
                <w:i w:val="0"/>
                <w:color w:val="000000"/>
                <w:sz w:val="21"/>
              </w:rPr>
              <w:t>) 𝐷𝐾</w:t>
            </w:r>
            <w:r>
              <w:rPr>
                <w:rFonts w:ascii="Cambria Math" w:hAnsi="Cambria Math" w:eastAsia="Cambria Math"/>
                <w:b w:val="0"/>
                <w:i w:val="0"/>
                <w:color w:val="000000"/>
                <w:sz w:val="15"/>
              </w:rPr>
              <w:t>𝑎</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w:t>
            </w:r>
          </w:p>
          <w:p>
            <w:pPr>
              <w:autoSpaceDN w:val="0"/>
              <w:autoSpaceDE w:val="0"/>
              <w:widowControl/>
              <w:spacing w:line="43" w:lineRule="auto" w:before="0" w:after="0"/>
              <w:ind w:left="0" w:right="1794" w:firstLine="0"/>
              <w:jc w:val="right"/>
            </w:pPr>
            <w:r>
              <w:rPr>
                <w:rFonts w:ascii="Cambria Math" w:hAnsi="Cambria Math" w:eastAsia="Cambria Math"/>
                <w:b w:val="0"/>
                <w:i w:val="0"/>
                <w:color w:val="000000"/>
                <w:sz w:val="21"/>
              </w:rPr>
              <w:t>2</w:t>
            </w:r>
          </w:p>
          <w:p>
            <w:pPr>
              <w:autoSpaceDN w:val="0"/>
              <w:autoSpaceDE w:val="0"/>
              <w:widowControl/>
              <w:spacing w:line="43" w:lineRule="auto" w:before="0" w:after="0"/>
              <w:ind w:left="0" w:right="336" w:firstLine="0"/>
              <w:jc w:val="right"/>
            </w:pPr>
            <w:r>
              <w:rPr>
                <w:rFonts w:ascii="Cambria Math" w:hAnsi="Cambria Math" w:eastAsia="Cambria Math"/>
                <w:b w:val="0"/>
                <w:i w:val="0"/>
                <w:color w:val="000000"/>
                <w:sz w:val="21"/>
              </w:rPr>
              <w:t>]</w:t>
            </w:r>
          </w:p>
        </w:tc>
        <w:tc>
          <w:tcPr>
            <w:tcW w:type="dxa" w:w="1448"/>
            <w:vMerge/>
            <w:tcBorders>
              <w:top w:sz="5.599999999999909" w:val="single" w:color="#000000"/>
              <w:bottom w:sz="5.600000000000364" w:val="single" w:color="#000000"/>
            </w:tcBorders>
          </w:tcPr>
          <w:p/>
        </w:tc>
      </w:tr>
      <w:tr>
        <w:trPr>
          <w:trHeight w:hRule="exact" w:val="642"/>
        </w:trPr>
        <w:tc>
          <w:tcPr>
            <w:tcW w:type="dxa" w:w="1780"/>
            <w:vMerge w:val="restart"/>
            <w:tcBorders>
              <w:top w:sz="5.600000000000364" w:val="single" w:color="#000000"/>
              <w:bottom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98" w:after="0"/>
              <w:ind w:left="0" w:right="314" w:firstLine="0"/>
              <w:jc w:val="right"/>
            </w:pPr>
            <w:r>
              <w:rPr>
                <w:rFonts w:ascii="SimSun" w:hAnsi="SimSun" w:eastAsia="SimSun"/>
                <w:b w:val="0"/>
                <w:i w:val="0"/>
                <w:color w:val="000000"/>
                <w:sz w:val="21"/>
              </w:rPr>
              <w:t>刀盘扭矩</w:t>
            </w:r>
          </w:p>
        </w:tc>
        <w:tc>
          <w:tcPr>
            <w:tcW w:type="dxa" w:w="1448"/>
            <w:vMerge/>
            <w:tcBorders/>
          </w:tcPr>
          <w:p/>
        </w:tc>
        <w:tc>
          <w:tcPr>
            <w:tcW w:type="dxa" w:w="2896"/>
            <w:gridSpan w:val="2"/>
            <w:vMerge/>
            <w:tcBorders/>
          </w:tcPr>
          <w:p/>
        </w:tc>
        <w:tc>
          <w:tcPr>
            <w:tcW w:type="dxa" w:w="2896"/>
            <w:gridSpan w:val="2"/>
            <w:vMerge/>
            <w:tcBorders/>
          </w:tcPr>
          <w:p/>
        </w:tc>
        <w:tc>
          <w:tcPr>
            <w:tcW w:type="dxa" w:w="2480"/>
            <w:vMerge w:val="restart"/>
            <w:tcBorders>
              <w:top w:sz="5.600000000000364" w:val="single" w:color="#000000"/>
            </w:tcBorders>
            <w:tcMar>
              <w:start w:w="0" w:type="dxa"/>
              <w:end w:w="0" w:type="dxa"/>
            </w:tcMar>
            <w:tcMar>
              <w:start w:w="0" w:type="dxa"/>
              <w:end w:w="0" w:type="dxa"/>
            </w:tcMar>
          </w:tcPr>
          <w:p>
            <w:pPr>
              <w:autoSpaceDN w:val="0"/>
              <w:autoSpaceDE w:val="0"/>
              <w:widowControl/>
              <w:spacing w:line="46" w:lineRule="auto" w:before="898" w:after="0"/>
              <w:ind w:left="0" w:right="572" w:firstLine="0"/>
              <w:jc w:val="right"/>
            </w:pPr>
            <w:r>
              <w:rPr>
                <w:rFonts w:ascii="Cambria Math" w:hAnsi="Cambria Math" w:eastAsia="Cambria Math"/>
                <w:b w:val="0"/>
                <w:i w:val="0"/>
                <w:color w:val="000000"/>
                <w:sz w:val="21"/>
              </w:rPr>
              <w:t>𝑐</w:t>
            </w:r>
            <w:r>
              <w:rPr>
                <w:rFonts w:ascii="SimSun" w:hAnsi="SimSun" w:eastAsia="SimSun"/>
                <w:b w:val="0"/>
                <w:i w:val="0"/>
                <w:color w:val="000000"/>
                <w:sz w:val="21"/>
              </w:rPr>
              <w:t>为土体粘聚</w:t>
            </w:r>
          </w:p>
        </w:tc>
      </w:tr>
      <w:tr>
        <w:trPr>
          <w:trHeight w:hRule="exact" w:val="500"/>
        </w:trPr>
        <w:tc>
          <w:tcPr>
            <w:tcW w:type="dxa" w:w="1448"/>
            <w:vMerge/>
            <w:tcBorders>
              <w:top w:sz="5.600000000000364" w:val="single" w:color="#000000"/>
              <w:bottom w:sz="5.599999999999454" w:val="single" w:color="#000000"/>
            </w:tcBorders>
          </w:tcPr>
          <w:p/>
        </w:tc>
        <w:tc>
          <w:tcPr>
            <w:tcW w:type="dxa" w:w="50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3" w:lineRule="auto" w:before="270" w:after="0"/>
              <w:ind w:left="0" w:right="0" w:firstLine="0"/>
              <w:jc w:val="center"/>
            </w:pPr>
            <w:r>
              <w:rPr>
                <w:rFonts w:ascii="Cambria Math" w:hAnsi="Cambria Math" w:eastAsia="Cambria Math"/>
                <w:b w:val="0"/>
                <w:i w:val="0"/>
                <w:color w:val="000000"/>
                <w:sz w:val="21"/>
              </w:rPr>
              <w:t>𝑇≈𝑇</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 𝑇</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𝑇</w:t>
            </w:r>
            <w:r>
              <w:rPr>
                <w:rFonts w:ascii="Cambria Math" w:hAnsi="Cambria Math" w:eastAsia="Cambria Math"/>
                <w:b w:val="0"/>
                <w:i w:val="0"/>
                <w:color w:val="000000"/>
                <w:sz w:val="15"/>
              </w:rPr>
              <w:t>3</w:t>
            </w:r>
          </w:p>
        </w:tc>
        <w:tc>
          <w:tcPr>
            <w:tcW w:type="dxa" w:w="1448"/>
            <w:vMerge/>
            <w:tcBorders>
              <w:top w:sz="5.600000000000364" w:val="single" w:color="#000000"/>
            </w:tcBorders>
          </w:tcPr>
          <w:p/>
        </w:tc>
      </w:tr>
      <w:tr>
        <w:trPr>
          <w:trHeight w:hRule="exact" w:val="68"/>
        </w:trPr>
        <w:tc>
          <w:tcPr>
            <w:tcW w:type="dxa" w:w="1448"/>
            <w:vMerge/>
            <w:tcBorders>
              <w:top w:sz="5.600000000000364" w:val="single" w:color="#000000"/>
              <w:bottom w:sz="5.599999999999454" w:val="single" w:color="#000000"/>
            </w:tcBorders>
          </w:tcPr>
          <w:p/>
        </w:tc>
        <w:tc>
          <w:tcPr>
            <w:tcW w:type="dxa" w:w="7240"/>
            <w:gridSpan w:val="5"/>
            <w:vMerge/>
            <w:tcBorders/>
          </w:tcPr>
          <w:p/>
        </w:tc>
        <w:tc>
          <w:tcPr>
            <w:tcW w:type="dxa" w:w="2480"/>
            <w:vMerge w:val="restart"/>
            <w:tcBorders>
              <w:bottom w:sz="5.599999999999454" w:val="single" w:color="#000000"/>
            </w:tcBorders>
            <w:tcMar>
              <w:start w:w="0" w:type="dxa"/>
              <w:end w:w="0" w:type="dxa"/>
            </w:tcMar>
            <w:tcMar>
              <w:start w:w="0" w:type="dxa"/>
              <w:end w:w="0" w:type="dxa"/>
            </w:tcMar>
            <w:tcMar>
              <w:start w:w="0" w:type="dxa"/>
              <w:end w:w="0" w:type="dxa"/>
            </w:tcMar>
          </w:tcPr>
          <w:p>
            <w:pPr>
              <w:autoSpaceDN w:val="0"/>
              <w:autoSpaceDE w:val="0"/>
              <w:widowControl/>
              <w:spacing w:line="48" w:lineRule="auto" w:before="170" w:after="0"/>
              <w:ind w:left="522" w:right="0" w:firstLine="0"/>
              <w:jc w:val="left"/>
            </w:pPr>
            <w:r>
              <w:rPr>
                <w:rFonts w:ascii="Cambria Math" w:hAnsi="Cambria Math" w:eastAsia="Cambria Math"/>
                <w:b w:val="0"/>
                <w:i w:val="0"/>
                <w:color w:val="000000"/>
                <w:sz w:val="21"/>
              </w:rPr>
              <w:t>𝜑</w:t>
            </w:r>
            <w:r>
              <w:rPr>
                <w:rFonts w:ascii="SimSun" w:hAnsi="SimSun" w:eastAsia="SimSun"/>
                <w:b w:val="0"/>
                <w:i w:val="0"/>
                <w:color w:val="000000"/>
                <w:sz w:val="21"/>
              </w:rPr>
              <w:t>为土体内摩擦角</w:t>
            </w:r>
          </w:p>
        </w:tc>
      </w:tr>
      <w:tr>
        <w:trPr>
          <w:trHeight w:hRule="exact" w:val="612"/>
        </w:trPr>
        <w:tc>
          <w:tcPr>
            <w:tcW w:type="dxa" w:w="1448"/>
            <w:vMerge/>
            <w:tcBorders>
              <w:top w:sz="5.600000000000364" w:val="single" w:color="#000000"/>
              <w:bottom w:sz="5.599999999999454" w:val="single" w:color="#000000"/>
            </w:tcBorders>
          </w:tcPr>
          <w:p/>
        </w:tc>
        <w:tc>
          <w:tcPr>
            <w:tcW w:type="dxa" w:w="50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0" w:lineRule="auto" w:before="42" w:after="0"/>
              <w:ind w:left="0" w:right="0" w:firstLine="0"/>
              <w:jc w:val="center"/>
            </w:pP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 </w:t>
            </w:r>
            <w:r>
              <w:rPr>
                <w:rFonts w:ascii="Cambria Math" w:hAnsi="Cambria Math" w:eastAsia="Cambria Math"/>
                <w:b w:val="0"/>
                <w:i w:val="0"/>
                <w:color w:val="000000"/>
                <w:sz w:val="21"/>
              </w:rPr>
              <w:t>𝜋𝐷</w:t>
            </w:r>
            <w:r>
              <w:rPr>
                <w:rFonts w:ascii="Cambria Math" w:hAnsi="Cambria Math" w:eastAsia="Cambria Math"/>
                <w:b w:val="0"/>
                <w:i w:val="0"/>
                <w:color w:val="000000"/>
                <w:sz w:val="15"/>
              </w:rPr>
              <w:t xml:space="preserve">3 </w:t>
            </w:r>
            <w:r>
              <w:rPr>
                <w:rFonts w:ascii="Cambria Math" w:hAnsi="Cambria Math" w:eastAsia="Cambria Math"/>
                <w:b w:val="0"/>
                <w:i w:val="0"/>
                <w:color w:val="000000"/>
                <w:sz w:val="21"/>
              </w:rPr>
              <w:t>12</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𝑓𝑃</w:t>
            </w:r>
            <w:r>
              <w:rPr>
                <w:rFonts w:ascii="Cambria Math" w:hAnsi="Cambria Math" w:eastAsia="Cambria Math"/>
                <w:b w:val="0"/>
                <w:i w:val="0"/>
                <w:color w:val="000000"/>
                <w:sz w:val="15"/>
              </w:rPr>
              <w:t>𝑐</w:t>
            </w:r>
            <w:r>
              <w:rPr>
                <w:rFonts w:ascii="Cambria Math" w:hAnsi="Cambria Math" w:eastAsia="Cambria Math"/>
                <w:b w:val="0"/>
                <w:i w:val="0"/>
                <w:color w:val="000000"/>
                <w:sz w:val="21"/>
              </w:rPr>
              <w:t>(1 −𝜉) + 𝜋𝐷</w:t>
            </w:r>
            <w:r>
              <w:rPr>
                <w:rFonts w:ascii="Cambria Math" w:hAnsi="Cambria Math" w:eastAsia="Cambria Math"/>
                <w:b w:val="0"/>
                <w:i w:val="0"/>
                <w:color w:val="000000"/>
                <w:sz w:val="15"/>
              </w:rPr>
              <w:t xml:space="preserve">2 </w:t>
            </w:r>
            <w:r>
              <w:rPr>
                <w:rFonts w:ascii="Cambria Math" w:hAnsi="Cambria Math" w:eastAsia="Cambria Math"/>
                <w:b w:val="0"/>
                <w:i w:val="0"/>
                <w:color w:val="000000"/>
                <w:sz w:val="21"/>
              </w:rPr>
              <w:t>4</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(1 + 𝐾</w:t>
            </w:r>
            <w:r>
              <w:rPr>
                <w:rFonts w:ascii="Cambria Math" w:hAnsi="Cambria Math" w:eastAsia="Cambria Math"/>
                <w:b w:val="0"/>
                <w:i w:val="0"/>
                <w:color w:val="000000"/>
                <w:sz w:val="15"/>
              </w:rPr>
              <w:t>𝑎</w:t>
            </w:r>
            <w:r>
              <w:rPr>
                <w:rFonts w:ascii="Cambria Math" w:hAnsi="Cambria Math" w:eastAsia="Cambria Math"/>
                <w:b w:val="0"/>
                <w:i w:val="0"/>
                <w:color w:val="000000"/>
                <w:sz w:val="21"/>
              </w:rPr>
              <w:t>)𝑓𝛾𝐻𝑊</w:t>
            </w:r>
          </w:p>
        </w:tc>
        <w:tc>
          <w:tcPr>
            <w:tcW w:type="dxa" w:w="1448"/>
            <w:vMerge/>
            <w:tcBorders>
              <w:bottom w:sz="5.599999999999454" w:val="single" w:color="#000000"/>
            </w:tcBorders>
          </w:tcPr>
          <w:p/>
        </w:tc>
      </w:tr>
      <w:tr>
        <w:trPr>
          <w:trHeight w:hRule="exact" w:val="350"/>
        </w:trPr>
        <w:tc>
          <w:tcPr>
            <w:tcW w:type="dxa" w:w="1448"/>
            <w:vMerge/>
            <w:tcBorders>
              <w:top w:sz="5.600000000000364" w:val="single" w:color="#000000"/>
              <w:bottom w:sz="5.599999999999454" w:val="single" w:color="#000000"/>
            </w:tcBorders>
          </w:tcPr>
          <w:p/>
        </w:tc>
        <w:tc>
          <w:tcPr>
            <w:tcW w:type="dxa" w:w="453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0" w:lineRule="auto" w:before="54" w:after="0"/>
              <w:ind w:left="356" w:right="0" w:firstLine="0"/>
              <w:jc w:val="left"/>
            </w:pP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[𝐾</w:t>
            </w:r>
            <w:r>
              <w:rPr>
                <w:rFonts w:ascii="Cambria Math" w:hAnsi="Cambria Math" w:eastAsia="Cambria Math"/>
                <w:b w:val="0"/>
                <w:i w:val="0"/>
                <w:color w:val="000000"/>
                <w:sz w:val="15"/>
              </w:rPr>
              <w:t>0</w:t>
            </w:r>
            <w:r>
              <w:rPr>
                <w:rFonts w:ascii="Cambria Math" w:hAnsi="Cambria Math" w:eastAsia="Cambria Math"/>
                <w:b w:val="0"/>
                <w:i w:val="0"/>
                <w:color w:val="000000"/>
                <w:sz w:val="21"/>
              </w:rPr>
              <w:t>𝛾𝐻𝑡𝑎𝑛</w:t>
            </w:r>
            <w:r>
              <w:rPr>
                <w:rFonts w:ascii="Cambria Math" w:hAnsi="Cambria Math" w:eastAsia="Cambria Math"/>
                <w:b w:val="0"/>
                <w:i w:val="0"/>
                <w:color w:val="000000"/>
                <w:sz w:val="15"/>
              </w:rPr>
              <w:t>2</w:t>
            </w:r>
            <w:r>
              <w:rPr>
                <w:rFonts w:ascii="Cambria Math" w:hAnsi="Cambria Math" w:eastAsia="Cambria Math"/>
                <w:b w:val="0"/>
                <w:i w:val="0"/>
                <w:color w:val="000000"/>
                <w:sz w:val="21"/>
              </w:rPr>
              <w:t>(</w:t>
            </w:r>
            <w:r>
              <w:rPr>
                <w:rFonts w:ascii="Cambria Math" w:hAnsi="Cambria Math" w:eastAsia="Cambria Math"/>
                <w:b w:val="0"/>
                <w:i w:val="0"/>
                <w:color w:val="000000"/>
                <w:sz w:val="21"/>
              </w:rPr>
              <w:t>𝜋</w:t>
            </w:r>
            <w:r>
              <w:rPr>
                <w:rFonts w:ascii="Cambria Math" w:hAnsi="Cambria Math" w:eastAsia="Cambria Math"/>
                <w:b w:val="0"/>
                <w:i w:val="0"/>
                <w:color w:val="000000"/>
                <w:sz w:val="21"/>
              </w:rPr>
              <w:t xml:space="preserve">4 </w:t>
            </w:r>
            <w:r>
              <w:rPr>
                <w:rFonts w:ascii="Cambria Math" w:hAnsi="Cambria Math" w:eastAsia="Cambria Math"/>
                <w:b w:val="0"/>
                <w:i w:val="0"/>
                <w:color w:val="000000"/>
                <w:sz w:val="21"/>
              </w:rPr>
              <w:t>+ 𝜑</w:t>
            </w:r>
            <w:r>
              <w:rPr>
                <w:rFonts w:ascii="Cambria Math" w:hAnsi="Cambria Math" w:eastAsia="Cambria Math"/>
                <w:b w:val="0"/>
                <w:i w:val="0"/>
                <w:color w:val="000000"/>
                <w:sz w:val="21"/>
              </w:rPr>
              <w:t>2</w:t>
            </w:r>
            <w:r>
              <w:rPr>
                <w:rFonts w:ascii="Cambria Math" w:hAnsi="Cambria Math" w:eastAsia="Cambria Math"/>
                <w:b w:val="0"/>
                <w:i w:val="0"/>
                <w:color w:val="000000"/>
                <w:sz w:val="21"/>
              </w:rPr>
              <w:t>) + 2𝑐𝑡𝑎𝑛(𝜋</w:t>
            </w:r>
            <w:r>
              <w:rPr>
                <w:rFonts w:ascii="Cambria Math" w:hAnsi="Cambria Math" w:eastAsia="Cambria Math"/>
                <w:b w:val="0"/>
                <w:i w:val="0"/>
                <w:color w:val="000000"/>
                <w:sz w:val="21"/>
              </w:rPr>
              <w:t xml:space="preserve">4 </w:t>
            </w:r>
            <w:r>
              <w:rPr>
                <w:rFonts w:ascii="Cambria Math" w:hAnsi="Cambria Math" w:eastAsia="Cambria Math"/>
                <w:b w:val="0"/>
                <w:i w:val="0"/>
                <w:color w:val="000000"/>
                <w:sz w:val="21"/>
              </w:rPr>
              <w:t>+ 𝜑</w:t>
            </w:r>
            <w:r>
              <w:rPr>
                <w:rFonts w:ascii="Cambria Math" w:hAnsi="Cambria Math" w:eastAsia="Cambria Math"/>
                <w:b w:val="0"/>
                <w:i w:val="0"/>
                <w:color w:val="000000"/>
                <w:sz w:val="21"/>
              </w:rPr>
              <w:t>2</w:t>
            </w:r>
            <w:r>
              <w:rPr>
                <w:rFonts w:ascii="Cambria Math" w:hAnsi="Cambria Math" w:eastAsia="Cambria Math"/>
                <w:b w:val="0"/>
                <w:i w:val="0"/>
                <w:color w:val="000000"/>
                <w:sz w:val="21"/>
              </w:rPr>
              <w:t>)]𝐷</w:t>
            </w:r>
            <w:r>
              <w:rPr>
                <w:rFonts w:ascii="Cambria Math" w:hAnsi="Cambria Math" w:eastAsia="Cambria Math"/>
                <w:b w:val="0"/>
                <w:i w:val="0"/>
                <w:color w:val="000000"/>
                <w:sz w:val="15"/>
              </w:rPr>
              <w:t>2</w:t>
            </w:r>
          </w:p>
        </w:tc>
        <w:tc>
          <w:tcPr>
            <w:tcW w:type="dxa" w:w="528"/>
            <w:tcBorders>
              <w:bottom w:sz="5.599999999999454" w:val="single" w:color="#000000"/>
            </w:tcBorders>
            <w:tcMar>
              <w:start w:w="0" w:type="dxa"/>
              <w:end w:w="0" w:type="dxa"/>
            </w:tcMar>
          </w:tcPr>
          <w:p>
            <w:pPr>
              <w:autoSpaceDN w:val="0"/>
              <w:autoSpaceDE w:val="0"/>
              <w:widowControl/>
              <w:spacing w:line="43" w:lineRule="auto" w:before="84" w:after="0"/>
              <w:ind w:left="18" w:right="0" w:firstLine="0"/>
              <w:jc w:val="left"/>
            </w:pPr>
            <w:r>
              <w:rPr>
                <w:rFonts w:ascii="Cambria Math" w:hAnsi="Cambria Math" w:eastAsia="Cambria Math"/>
                <w:b w:val="0"/>
                <w:i w:val="0"/>
                <w:color w:val="000000"/>
                <w:sz w:val="21"/>
              </w:rPr>
              <w:t>𝑣</w:t>
            </w:r>
          </w:p>
        </w:tc>
        <w:tc>
          <w:tcPr>
            <w:tcW w:type="dxa" w:w="1448"/>
            <w:vMerge/>
            <w:tcBorders>
              <w:bottom w:sz="5.599999999999454" w:val="single" w:color="#000000"/>
            </w:tcBorders>
          </w:tcPr>
          <w:p/>
        </w:tc>
      </w:tr>
      <w:tr>
        <w:trPr>
          <w:trHeight w:hRule="exact" w:val="278"/>
        </w:trPr>
        <w:tc>
          <w:tcPr>
            <w:tcW w:type="dxa" w:w="1780"/>
            <w:tcBorders>
              <w:top w:sz="5.599999999999454" w:val="single" w:color="#000000"/>
            </w:tcBorders>
            <w:tcMar>
              <w:start w:w="0" w:type="dxa"/>
              <w:end w:w="0" w:type="dxa"/>
            </w:tcMar>
          </w:tcPr>
          <w:p/>
        </w:tc>
        <w:tc>
          <w:tcPr>
            <w:tcW w:type="dxa" w:w="5792"/>
            <w:gridSpan w:val="4"/>
            <w:vMerge/>
            <w:tcBorders/>
          </w:tcPr>
          <w:p/>
        </w:tc>
        <w:tc>
          <w:tcPr>
            <w:tcW w:type="dxa" w:w="528"/>
            <w:tcBorders>
              <w:top w:sz="5.599999999999454" w:val="single" w:color="#000000"/>
            </w:tcBorders>
            <w:tcMar>
              <w:start w:w="0" w:type="dxa"/>
              <w:end w:w="0" w:type="dxa"/>
            </w:tcMar>
          </w:tcPr>
          <w:p>
            <w:pPr>
              <w:autoSpaceDN w:val="0"/>
              <w:autoSpaceDE w:val="0"/>
              <w:widowControl/>
              <w:spacing w:line="43" w:lineRule="auto" w:before="30" w:after="0"/>
              <w:ind w:left="0" w:right="0" w:firstLine="0"/>
              <w:jc w:val="left"/>
            </w:pPr>
            <w:r>
              <w:rPr>
                <w:rFonts w:ascii="Cambria Math" w:hAnsi="Cambria Math" w:eastAsia="Cambria Math"/>
                <w:b w:val="0"/>
                <w:i w:val="0"/>
                <w:color w:val="000000"/>
                <w:sz w:val="21"/>
              </w:rPr>
              <w:t>𝜔</w:t>
            </w:r>
          </w:p>
        </w:tc>
        <w:tc>
          <w:tcPr>
            <w:tcW w:type="dxa" w:w="2480"/>
            <w:tcBorders>
              <w:top w:sz="5.599999999999454" w:val="single" w:color="#000000"/>
            </w:tcBorders>
            <w:tcMar>
              <w:start w:w="0" w:type="dxa"/>
              <w:end w:w="0" w:type="dxa"/>
            </w:tcMar>
          </w:tcPr>
          <w:p/>
        </w:tc>
      </w:tr>
    </w:tbl>
    <w:p>
      <w:pPr>
        <w:autoSpaceDN w:val="0"/>
        <w:tabs>
          <w:tab w:pos="4324" w:val="left"/>
          <w:tab w:pos="4386" w:val="left"/>
        </w:tabs>
        <w:autoSpaceDE w:val="0"/>
        <w:widowControl/>
        <w:spacing w:line="245" w:lineRule="auto" w:before="30" w:after="452"/>
        <w:ind w:left="3848" w:right="4032" w:firstLine="0"/>
        <w:jc w:val="left"/>
      </w:pPr>
      <w:r>
        <w:tab/>
      </w:r>
      <w:r>
        <w:tab/>
      </w:r>
      <w:r>
        <w:rPr>
          <w:rFonts w:ascii="Cambria Math" w:hAnsi="Cambria Math" w:eastAsia="Cambria Math"/>
          <w:b w:val="0"/>
          <w:i w:val="0"/>
          <w:color w:val="000000"/>
          <w:sz w:val="15"/>
        </w:rPr>
        <w:t>𝑚</w:t>
      </w:r>
      <w:r>
        <w:br/>
      </w:r>
      <w:r>
        <w:rPr>
          <w:rFonts w:ascii="Cambria Math" w:hAnsi="Cambria Math" w:eastAsia="Cambria Math"/>
          <w:b w:val="0"/>
          <w:i w:val="0"/>
          <w:color w:val="000000"/>
          <w:sz w:val="21"/>
        </w:rPr>
        <w:t>𝑇</w:t>
      </w:r>
      <w:r>
        <w:rPr>
          <w:rFonts w:ascii="Cambria Math" w:hAnsi="Cambria Math" w:eastAsia="Cambria Math"/>
          <w:b w:val="0"/>
          <w:i w:val="0"/>
          <w:color w:val="000000"/>
          <w:sz w:val="15"/>
        </w:rPr>
        <w:t>3</w:t>
      </w:r>
      <w:r>
        <w:rPr>
          <w:rFonts w:ascii="Cambria Math" w:hAnsi="Cambria Math" w:eastAsia="Cambria Math"/>
          <w:b w:val="0"/>
          <w:i w:val="0"/>
          <w:color w:val="000000"/>
          <w:sz w:val="21"/>
        </w:rPr>
        <w:t xml:space="preserve"> = ∑𝛾𝐻</w:t>
      </w:r>
      <w:r>
        <w:rPr>
          <w:rFonts w:ascii="Cambria Math" w:hAnsi="Cambria Math" w:eastAsia="Cambria Math"/>
          <w:b w:val="0"/>
          <w:i w:val="0"/>
          <w:color w:val="000000"/>
          <w:sz w:val="15"/>
        </w:rPr>
        <w:t>𝑗0</w:t>
      </w:r>
      <w:r>
        <w:rPr>
          <w:rFonts w:ascii="Cambria Math" w:hAnsi="Cambria Math" w:eastAsia="Cambria Math"/>
          <w:b w:val="0"/>
          <w:i w:val="0"/>
          <w:color w:val="000000"/>
          <w:sz w:val="21"/>
        </w:rPr>
        <w:t>𝐷</w:t>
      </w:r>
      <w:r>
        <w:rPr>
          <w:rFonts w:ascii="Cambria Math" w:hAnsi="Cambria Math" w:eastAsia="Cambria Math"/>
          <w:b w:val="0"/>
          <w:i w:val="0"/>
          <w:color w:val="000000"/>
          <w:sz w:val="15"/>
        </w:rPr>
        <w:t>𝑗𝑏</w:t>
      </w:r>
      <w:r>
        <w:rPr>
          <w:rFonts w:ascii="Cambria Math" w:hAnsi="Cambria Math" w:eastAsia="Cambria Math"/>
          <w:b w:val="0"/>
          <w:i w:val="0"/>
          <w:color w:val="000000"/>
          <w:sz w:val="21"/>
        </w:rPr>
        <w:t>𝐿</w:t>
      </w:r>
      <w:r>
        <w:rPr>
          <w:rFonts w:ascii="Cambria Math" w:hAnsi="Cambria Math" w:eastAsia="Cambria Math"/>
          <w:b w:val="0"/>
          <w:i w:val="0"/>
          <w:color w:val="000000"/>
          <w:sz w:val="15"/>
        </w:rPr>
        <w:t>𝑗𝑏</w:t>
      </w:r>
      <w:r>
        <w:rPr>
          <w:rFonts w:ascii="Cambria Math" w:hAnsi="Cambria Math" w:eastAsia="Cambria Math"/>
          <w:b w:val="0"/>
          <w:i w:val="0"/>
          <w:color w:val="000000"/>
          <w:sz w:val="21"/>
        </w:rPr>
        <w:t>𝑅</w:t>
      </w:r>
      <w:r>
        <w:rPr>
          <w:rFonts w:ascii="Cambria Math" w:hAnsi="Cambria Math" w:eastAsia="Cambria Math"/>
          <w:b w:val="0"/>
          <w:i w:val="0"/>
          <w:color w:val="000000"/>
          <w:sz w:val="15"/>
        </w:rPr>
        <w:t>𝑗𝑏</w:t>
      </w:r>
      <w:r>
        <w:rPr>
          <w:rFonts w:ascii="Cambria Math" w:hAnsi="Cambria Math" w:eastAsia="Cambria Math"/>
          <w:b w:val="0"/>
          <w:i w:val="0"/>
          <w:color w:val="000000"/>
          <w:sz w:val="21"/>
        </w:rPr>
        <w:t>𝑓</w:t>
      </w:r>
      <w:r>
        <w:br/>
      </w:r>
      <w:r>
        <w:rPr>
          <w:rFonts w:ascii="Cambria Math" w:hAnsi="Cambria Math" w:eastAsia="Cambria Math"/>
          <w:b w:val="0"/>
          <w:i w:val="0"/>
          <w:color w:val="000000"/>
          <w:sz w:val="15"/>
        </w:rPr>
        <w:t>𝑗=1</w:t>
      </w:r>
    </w:p>
    <w:tbl>
      <w:tblPr>
        <w:tblW w:type="auto" w:w="0"/>
        <w:tblLayout w:type="fixed"/>
        <w:tblLook w:firstColumn="1" w:firstRow="1" w:lastColumn="0" w:lastRow="0" w:noHBand="0" w:noVBand="1" w:val="04A0"/>
        <w:tblInd w:w="924.0" w:type="dxa"/>
      </w:tblPr>
      <w:tblGrid>
        <w:gridCol w:w="3379"/>
        <w:gridCol w:w="3379"/>
        <w:gridCol w:w="3379"/>
      </w:tblGrid>
      <w:tr>
        <w:trPr>
          <w:trHeight w:hRule="exact" w:val="1224"/>
        </w:trPr>
        <w:tc>
          <w:tcPr>
            <w:tcW w:type="dxa" w:w="2296"/>
            <w:tcBorders>
              <w:bottom w:sz="6.0" w:val="single" w:color="#000000"/>
            </w:tcBorders>
            <w:tcMar>
              <w:start w:w="0" w:type="dxa"/>
              <w:end w:w="0" w:type="dxa"/>
            </w:tcMar>
          </w:tcPr>
          <w:p>
            <w:pPr>
              <w:autoSpaceDN w:val="0"/>
              <w:autoSpaceDE w:val="0"/>
              <w:widowControl/>
              <w:spacing w:line="182" w:lineRule="auto" w:before="60" w:after="0"/>
              <w:ind w:left="320" w:right="0" w:firstLine="0"/>
              <w:jc w:val="left"/>
            </w:pPr>
            <w:r>
              <w:rPr>
                <w:rFonts w:ascii="SimSun" w:hAnsi="SimSun" w:eastAsia="SimSun"/>
                <w:b w:val="0"/>
                <w:i w:val="0"/>
                <w:color w:val="000000"/>
                <w:sz w:val="21"/>
              </w:rPr>
              <w:t>环注浆量</w:t>
            </w:r>
          </w:p>
        </w:tc>
        <w:tc>
          <w:tcPr>
            <w:tcW w:type="dxa" w:w="3440"/>
            <w:tcBorders>
              <w:bottom w:sz="6.0" w:val="single" w:color="#000000"/>
            </w:tcBorders>
            <w:tcMar>
              <w:start w:w="0" w:type="dxa"/>
              <w:end w:w="0" w:type="dxa"/>
            </w:tcMar>
          </w:tcPr>
          <w:p>
            <w:pPr>
              <w:autoSpaceDN w:val="0"/>
              <w:autoSpaceDE w:val="0"/>
              <w:widowControl/>
              <w:spacing w:line="43" w:lineRule="auto" w:before="156" w:after="0"/>
              <w:ind w:left="0" w:right="0" w:firstLine="0"/>
              <w:jc w:val="center"/>
            </w:pPr>
            <w:r>
              <w:rPr>
                <w:rFonts w:ascii="Cambria Math" w:hAnsi="Cambria Math" w:eastAsia="Cambria Math"/>
                <w:b w:val="0"/>
                <w:i w:val="0"/>
                <w:color w:val="000000"/>
                <w:sz w:val="21"/>
              </w:rPr>
              <w:t>𝑄= ∑𝑞∆𝑡</w:t>
            </w:r>
          </w:p>
        </w:tc>
        <w:tc>
          <w:tcPr>
            <w:tcW w:type="dxa" w:w="3458"/>
            <w:tcBorders>
              <w:bottom w:sz="6.0" w:val="single" w:color="#000000"/>
            </w:tcBorders>
            <w:tcMar>
              <w:start w:w="0" w:type="dxa"/>
              <w:end w:w="0" w:type="dxa"/>
            </w:tcMar>
          </w:tcPr>
          <w:p>
            <w:pPr>
              <w:autoSpaceDN w:val="0"/>
              <w:autoSpaceDE w:val="0"/>
              <w:widowControl/>
              <w:spacing w:line="46" w:lineRule="auto" w:before="60" w:after="0"/>
              <w:ind w:left="0" w:right="426" w:firstLine="0"/>
              <w:jc w:val="right"/>
            </w:pPr>
            <w:r>
              <w:rPr>
                <w:rFonts w:ascii="Cambria Math" w:hAnsi="Cambria Math" w:eastAsia="Cambria Math"/>
                <w:b w:val="0"/>
                <w:i w:val="0"/>
                <w:color w:val="000000"/>
                <w:sz w:val="21"/>
              </w:rPr>
              <w:t>𝑞</w:t>
            </w:r>
            <w:r>
              <w:rPr>
                <w:rFonts w:ascii="SimSun" w:hAnsi="SimSun" w:eastAsia="SimSun"/>
                <w:b w:val="0"/>
                <w:i w:val="0"/>
                <w:color w:val="000000"/>
                <w:sz w:val="21"/>
              </w:rPr>
              <w:t>为单位时间注浆量</w:t>
            </w:r>
          </w:p>
        </w:tc>
      </w:tr>
    </w:tbl>
    <w:p>
      <w:pPr>
        <w:autoSpaceDN w:val="0"/>
        <w:autoSpaceDE w:val="0"/>
        <w:widowControl/>
        <w:spacing w:line="198" w:lineRule="exact" w:before="170" w:after="0"/>
        <w:ind w:left="0" w:right="4468" w:firstLine="0"/>
        <w:jc w:val="right"/>
      </w:pPr>
      <w:r>
        <w:rPr>
          <w:rFonts w:ascii="TimesNewRomanPSMT" w:hAnsi="TimesNewRomanPSMT" w:eastAsia="TimesNewRomanPSMT"/>
          <w:b w:val="0"/>
          <w:i w:val="0"/>
          <w:color w:val="000000"/>
          <w:sz w:val="18"/>
        </w:rPr>
        <w:t xml:space="preserve">28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48" name="Picture 2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9" name="Picture 24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1690"/>
        <w:gridCol w:w="1690"/>
        <w:gridCol w:w="1690"/>
        <w:gridCol w:w="1690"/>
        <w:gridCol w:w="1690"/>
        <w:gridCol w:w="1690"/>
      </w:tblGrid>
      <w:tr>
        <w:trPr>
          <w:trHeight w:hRule="exact" w:val="1786"/>
        </w:trPr>
        <w:tc>
          <w:tcPr>
            <w:tcW w:type="dxa" w:w="1204"/>
            <w:vMerge w:val="restart"/>
            <w:tcBorders>
              <w:top w:sz="8.0" w:val="single" w:color="#000000"/>
              <w:bottom w:sz="6.400000000000091" w:val="single" w:color="#000000"/>
            </w:tcBorders>
            <w:tcMar>
              <w:start w:w="0" w:type="dxa"/>
              <w:end w:w="0" w:type="dxa"/>
            </w:tcMar>
            <w:tcMar>
              <w:start w:w="0" w:type="dxa"/>
              <w:end w:w="0" w:type="dxa"/>
            </w:tcMar>
          </w:tcPr>
          <w:p>
            <w:pPr>
              <w:autoSpaceDN w:val="0"/>
              <w:autoSpaceDE w:val="0"/>
              <w:widowControl/>
              <w:spacing w:line="185" w:lineRule="auto" w:before="1494" w:after="0"/>
              <w:ind w:left="248" w:right="0" w:firstLine="0"/>
              <w:jc w:val="left"/>
            </w:pPr>
            <w:r>
              <w:rPr>
                <w:rFonts w:ascii="SimSun" w:hAnsi="SimSun" w:eastAsia="SimSun"/>
                <w:b w:val="0"/>
                <w:i w:val="0"/>
                <w:color w:val="000000"/>
                <w:sz w:val="21"/>
              </w:rPr>
              <w:t>注浆压力</w:t>
            </w:r>
          </w:p>
        </w:tc>
        <w:tc>
          <w:tcPr>
            <w:tcW w:type="dxa" w:w="340"/>
            <w:vMerge w:val="restart"/>
            <w:tcBorders>
              <w:top w:sz="8.0" w:val="single" w:color="#000000"/>
              <w:bottom w:sz="6.400000000000091" w:val="single" w:color="#000000"/>
            </w:tcBorders>
            <w:tcMar>
              <w:start w:w="0" w:type="dxa"/>
              <w:end w:w="0" w:type="dxa"/>
            </w:tcMar>
            <w:tcMar>
              <w:start w:w="0" w:type="dxa"/>
              <w:end w:w="0" w:type="dxa"/>
            </w:tcMar>
          </w:tcPr>
          <w:p>
            <w:pPr>
              <w:autoSpaceDN w:val="0"/>
              <w:autoSpaceDE w:val="0"/>
              <w:widowControl/>
              <w:spacing w:line="50" w:lineRule="auto" w:before="1502" w:after="0"/>
              <w:ind w:left="0" w:right="0" w:firstLine="0"/>
              <w:jc w:val="right"/>
            </w:pPr>
            <w:r>
              <w:rPr>
                <w:rFonts w:ascii="Cambria Math" w:hAnsi="Cambria Math" w:eastAsia="Cambria Math"/>
                <w:b w:val="0"/>
                <w:i w:val="0"/>
                <w:color w:val="000000"/>
                <w:sz w:val="21"/>
              </w:rPr>
              <w:t>𝑃</w:t>
            </w:r>
            <w:r>
              <w:rPr>
                <w:rFonts w:ascii="Cambria Math" w:hAnsi="Cambria Math" w:eastAsia="Cambria Math"/>
                <w:b w:val="0"/>
                <w:i w:val="0"/>
                <w:color w:val="000000"/>
                <w:sz w:val="15"/>
              </w:rPr>
              <w:t>𝐺</w:t>
            </w:r>
          </w:p>
        </w:tc>
        <w:tc>
          <w:tcPr>
            <w:tcW w:type="dxa" w:w="2720"/>
            <w:tcBorders>
              <w:top w:sz="8.0" w:val="single" w:color="#000000"/>
            </w:tcBorders>
            <w:tcMar>
              <w:start w:w="0" w:type="dxa"/>
              <w:end w:w="0" w:type="dxa"/>
            </w:tcMar>
          </w:tcPr>
          <w:p>
            <w:pPr>
              <w:autoSpaceDN w:val="0"/>
              <w:tabs>
                <w:tab w:pos="2222" w:val="left"/>
                <w:tab w:pos="2606" w:val="left"/>
              </w:tabs>
              <w:autoSpaceDE w:val="0"/>
              <w:widowControl/>
              <w:spacing w:line="245" w:lineRule="auto" w:before="400" w:after="0"/>
              <w:ind w:left="1002" w:right="0" w:firstLine="0"/>
              <w:jc w:val="left"/>
            </w:pPr>
            <w:r>
              <w:tab/>
            </w:r>
            <w:r>
              <w:tab/>
            </w:r>
            <w:r>
              <w:rPr>
                <w:rFonts w:ascii="Cambria Math" w:hAnsi="Cambria Math" w:eastAsia="Cambria Math"/>
                <w:b w:val="0"/>
                <w:i w:val="0"/>
                <w:color w:val="000000"/>
                <w:sz w:val="15"/>
              </w:rPr>
              <w:t>2</w:t>
            </w:r>
            <w:r>
              <w:rPr>
                <w:rFonts w:ascii="Cambria Math" w:hAnsi="Cambria Math" w:eastAsia="Cambria Math"/>
                <w:b w:val="0"/>
                <w:i w:val="0"/>
                <w:color w:val="000000"/>
                <w:sz w:val="21"/>
              </w:rPr>
              <w:t>𝑞= 1.5𝜋((</w:t>
            </w:r>
            <w:r>
              <w:rPr>
                <w:rFonts w:ascii="Cambria Math" w:hAnsi="Cambria Math" w:eastAsia="Cambria Math"/>
                <w:b w:val="0"/>
                <w:i w:val="0"/>
                <w:color w:val="000000"/>
                <w:sz w:val="21"/>
              </w:rPr>
              <w:t xml:space="preserve"> 𝐷</w:t>
            </w:r>
            <w:r>
              <w:rPr>
                <w:rFonts w:ascii="Cambria Math" w:hAnsi="Cambria Math" w:eastAsia="Cambria Math"/>
                <w:b w:val="0"/>
                <w:i w:val="0"/>
                <w:color w:val="000000"/>
                <w:sz w:val="15"/>
              </w:rPr>
              <w:t>𝑜𝑢𝑡</w:t>
            </w:r>
            <w:r>
              <w:rPr>
                <w:rFonts w:ascii="Cambria Math" w:hAnsi="Cambria Math" w:eastAsia="Cambria Math"/>
                <w:b w:val="0"/>
                <w:i w:val="0"/>
                <w:color w:val="000000"/>
                <w:sz w:val="21"/>
              </w:rPr>
              <w:t>2</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w:t>
            </w:r>
          </w:p>
        </w:tc>
        <w:tc>
          <w:tcPr>
            <w:tcW w:type="dxa" w:w="760"/>
            <w:tcBorders>
              <w:top w:sz="8.0" w:val="single" w:color="#000000"/>
            </w:tcBorders>
            <w:tcMar>
              <w:start w:w="0" w:type="dxa"/>
              <w:end w:w="0" w:type="dxa"/>
            </w:tcMar>
          </w:tcPr>
          <w:p>
            <w:pPr>
              <w:autoSpaceDN w:val="0"/>
              <w:tabs>
                <w:tab w:pos="396" w:val="left"/>
                <w:tab w:pos="674" w:val="left"/>
              </w:tabs>
              <w:autoSpaceDE w:val="0"/>
              <w:widowControl/>
              <w:spacing w:line="245" w:lineRule="auto" w:before="394" w:after="0"/>
              <w:ind w:left="26" w:right="0" w:firstLine="0"/>
              <w:jc w:val="left"/>
            </w:pPr>
            <w:r>
              <w:tab/>
            </w:r>
            <w:r>
              <w:rPr>
                <w:rFonts w:ascii="Cambria Math" w:hAnsi="Cambria Math" w:eastAsia="Cambria Math"/>
                <w:b w:val="0"/>
                <w:i w:val="0"/>
                <w:color w:val="000000"/>
                <w:sz w:val="15"/>
              </w:rPr>
              <w:t>2</w:t>
            </w:r>
            <w:r>
              <w:rPr>
                <w:rFonts w:ascii="Cambria Math" w:hAnsi="Cambria Math" w:eastAsia="Cambria Math"/>
                <w:b w:val="0"/>
                <w:i w:val="0"/>
                <w:color w:val="000000"/>
                <w:sz w:val="21"/>
              </w:rPr>
              <w:t>−(</w:t>
            </w:r>
            <w:r>
              <w:rPr>
                <w:rFonts w:ascii="Cambria Math" w:hAnsi="Cambria Math" w:eastAsia="Cambria Math"/>
                <w:b w:val="0"/>
                <w:i w:val="0"/>
                <w:color w:val="000000"/>
                <w:sz w:val="21"/>
              </w:rPr>
              <w:t>𝐷</w:t>
            </w:r>
            <w:r>
              <w:rPr>
                <w:rFonts w:ascii="Cambria Math" w:hAnsi="Cambria Math" w:eastAsia="Cambria Math"/>
                <w:b w:val="0"/>
                <w:i w:val="0"/>
                <w:color w:val="000000"/>
                <w:sz w:val="15"/>
              </w:rPr>
              <w:t>𝑔</w:t>
            </w:r>
            <w:r>
              <w:rPr>
                <w:rFonts w:ascii="Cambria Math" w:hAnsi="Cambria Math" w:eastAsia="Cambria Math"/>
                <w:b w:val="0"/>
                <w:i w:val="0"/>
                <w:color w:val="000000"/>
                <w:sz w:val="21"/>
              </w:rPr>
              <w:t>2</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w:t>
            </w:r>
          </w:p>
        </w:tc>
        <w:tc>
          <w:tcPr>
            <w:tcW w:type="dxa" w:w="1600"/>
            <w:tcBorders>
              <w:top w:sz="8.0" w:val="single" w:color="#000000"/>
            </w:tcBorders>
            <w:tcMar>
              <w:start w:w="0" w:type="dxa"/>
              <w:end w:w="0" w:type="dxa"/>
            </w:tcMar>
          </w:tcPr>
          <w:p>
            <w:pPr>
              <w:autoSpaceDN w:val="0"/>
              <w:autoSpaceDE w:val="0"/>
              <w:widowControl/>
              <w:spacing w:line="43" w:lineRule="auto" w:before="608" w:after="0"/>
              <w:ind w:left="10" w:right="0" w:firstLine="0"/>
              <w:jc w:val="left"/>
            </w:pPr>
            <w:r>
              <w:rPr>
                <w:rFonts w:ascii="Cambria Math" w:hAnsi="Cambria Math" w:eastAsia="Cambria Math"/>
                <w:b w:val="0"/>
                <w:i w:val="0"/>
                <w:color w:val="000000"/>
                <w:sz w:val="21"/>
              </w:rPr>
              <w:t>) 𝑣</w:t>
            </w:r>
          </w:p>
        </w:tc>
        <w:tc>
          <w:tcPr>
            <w:tcW w:type="dxa" w:w="2448"/>
            <w:tcBorders>
              <w:top w:sz="8.0" w:val="single" w:color="#000000"/>
            </w:tcBorders>
            <w:tcMar>
              <w:start w:w="0" w:type="dxa"/>
              <w:end w:w="0" w:type="dxa"/>
            </w:tcMar>
          </w:tcPr>
          <w:p>
            <w:pPr>
              <w:autoSpaceDN w:val="0"/>
              <w:autoSpaceDE w:val="0"/>
              <w:widowControl/>
              <w:spacing w:line="48" w:lineRule="auto" w:before="1494" w:after="0"/>
              <w:ind w:left="476" w:right="0" w:firstLine="0"/>
              <w:jc w:val="left"/>
            </w:pPr>
            <w:r>
              <w:rPr>
                <w:rFonts w:ascii="Cambria Math" w:hAnsi="Cambria Math" w:eastAsia="Cambria Math"/>
                <w:b w:val="0"/>
                <w:i w:val="0"/>
                <w:color w:val="000000"/>
                <w:sz w:val="21"/>
              </w:rPr>
              <w:t>𝜃</w:t>
            </w:r>
            <w:r>
              <w:rPr>
                <w:rFonts w:ascii="SimSun" w:hAnsi="SimSun" w:eastAsia="SimSun"/>
                <w:b w:val="0"/>
                <w:i w:val="0"/>
                <w:color w:val="000000"/>
                <w:sz w:val="21"/>
              </w:rPr>
              <w:t>为注浆口角度</w:t>
            </w:r>
          </w:p>
        </w:tc>
      </w:tr>
      <w:tr>
        <w:trPr>
          <w:trHeight w:hRule="exact" w:val="330"/>
        </w:trPr>
        <w:tc>
          <w:tcPr>
            <w:tcW w:type="dxa" w:w="1690"/>
            <w:vMerge/>
            <w:tcBorders>
              <w:top w:sz="8.0" w:val="single" w:color="#000000"/>
              <w:bottom w:sz="6.400000000000091" w:val="single" w:color="#000000"/>
            </w:tcBorders>
          </w:tcPr>
          <w:p/>
        </w:tc>
        <w:tc>
          <w:tcPr>
            <w:tcW w:type="dxa" w:w="1690"/>
            <w:vMerge/>
            <w:tcBorders>
              <w:top w:sz="8.0" w:val="single" w:color="#000000"/>
              <w:bottom w:sz="6.400000000000091" w:val="single" w:color="#000000"/>
            </w:tcBorders>
          </w:tcPr>
          <w:p/>
        </w:tc>
        <w:tc>
          <w:tcPr>
            <w:tcW w:type="dxa" w:w="5080"/>
            <w:gridSpan w:val="3"/>
            <w:tcBorders>
              <w:bottom w:sz="6.400000000000091" w:val="single" w:color="#000000"/>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140.0" w:type="dxa"/>
            </w:tblPr>
            <w:tblGrid>
              <w:gridCol w:w="1693"/>
              <w:gridCol w:w="1693"/>
              <w:gridCol w:w="1693"/>
            </w:tblGrid>
            <w:tr>
              <w:trPr>
                <w:trHeight w:hRule="exact" w:val="332"/>
              </w:trPr>
              <w:tc>
                <w:tcPr>
                  <w:tcW w:type="dxa" w:w="1960"/>
                  <w:tcBorders/>
                  <w:tcMar>
                    <w:start w:w="0" w:type="dxa"/>
                    <w:end w:w="0" w:type="dxa"/>
                  </w:tcMar>
                </w:tcPr>
                <w:p>
                  <w:pPr>
                    <w:autoSpaceDN w:val="0"/>
                    <w:autoSpaceDE w:val="0"/>
                    <w:widowControl/>
                    <w:spacing w:line="77" w:lineRule="auto" w:before="0" w:after="0"/>
                    <w:ind w:left="0" w:right="304"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𝜖𝑞𝑅</w:t>
                  </w:r>
                </w:p>
              </w:tc>
              <w:tc>
                <w:tcPr>
                  <w:tcW w:type="dxa" w:w="1040"/>
                  <w:tcBorders/>
                  <w:tcMar>
                    <w:start w:w="0" w:type="dxa"/>
                    <w:end w:w="0" w:type="dxa"/>
                  </w:tcMar>
                </w:tcPr>
                <w:p>
                  <w:pPr>
                    <w:autoSpaceDN w:val="0"/>
                    <w:autoSpaceDE w:val="0"/>
                    <w:widowControl/>
                    <w:spacing w:line="43" w:lineRule="auto" w:before="32" w:after="0"/>
                    <w:ind w:left="0" w:right="590" w:firstLine="0"/>
                    <w:jc w:val="right"/>
                  </w:pPr>
                  <w:r>
                    <w:rPr>
                      <w:rFonts w:ascii="Cambria Math" w:hAnsi="Cambria Math" w:eastAsia="Cambria Math"/>
                      <w:b w:val="0"/>
                      <w:i w:val="0"/>
                      <w:color w:val="000000"/>
                      <w:sz w:val="21"/>
                    </w:rPr>
                    <w:t>𝜋</w:t>
                  </w:r>
                </w:p>
              </w:tc>
              <w:tc>
                <w:tcPr>
                  <w:tcW w:type="dxa" w:w="820"/>
                  <w:tcBorders/>
                  <w:tcMar>
                    <w:start w:w="0" w:type="dxa"/>
                    <w:end w:w="0" w:type="dxa"/>
                  </w:tcMar>
                </w:tcPr>
                <w:p>
                  <w:pPr>
                    <w:autoSpaceDN w:val="0"/>
                    <w:autoSpaceDE w:val="0"/>
                    <w:widowControl/>
                    <w:spacing w:line="43" w:lineRule="auto" w:before="32" w:after="0"/>
                    <w:ind w:left="0" w:right="92" w:firstLine="0"/>
                    <w:jc w:val="right"/>
                  </w:pPr>
                  <w:r>
                    <w:rPr>
                      <w:rFonts w:ascii="Cambria Math" w:hAnsi="Cambria Math" w:eastAsia="Cambria Math"/>
                      <w:b w:val="0"/>
                      <w:i w:val="0"/>
                      <w:color w:val="000000"/>
                      <w:sz w:val="21"/>
                    </w:rPr>
                    <w:t>𝜋</w:t>
                  </w:r>
                </w:p>
              </w:tc>
            </w:tr>
          </w:tbl>
          <w:p>
            <w:pPr>
              <w:autoSpaceDN w:val="0"/>
              <w:autoSpaceDE w:val="0"/>
              <w:widowControl/>
              <w:spacing w:line="14" w:lineRule="exact" w:before="0" w:after="0"/>
              <w:ind w:left="0" w:right="0"/>
            </w:pPr>
          </w:p>
        </w:tc>
        <w:tc>
          <w:tcPr>
            <w:tcW w:type="dxa" w:w="2448"/>
            <w:tcBorders>
              <w:bottom w:sz="6.400000000000091" w:val="single" w:color="#000000"/>
            </w:tcBorders>
            <w:tcMar>
              <w:start w:w="0" w:type="dxa"/>
              <w:end w:w="0" w:type="dxa"/>
            </w:tcMar>
          </w:tcPr>
          <w:p>
            <w:pPr>
              <w:autoSpaceDN w:val="0"/>
              <w:autoSpaceDE w:val="0"/>
              <w:widowControl/>
              <w:spacing w:line="55" w:lineRule="auto" w:before="54" w:after="0"/>
              <w:ind w:left="122" w:right="0" w:firstLine="0"/>
              <w:jc w:val="left"/>
            </w:pPr>
            <w:r>
              <w:rPr>
                <w:rFonts w:ascii="Cambria Math" w:hAnsi="Cambria Math" w:eastAsia="Cambria Math"/>
                <w:b w:val="0"/>
                <w:i w:val="0"/>
                <w:color w:val="000000"/>
                <w:sz w:val="21"/>
              </w:rPr>
              <w:t>𝑅= 𝐷</w:t>
            </w:r>
            <w:r>
              <w:rPr>
                <w:rFonts w:ascii="Cambria Math" w:hAnsi="Cambria Math" w:eastAsia="Cambria Math"/>
                <w:b w:val="0"/>
                <w:i w:val="0"/>
                <w:color w:val="000000"/>
                <w:sz w:val="15"/>
              </w:rPr>
              <w:t>𝑜𝑢𝑡</w:t>
            </w:r>
            <w:r>
              <w:rPr>
                <w:rFonts w:ascii="Cambria Math" w:hAnsi="Cambria Math" w:eastAsia="Cambria Math"/>
                <w:b w:val="0"/>
                <w:i w:val="0"/>
                <w:color w:val="000000"/>
                <w:sz w:val="21"/>
              </w:rPr>
              <w:t>2</w:t>
            </w:r>
            <w:r>
              <w:rPr>
                <w:rFonts w:ascii="Cambria Math" w:hAnsi="Cambria Math" w:eastAsia="Cambria Math"/>
                <w:b w:val="0"/>
                <w:i w:val="0"/>
                <w:color w:val="000000"/>
                <w:sz w:val="21"/>
              </w:rPr>
              <w:t>⁄</w:t>
            </w:r>
            <w:r>
              <w:rPr>
                <w:rFonts w:ascii="SimSun" w:hAnsi="SimSun" w:eastAsia="SimSun"/>
                <w:b w:val="0"/>
                <w:i w:val="0"/>
                <w:color w:val="000000"/>
                <w:sz w:val="21"/>
              </w:rPr>
              <w:t xml:space="preserve"> 为隧道半径</w:t>
            </w:r>
          </w:p>
        </w:tc>
      </w:tr>
      <w:tr>
        <w:trPr>
          <w:trHeight w:hRule="exact" w:val="130"/>
        </w:trPr>
        <w:tc>
          <w:tcPr>
            <w:tcW w:type="dxa" w:w="1204"/>
            <w:vMerge w:val="restart"/>
            <w:tcBorders>
              <w:top w:sz="6.400000000000091" w:val="single" w:color="#000000"/>
              <w:bottom w:sz="5.600000000000136" w:val="single" w:color="#000000"/>
            </w:tcBorders>
            <w:tcMar>
              <w:start w:w="0" w:type="dxa"/>
              <w:end w:w="0" w:type="dxa"/>
            </w:tcMar>
            <w:tcMar>
              <w:start w:w="0" w:type="dxa"/>
              <w:end w:w="0" w:type="dxa"/>
            </w:tcMar>
            <w:tcMar>
              <w:start w:w="0" w:type="dxa"/>
              <w:end w:w="0" w:type="dxa"/>
            </w:tcMar>
          </w:tcPr>
          <w:p/>
        </w:tc>
        <w:tc>
          <w:tcPr>
            <w:tcW w:type="dxa" w:w="340"/>
            <w:vMerge w:val="restart"/>
            <w:tcBorders>
              <w:top w:sz="6.400000000000091" w:val="single" w:color="#000000"/>
              <w:bottom w:sz="5.600000000000136" w:val="single" w:color="#000000"/>
            </w:tcBorders>
            <w:tcMar>
              <w:start w:w="0" w:type="dxa"/>
              <w:end w:w="0" w:type="dxa"/>
            </w:tcMar>
            <w:tcMar>
              <w:start w:w="0" w:type="dxa"/>
              <w:end w:w="0" w:type="dxa"/>
            </w:tcMar>
            <w:tcMar>
              <w:start w:w="0" w:type="dxa"/>
              <w:end w:w="0" w:type="dxa"/>
            </w:tcMar>
          </w:tcPr>
          <w:p>
            <w:pPr>
              <w:autoSpaceDN w:val="0"/>
              <w:autoSpaceDE w:val="0"/>
              <w:widowControl/>
              <w:spacing w:line="43" w:lineRule="auto" w:before="282" w:after="0"/>
              <w:ind w:left="0" w:right="42" w:firstLine="0"/>
              <w:jc w:val="right"/>
            </w:pPr>
            <w:r>
              <w:rPr>
                <w:rFonts w:ascii="Cambria Math" w:hAnsi="Cambria Math" w:eastAsia="Cambria Math"/>
                <w:b w:val="0"/>
                <w:i w:val="0"/>
                <w:color w:val="000000"/>
                <w:sz w:val="21"/>
              </w:rPr>
              <w:t>=</w:t>
            </w:r>
          </w:p>
        </w:tc>
        <w:tc>
          <w:tcPr>
            <w:tcW w:type="dxa" w:w="5080"/>
            <w:gridSpan w:val="3"/>
            <w:vMerge w:val="restart"/>
            <w:tcBorders>
              <w:top w:sz="6.4000000000000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1693"/>
              <w:gridCol w:w="1693"/>
              <w:gridCol w:w="1693"/>
            </w:tblGrid>
            <w:tr>
              <w:trPr>
                <w:trHeight w:hRule="exact" w:val="270"/>
              </w:trPr>
              <w:tc>
                <w:tcPr>
                  <w:tcW w:type="dxa" w:w="2300"/>
                  <w:tcBorders/>
                  <w:tcMar>
                    <w:start w:w="0" w:type="dxa"/>
                    <w:end w:w="0" w:type="dxa"/>
                  </w:tcMar>
                </w:tcPr>
                <w:p>
                  <w:pPr>
                    <w:autoSpaceDN w:val="0"/>
                    <w:autoSpaceDE w:val="0"/>
                    <w:widowControl/>
                    <w:spacing w:line="48" w:lineRule="auto" w:before="0" w:after="0"/>
                    <w:ind w:left="0" w:right="0" w:firstLine="0"/>
                    <w:jc w:val="center"/>
                  </w:pPr>
                  <w:r>
                    <w:rPr>
                      <w:rFonts w:ascii="Cambria Math" w:hAnsi="Cambria Math" w:eastAsia="Cambria Math"/>
                      <w:b w:val="0"/>
                      <w:i w:val="0"/>
                      <w:color w:val="000000"/>
                      <w:sz w:val="21"/>
                    </w:rPr>
                    <w:t xml:space="preserve"> 𝑝</w:t>
                  </w:r>
                  <w:r>
                    <w:rPr>
                      <w:rFonts w:ascii="Cambria Math" w:hAnsi="Cambria Math" w:eastAsia="Cambria Math"/>
                      <w:b w:val="0"/>
                      <w:i w:val="0"/>
                      <w:color w:val="000000"/>
                      <w:sz w:val="15"/>
                    </w:rPr>
                    <w:t>𝑠</w:t>
                  </w:r>
                  <w:r>
                    <w:rPr>
                      <w:rFonts w:ascii="Cambria Math" w:hAnsi="Cambria Math" w:eastAsia="Cambria Math"/>
                      <w:b w:val="0"/>
                      <w:i w:val="0"/>
                      <w:color w:val="000000"/>
                      <w:sz w:val="21"/>
                    </w:rPr>
                    <w:t>+ 𝑝</w:t>
                  </w:r>
                  <w:r>
                    <w:rPr>
                      <w:rFonts w:ascii="Cambria Math" w:hAnsi="Cambria Math" w:eastAsia="Cambria Math"/>
                      <w:b w:val="0"/>
                      <w:i w:val="0"/>
                      <w:color w:val="000000"/>
                      <w:sz w:val="15"/>
                    </w:rPr>
                    <w:t>𝑑</w:t>
                  </w:r>
                  <w:r>
                    <w:rPr>
                      <w:rFonts w:ascii="Cambria Math" w:hAnsi="Cambria Math" w:eastAsia="Cambria Math"/>
                      <w:b w:val="0"/>
                      <w:i w:val="0"/>
                      <w:color w:val="000000"/>
                      <w:sz w:val="21"/>
                    </w:rPr>
                    <w:t>−2𝜌𝑔𝑅𝑐𝑜𝑠𝜃+</w:t>
                  </w:r>
                </w:p>
              </w:tc>
              <w:tc>
                <w:tcPr>
                  <w:tcW w:type="dxa" w:w="1100"/>
                  <w:tcBorders/>
                  <w:tcMar>
                    <w:start w:w="0" w:type="dxa"/>
                    <w:end w:w="0" w:type="dxa"/>
                  </w:tcMar>
                </w:tcPr>
                <w:p>
                  <w:pPr>
                    <w:autoSpaceDN w:val="0"/>
                    <w:autoSpaceDE w:val="0"/>
                    <w:widowControl/>
                    <w:spacing w:line="72" w:lineRule="auto" w:before="0" w:after="0"/>
                    <w:ind w:left="0" w:right="0" w:firstLine="0"/>
                    <w:jc w:val="center"/>
                  </w:pPr>
                  <w:r>
                    <w:rPr>
                      <w:rFonts w:ascii="Cambria Math" w:hAnsi="Cambria Math" w:eastAsia="Cambria Math"/>
                      <w:b w:val="0"/>
                      <w:i w:val="0"/>
                      <w:color w:val="000000"/>
                      <w:sz w:val="21"/>
                    </w:rPr>
                    <w:t>10𝑆</w:t>
                  </w:r>
                  <w:r>
                    <w:rPr>
                      <w:rFonts w:ascii="Cambria Math" w:hAnsi="Cambria Math" w:eastAsia="Cambria Math"/>
                      <w:b w:val="0"/>
                      <w:i w:val="0"/>
                      <w:color w:val="000000"/>
                      <w:sz w:val="15"/>
                    </w:rPr>
                    <w:t>3</w:t>
                  </w:r>
                  <w:r>
                    <w:rPr>
                      <w:rFonts w:ascii="Cambria Math" w:hAnsi="Cambria Math" w:eastAsia="Cambria Math"/>
                      <w:b w:val="0"/>
                      <w:i w:val="0"/>
                      <w:color w:val="000000"/>
                      <w:sz w:val="21"/>
                    </w:rPr>
                    <w:t>𝛿</w:t>
                  </w:r>
                  <w:r>
                    <w:rPr>
                      <w:rFonts w:ascii="Cambria Math" w:hAnsi="Cambria Math" w:eastAsia="Cambria Math"/>
                      <w:b w:val="0"/>
                      <w:i w:val="0"/>
                      <w:color w:val="000000"/>
                      <w:sz w:val="21"/>
                    </w:rPr>
                    <w:t>(𝜃−</w:t>
                  </w:r>
                </w:p>
              </w:tc>
              <w:tc>
                <w:tcPr>
                  <w:tcW w:type="dxa" w:w="1480"/>
                  <w:tcBorders/>
                  <w:tcMar>
                    <w:start w:w="0" w:type="dxa"/>
                    <w:end w:w="0" w:type="dxa"/>
                  </w:tcMar>
                </w:tcPr>
                <w:p>
                  <w:pPr>
                    <w:autoSpaceDN w:val="0"/>
                    <w:autoSpaceDE w:val="0"/>
                    <w:widowControl/>
                    <w:spacing w:line="72" w:lineRule="auto" w:before="0" w:after="0"/>
                    <w:ind w:left="32" w:right="0" w:firstLine="0"/>
                    <w:jc w:val="left"/>
                  </w:pPr>
                  <w:r>
                    <w:rPr>
                      <w:rFonts w:ascii="Cambria Math" w:hAnsi="Cambria Math" w:eastAsia="Cambria Math"/>
                      <w:b w:val="0"/>
                      <w:i w:val="0"/>
                      <w:color w:val="000000"/>
                      <w:sz w:val="21"/>
                    </w:rPr>
                    <w:t>4</w:t>
                  </w:r>
                  <w:r>
                    <w:rPr>
                      <w:rFonts w:ascii="Cambria Math" w:hAnsi="Cambria Math" w:eastAsia="Cambria Math"/>
                      <w:b w:val="0"/>
                      <w:i w:val="0"/>
                      <w:color w:val="000000"/>
                      <w:sz w:val="21"/>
                    </w:rPr>
                    <w:t>)     , 0 ≤𝜃≤</w:t>
                  </w:r>
                </w:p>
              </w:tc>
            </w:tr>
          </w:tbl>
          <w:p>
            <w:pPr>
              <w:autoSpaceDN w:val="0"/>
              <w:autoSpaceDE w:val="0"/>
              <w:widowControl/>
              <w:spacing w:line="14" w:lineRule="exact" w:before="0" w:after="0"/>
              <w:ind w:left="0" w:right="0"/>
            </w:pPr>
          </w:p>
        </w:tc>
        <w:tc>
          <w:tcPr>
            <w:tcW w:type="dxa" w:w="2448"/>
            <w:tcBorders>
              <w:top w:sz="6.400000000000091" w:val="single" w:color="#000000"/>
            </w:tcBorders>
            <w:tcMar>
              <w:start w:w="0" w:type="dxa"/>
              <w:end w:w="0" w:type="dxa"/>
            </w:tcMar>
          </w:tcPr>
          <w:p/>
        </w:tc>
      </w:tr>
      <w:tr>
        <w:trPr>
          <w:trHeight w:hRule="exact" w:val="100"/>
        </w:trPr>
        <w:tc>
          <w:tcPr>
            <w:tcW w:type="dxa" w:w="1690"/>
            <w:vMerge/>
            <w:tcBorders>
              <w:top w:sz="6.400000000000091" w:val="single" w:color="#000000"/>
              <w:bottom w:sz="5.600000000000136" w:val="single" w:color="#000000"/>
            </w:tcBorders>
          </w:tcPr>
          <w:p/>
        </w:tc>
        <w:tc>
          <w:tcPr>
            <w:tcW w:type="dxa" w:w="1690"/>
            <w:vMerge/>
            <w:tcBorders>
              <w:top w:sz="6.400000000000091" w:val="single" w:color="#000000"/>
              <w:bottom w:sz="5.600000000000136" w:val="single" w:color="#000000"/>
            </w:tcBorders>
          </w:tcPr>
          <w:p/>
        </w:tc>
        <w:tc>
          <w:tcPr>
            <w:tcW w:type="dxa" w:w="5070"/>
            <w:gridSpan w:val="3"/>
            <w:vMerge/>
            <w:tcBorders>
              <w:top w:sz="6.400000000000091" w:val="single" w:color="#000000"/>
            </w:tcBorders>
          </w:tcPr>
          <w:p/>
        </w:tc>
        <w:tc>
          <w:tcPr>
            <w:tcW w:type="dxa" w:w="2448"/>
            <w:vMerge w:val="restart"/>
            <w:tcBorders>
              <w:bottom w:sz="5.600000000000136" w:val="single" w:color="#000000"/>
            </w:tcBorders>
            <w:tcMar>
              <w:start w:w="0" w:type="dxa"/>
              <w:end w:w="0" w:type="dxa"/>
            </w:tcMar>
            <w:tcMar>
              <w:start w:w="0" w:type="dxa"/>
              <w:end w:w="0" w:type="dxa"/>
            </w:tcMar>
          </w:tcPr>
          <w:p>
            <w:pPr>
              <w:autoSpaceDN w:val="0"/>
              <w:autoSpaceDE w:val="0"/>
              <w:widowControl/>
              <w:spacing w:line="55" w:lineRule="auto" w:before="74" w:after="0"/>
              <w:ind w:left="218" w:right="0" w:firstLine="0"/>
              <w:jc w:val="left"/>
            </w:pPr>
            <w:r>
              <w:rPr>
                <w:rFonts w:ascii="Cambria Math" w:hAnsi="Cambria Math" w:eastAsia="Cambria Math"/>
                <w:b w:val="0"/>
                <w:i w:val="0"/>
                <w:color w:val="000000"/>
                <w:sz w:val="21"/>
              </w:rPr>
              <w:t>𝑆= (𝐷</w:t>
            </w:r>
            <w:r>
              <w:rPr>
                <w:rFonts w:ascii="Cambria Math" w:hAnsi="Cambria Math" w:eastAsia="Cambria Math"/>
                <w:b w:val="0"/>
                <w:i w:val="0"/>
                <w:color w:val="000000"/>
                <w:sz w:val="15"/>
              </w:rPr>
              <w:t>𝑜𝑢𝑡</w:t>
            </w:r>
            <w:r>
              <w:rPr>
                <w:rFonts w:ascii="Cambria Math" w:hAnsi="Cambria Math" w:eastAsia="Cambria Math"/>
                <w:b w:val="0"/>
                <w:i w:val="0"/>
                <w:color w:val="000000"/>
                <w:sz w:val="21"/>
              </w:rPr>
              <w:t>−𝐷</w:t>
            </w:r>
            <w:r>
              <w:rPr>
                <w:rFonts w:ascii="Cambria Math" w:hAnsi="Cambria Math" w:eastAsia="Cambria Math"/>
                <w:b w:val="0"/>
                <w:i w:val="0"/>
                <w:color w:val="000000"/>
                <w:sz w:val="15"/>
              </w:rPr>
              <w:t>𝑔</w:t>
            </w:r>
            <w:r>
              <w:rPr>
                <w:rFonts w:ascii="Cambria Math" w:hAnsi="Cambria Math" w:eastAsia="Cambria Math"/>
                <w:b w:val="0"/>
                <w:i w:val="0"/>
                <w:color w:val="000000"/>
                <w:sz w:val="21"/>
              </w:rPr>
              <w:t>) 2</w:t>
            </w:r>
            <w:r>
              <w:rPr>
                <w:rFonts w:ascii="Cambria Math" w:hAnsi="Cambria Math" w:eastAsia="Cambria Math"/>
                <w:b w:val="0"/>
                <w:i w:val="0"/>
                <w:color w:val="000000"/>
                <w:sz w:val="21"/>
              </w:rPr>
              <w:t>⁄</w:t>
            </w:r>
            <w:r>
              <w:rPr>
                <w:rFonts w:ascii="SimSun" w:hAnsi="SimSun" w:eastAsia="SimSun"/>
                <w:b w:val="0"/>
                <w:i w:val="0"/>
                <w:color w:val="000000"/>
                <w:sz w:val="21"/>
              </w:rPr>
              <w:t xml:space="preserve"> 为</w:t>
            </w:r>
          </w:p>
        </w:tc>
      </w:tr>
      <w:tr>
        <w:trPr>
          <w:trHeight w:hRule="exact" w:val="278"/>
        </w:trPr>
        <w:tc>
          <w:tcPr>
            <w:tcW w:type="dxa" w:w="1690"/>
            <w:vMerge/>
            <w:tcBorders>
              <w:top w:sz="6.400000000000091" w:val="single" w:color="#000000"/>
              <w:bottom w:sz="5.600000000000136" w:val="single" w:color="#000000"/>
            </w:tcBorders>
          </w:tcPr>
          <w:p/>
        </w:tc>
        <w:tc>
          <w:tcPr>
            <w:tcW w:type="dxa" w:w="1690"/>
            <w:vMerge/>
            <w:tcBorders>
              <w:top w:sz="6.400000000000091" w:val="single" w:color="#000000"/>
              <w:bottom w:sz="5.600000000000136" w:val="single" w:color="#000000"/>
            </w:tcBorders>
          </w:tcPr>
          <w:p/>
        </w:tc>
        <w:tc>
          <w:tcPr>
            <w:tcW w:type="dxa" w:w="5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6" w:lineRule="auto" w:before="6" w:after="0"/>
              <w:ind w:left="0" w:right="0" w:firstLine="0"/>
              <w:jc w:val="center"/>
            </w:pPr>
            <w:r>
              <w:rPr>
                <w:rFonts w:ascii="Cambria Math" w:hAnsi="Cambria Math" w:eastAsia="Cambria Math"/>
                <w:b w:val="0"/>
                <w:i w:val="0"/>
                <w:color w:val="000000"/>
                <w:sz w:val="21"/>
              </w:rPr>
              <w:t>𝑝</w:t>
            </w:r>
            <w:r>
              <w:rPr>
                <w:rFonts w:ascii="Cambria Math" w:hAnsi="Cambria Math" w:eastAsia="Cambria Math"/>
                <w:b w:val="0"/>
                <w:i w:val="0"/>
                <w:color w:val="000000"/>
                <w:sz w:val="15"/>
              </w:rPr>
              <w:t>𝑠</w:t>
            </w:r>
            <w:r>
              <w:rPr>
                <w:rFonts w:ascii="Cambria Math" w:hAnsi="Cambria Math" w:eastAsia="Cambria Math"/>
                <w:b w:val="0"/>
                <w:i w:val="0"/>
                <w:color w:val="000000"/>
                <w:sz w:val="21"/>
              </w:rPr>
              <w:t>+ 𝑝</w:t>
            </w:r>
            <w:r>
              <w:rPr>
                <w:rFonts w:ascii="Cambria Math" w:hAnsi="Cambria Math" w:eastAsia="Cambria Math"/>
                <w:b w:val="0"/>
                <w:i w:val="0"/>
                <w:color w:val="000000"/>
                <w:sz w:val="15"/>
              </w:rPr>
              <w:t>𝑑</w:t>
            </w:r>
            <w:r>
              <w:rPr>
                <w:rFonts w:ascii="Cambria Math" w:hAnsi="Cambria Math" w:eastAsia="Cambria Math"/>
                <w:b w:val="0"/>
                <w:i w:val="0"/>
                <w:color w:val="000000"/>
                <w:sz w:val="21"/>
              </w:rPr>
              <w:t xml:space="preserve">−2𝜌𝑔𝑅𝑐𝑜𝑠𝜃+ </w:t>
            </w:r>
            <w:r>
              <w:rPr>
                <w:rFonts w:ascii="Cambria Math" w:hAnsi="Cambria Math" w:eastAsia="Cambria Math"/>
                <w:b w:val="0"/>
                <w:i w:val="0"/>
                <w:color w:val="000000"/>
                <w:sz w:val="21"/>
              </w:rPr>
              <w:t>𝜖𝑞𝑅</w:t>
            </w:r>
            <w:r>
              <w:rPr>
                <w:rFonts w:ascii="Cambria Math" w:hAnsi="Cambria Math" w:eastAsia="Cambria Math"/>
                <w:b w:val="0"/>
                <w:i w:val="0"/>
                <w:color w:val="000000"/>
                <w:sz w:val="21"/>
              </w:rPr>
              <w:t>20𝑆</w:t>
            </w:r>
            <w:r>
              <w:rPr>
                <w:rFonts w:ascii="Cambria Math" w:hAnsi="Cambria Math" w:eastAsia="Cambria Math"/>
                <w:b w:val="0"/>
                <w:i w:val="0"/>
                <w:color w:val="000000"/>
                <w:sz w:val="15"/>
              </w:rPr>
              <w:t>3</w:t>
            </w:r>
            <w:r>
              <w:rPr>
                <w:rFonts w:ascii="Cambria Math" w:hAnsi="Cambria Math" w:eastAsia="Cambria Math"/>
                <w:b w:val="0"/>
                <w:i w:val="0"/>
                <w:color w:val="000000"/>
                <w:sz w:val="21"/>
              </w:rPr>
              <w:t>𝛿</w:t>
            </w:r>
            <w:r>
              <w:rPr>
                <w:rFonts w:ascii="Cambria Math" w:hAnsi="Cambria Math" w:eastAsia="Cambria Math"/>
                <w:b w:val="0"/>
                <w:i w:val="0"/>
                <w:color w:val="000000"/>
                <w:sz w:val="21"/>
              </w:rPr>
              <w:t>(𝜃−𝜋</w:t>
            </w:r>
            <w:r>
              <w:rPr>
                <w:rFonts w:ascii="Cambria Math" w:hAnsi="Cambria Math" w:eastAsia="Cambria Math"/>
                <w:b w:val="0"/>
                <w:i w:val="0"/>
                <w:color w:val="000000"/>
                <w:sz w:val="21"/>
              </w:rPr>
              <w:t>4</w:t>
            </w:r>
            <w:r>
              <w:rPr>
                <w:rFonts w:ascii="Cambria Math" w:hAnsi="Cambria Math" w:eastAsia="Cambria Math"/>
                <w:b w:val="0"/>
                <w:i w:val="0"/>
                <w:color w:val="000000"/>
                <w:sz w:val="21"/>
              </w:rPr>
              <w:t>)   , 𝜋</w:t>
            </w:r>
            <w:r>
              <w:rPr>
                <w:rFonts w:ascii="Cambria Math" w:hAnsi="Cambria Math" w:eastAsia="Cambria Math"/>
                <w:b w:val="0"/>
                <w:i w:val="0"/>
                <w:color w:val="000000"/>
                <w:sz w:val="21"/>
              </w:rPr>
              <w:t xml:space="preserve">4 </w:t>
            </w:r>
            <w:r>
              <w:rPr>
                <w:rFonts w:ascii="Cambria Math" w:hAnsi="Cambria Math" w:eastAsia="Cambria Math"/>
                <w:b w:val="0"/>
                <w:i w:val="0"/>
                <w:color w:val="000000"/>
                <w:sz w:val="21"/>
              </w:rPr>
              <w:t>≤𝜃≤3𝜋</w:t>
            </w:r>
          </w:p>
        </w:tc>
        <w:tc>
          <w:tcPr>
            <w:tcW w:type="dxa" w:w="1690"/>
            <w:vMerge/>
            <w:tcBorders>
              <w:bottom w:sz="5.600000000000136" w:val="single" w:color="#000000"/>
            </w:tcBorders>
          </w:tcPr>
          <w:p/>
        </w:tc>
      </w:tr>
      <w:tr>
        <w:trPr>
          <w:trHeight w:hRule="exact" w:val="242"/>
        </w:trPr>
        <w:tc>
          <w:tcPr>
            <w:tcW w:type="dxa" w:w="1204"/>
            <w:vMerge w:val="restart"/>
            <w:tcBorders>
              <w:top w:sz="5.600000000000136" w:val="single" w:color="#000000"/>
              <w:bottom w:sz="5.600000000000364" w:val="single" w:color="#000000"/>
            </w:tcBorders>
            <w:tcMar>
              <w:start w:w="0" w:type="dxa"/>
              <w:end w:w="0" w:type="dxa"/>
            </w:tcMar>
            <w:tcMar>
              <w:start w:w="0" w:type="dxa"/>
              <w:end w:w="0" w:type="dxa"/>
            </w:tcMar>
          </w:tcPr>
          <w:p/>
        </w:tc>
        <w:tc>
          <w:tcPr>
            <w:tcW w:type="dxa" w:w="340"/>
            <w:vMerge w:val="restart"/>
            <w:tcBorders>
              <w:top w:sz="5.600000000000136" w:val="single" w:color="#000000"/>
              <w:bottom w:sz="5.600000000000364" w:val="single" w:color="#000000"/>
            </w:tcBorders>
            <w:tcMar>
              <w:start w:w="0" w:type="dxa"/>
              <w:end w:w="0" w:type="dxa"/>
            </w:tcMar>
            <w:tcMar>
              <w:start w:w="0" w:type="dxa"/>
              <w:end w:w="0" w:type="dxa"/>
            </w:tcMar>
          </w:tcPr>
          <w:p/>
        </w:tc>
        <w:tc>
          <w:tcPr>
            <w:tcW w:type="dxa" w:w="5070"/>
            <w:gridSpan w:val="3"/>
            <w:vMerge/>
            <w:tcBorders/>
          </w:tcPr>
          <w:p/>
        </w:tc>
        <w:tc>
          <w:tcPr>
            <w:tcW w:type="dxa" w:w="2448"/>
            <w:vMerge w:val="restart"/>
            <w:tcBorders>
              <w:top w:sz="5.600000000000136" w:val="single" w:color="#000000"/>
              <w:bottom w:sz="5.600000000000364" w:val="single" w:color="#000000"/>
            </w:tcBorders>
            <w:tcMar>
              <w:start w:w="0" w:type="dxa"/>
              <w:end w:w="0" w:type="dxa"/>
            </w:tcMar>
            <w:tcMar>
              <w:start w:w="0" w:type="dxa"/>
              <w:end w:w="0" w:type="dxa"/>
            </w:tcMar>
          </w:tcPr>
          <w:p>
            <w:pPr>
              <w:autoSpaceDN w:val="0"/>
              <w:autoSpaceDE w:val="0"/>
              <w:widowControl/>
              <w:spacing w:line="185" w:lineRule="auto" w:before="118" w:after="0"/>
              <w:ind w:left="540" w:right="0" w:firstLine="0"/>
              <w:jc w:val="left"/>
            </w:pPr>
            <w:r>
              <w:rPr>
                <w:rFonts w:ascii="SimSun" w:hAnsi="SimSun" w:eastAsia="SimSun"/>
                <w:b w:val="0"/>
                <w:i w:val="0"/>
                <w:color w:val="000000"/>
                <w:sz w:val="21"/>
              </w:rPr>
              <w:t>盾尾空隙高度</w:t>
            </w:r>
          </w:p>
        </w:tc>
      </w:tr>
      <w:tr>
        <w:trPr>
          <w:trHeight w:hRule="exact" w:val="276"/>
        </w:trPr>
        <w:tc>
          <w:tcPr>
            <w:tcW w:type="dxa" w:w="1690"/>
            <w:vMerge/>
            <w:tcBorders>
              <w:top w:sz="5.600000000000136" w:val="single" w:color="#000000"/>
              <w:bottom w:sz="5.600000000000364" w:val="single" w:color="#000000"/>
            </w:tcBorders>
          </w:tcPr>
          <w:p/>
        </w:tc>
        <w:tc>
          <w:tcPr>
            <w:tcW w:type="dxa" w:w="1690"/>
            <w:vMerge/>
            <w:tcBorders>
              <w:top w:sz="5.600000000000136" w:val="single" w:color="#000000"/>
              <w:bottom w:sz="5.600000000000364" w:val="single" w:color="#000000"/>
            </w:tcBorders>
          </w:tcPr>
          <w:p/>
        </w:tc>
        <w:tc>
          <w:tcPr>
            <w:tcW w:type="dxa" w:w="5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6" w:lineRule="auto" w:before="10" w:after="0"/>
              <w:ind w:left="16" w:right="0" w:firstLine="0"/>
              <w:jc w:val="left"/>
            </w:pPr>
            <w:r>
              <w:rPr>
                <w:rFonts w:ascii="Cambria Math" w:hAnsi="Cambria Math" w:eastAsia="Cambria Math"/>
                <w:b w:val="0"/>
                <w:i w:val="0"/>
                <w:color w:val="000000"/>
                <w:sz w:val="21"/>
              </w:rPr>
              <w:t>{</w:t>
            </w:r>
            <w:r>
              <w:rPr>
                <w:rFonts w:ascii="Cambria Math" w:hAnsi="Cambria Math" w:eastAsia="Cambria Math"/>
                <w:b w:val="0"/>
                <w:i w:val="0"/>
                <w:color w:val="000000"/>
                <w:sz w:val="21"/>
              </w:rPr>
              <w:t>𝑝</w:t>
            </w:r>
            <w:r>
              <w:rPr>
                <w:rFonts w:ascii="Cambria Math" w:hAnsi="Cambria Math" w:eastAsia="Cambria Math"/>
                <w:b w:val="0"/>
                <w:i w:val="0"/>
                <w:color w:val="000000"/>
                <w:sz w:val="15"/>
              </w:rPr>
              <w:t>𝑑</w:t>
            </w:r>
            <w:r>
              <w:rPr>
                <w:rFonts w:ascii="Cambria Math" w:hAnsi="Cambria Math" w:eastAsia="Cambria Math"/>
                <w:b w:val="0"/>
                <w:i w:val="0"/>
                <w:color w:val="000000"/>
                <w:sz w:val="21"/>
              </w:rPr>
              <w:t>+ 𝑝</w:t>
            </w:r>
            <w:r>
              <w:rPr>
                <w:rFonts w:ascii="Cambria Math" w:hAnsi="Cambria Math" w:eastAsia="Cambria Math"/>
                <w:b w:val="0"/>
                <w:i w:val="0"/>
                <w:color w:val="000000"/>
                <w:sz w:val="15"/>
              </w:rPr>
              <w:t>𝑑</w:t>
            </w:r>
            <w:r>
              <w:rPr>
                <w:rFonts w:ascii="Cambria Math" w:hAnsi="Cambria Math" w:eastAsia="Cambria Math"/>
                <w:b w:val="0"/>
                <w:i w:val="0"/>
                <w:color w:val="000000"/>
                <w:sz w:val="21"/>
              </w:rPr>
              <w:t xml:space="preserve">−2𝜌𝑔𝑅𝑐𝑜𝑠𝜃+ </w:t>
            </w:r>
            <w:r>
              <w:rPr>
                <w:rFonts w:ascii="Cambria Math" w:hAnsi="Cambria Math" w:eastAsia="Cambria Math"/>
                <w:b w:val="0"/>
                <w:i w:val="0"/>
                <w:color w:val="000000"/>
                <w:sz w:val="21"/>
              </w:rPr>
              <w:t>𝜖𝑞𝑅</w:t>
            </w:r>
            <w:r>
              <w:rPr>
                <w:rFonts w:ascii="Cambria Math" w:hAnsi="Cambria Math" w:eastAsia="Cambria Math"/>
                <w:b w:val="0"/>
                <w:i w:val="0"/>
                <w:color w:val="000000"/>
                <w:sz w:val="21"/>
              </w:rPr>
              <w:t>20𝑆</w:t>
            </w:r>
            <w:r>
              <w:rPr>
                <w:rFonts w:ascii="Cambria Math" w:hAnsi="Cambria Math" w:eastAsia="Cambria Math"/>
                <w:b w:val="0"/>
                <w:i w:val="0"/>
                <w:color w:val="000000"/>
                <w:sz w:val="15"/>
              </w:rPr>
              <w:t>3</w:t>
            </w:r>
            <w:r>
              <w:rPr>
                <w:rFonts w:ascii="Cambria Math" w:hAnsi="Cambria Math" w:eastAsia="Cambria Math"/>
                <w:b w:val="0"/>
                <w:i w:val="0"/>
                <w:color w:val="000000"/>
                <w:sz w:val="21"/>
              </w:rPr>
              <w:t>𝛿</w:t>
            </w:r>
            <w:r>
              <w:rPr>
                <w:rFonts w:ascii="Cambria Math" w:hAnsi="Cambria Math" w:eastAsia="Cambria Math"/>
                <w:b w:val="0"/>
                <w:i w:val="0"/>
                <w:color w:val="000000"/>
                <w:sz w:val="21"/>
              </w:rPr>
              <w:t>(5𝜋</w:t>
            </w:r>
            <w:r>
              <w:rPr>
                <w:rFonts w:ascii="Cambria Math" w:hAnsi="Cambria Math" w:eastAsia="Cambria Math"/>
                <w:b w:val="0"/>
                <w:i w:val="0"/>
                <w:color w:val="000000"/>
                <w:sz w:val="21"/>
              </w:rPr>
              <w:t>4</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−𝜃)   , 3𝜋</w:t>
            </w:r>
            <w:r>
              <w:rPr>
                <w:rFonts w:ascii="Cambria Math" w:hAnsi="Cambria Math" w:eastAsia="Cambria Math"/>
                <w:b w:val="0"/>
                <w:i w:val="0"/>
                <w:color w:val="000000"/>
                <w:sz w:val="21"/>
              </w:rPr>
              <w:t>4</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≤𝜃≤𝜋</w:t>
            </w:r>
          </w:p>
        </w:tc>
        <w:tc>
          <w:tcPr>
            <w:tcW w:type="dxa" w:w="1690"/>
            <w:vMerge/>
            <w:tcBorders>
              <w:top w:sz="5.600000000000136" w:val="single" w:color="#000000"/>
              <w:bottom w:sz="5.600000000000364" w:val="single" w:color="#000000"/>
            </w:tcBorders>
          </w:tcPr>
          <w:p/>
        </w:tc>
      </w:tr>
      <w:tr>
        <w:trPr>
          <w:trHeight w:hRule="exact" w:val="308"/>
        </w:trPr>
        <w:tc>
          <w:tcPr>
            <w:tcW w:type="dxa" w:w="1204"/>
            <w:tcBorders>
              <w:top w:sz="5.600000000000364" w:val="single" w:color="#000000"/>
            </w:tcBorders>
            <w:tcMar>
              <w:start w:w="0" w:type="dxa"/>
              <w:end w:w="0" w:type="dxa"/>
            </w:tcMar>
          </w:tcPr>
          <w:p/>
        </w:tc>
        <w:tc>
          <w:tcPr>
            <w:tcW w:type="dxa" w:w="340"/>
            <w:tcBorders>
              <w:top w:sz="5.600000000000364" w:val="single" w:color="#000000"/>
            </w:tcBorders>
            <w:tcMar>
              <w:start w:w="0" w:type="dxa"/>
              <w:end w:w="0" w:type="dxa"/>
            </w:tcMar>
          </w:tcPr>
          <w:p/>
        </w:tc>
        <w:tc>
          <w:tcPr>
            <w:tcW w:type="dxa" w:w="5070"/>
            <w:gridSpan w:val="3"/>
            <w:vMerge/>
            <w:tcBorders/>
          </w:tcPr>
          <w:p/>
        </w:tc>
        <w:tc>
          <w:tcPr>
            <w:tcW w:type="dxa" w:w="2448"/>
            <w:tcBorders>
              <w:top w:sz="5.600000000000364" w:val="single" w:color="#000000"/>
            </w:tcBorders>
            <w:tcMar>
              <w:start w:w="0" w:type="dxa"/>
              <w:end w:w="0" w:type="dxa"/>
            </w:tcMar>
          </w:tcPr>
          <w:p>
            <w:pPr>
              <w:autoSpaceDN w:val="0"/>
              <w:autoSpaceDE w:val="0"/>
              <w:widowControl/>
              <w:spacing w:line="48" w:lineRule="auto" w:before="6" w:after="0"/>
              <w:ind w:left="180" w:right="0" w:firstLine="0"/>
              <w:jc w:val="left"/>
            </w:pPr>
            <w:r>
              <w:rPr>
                <w:rFonts w:ascii="Cambria Math" w:hAnsi="Cambria Math" w:eastAsia="Cambria Math"/>
                <w:b w:val="0"/>
                <w:i w:val="0"/>
                <w:color w:val="000000"/>
                <w:sz w:val="21"/>
              </w:rPr>
              <w:t>𝛿= 𝑣Δ𝑡</w:t>
            </w:r>
            <w:r>
              <w:rPr>
                <w:rFonts w:ascii="SimSun" w:hAnsi="SimSun" w:eastAsia="SimSun"/>
                <w:b w:val="0"/>
                <w:i w:val="0"/>
                <w:color w:val="000000"/>
                <w:sz w:val="21"/>
              </w:rPr>
              <w:t>为单位时间内</w:t>
            </w:r>
          </w:p>
        </w:tc>
      </w:tr>
    </w:tbl>
    <w:p>
      <w:pPr>
        <w:autoSpaceDN w:val="0"/>
        <w:autoSpaceDE w:val="0"/>
        <w:widowControl/>
        <w:spacing w:line="182" w:lineRule="auto" w:before="108" w:after="132"/>
        <w:ind w:left="0" w:right="400" w:firstLine="0"/>
        <w:jc w:val="right"/>
      </w:pPr>
      <w:r>
        <w:rPr>
          <w:rFonts w:ascii="SimSun" w:hAnsi="SimSun" w:eastAsia="SimSun"/>
          <w:b w:val="0"/>
          <w:i w:val="0"/>
          <w:color w:val="000000"/>
          <w:sz w:val="21"/>
        </w:rPr>
        <w:t>形成的盾尾空隙长度</w:t>
      </w:r>
    </w:p>
    <w:tbl>
      <w:tblPr>
        <w:tblW w:type="auto" w:w="0"/>
        <w:tblLayout w:type="fixed"/>
        <w:tblLook w:firstColumn="1" w:firstRow="1" w:lastColumn="0" w:lastRow="0" w:noHBand="0" w:noVBand="1" w:val="04A0"/>
        <w:tblInd w:w="620.0" w:type="dxa"/>
      </w:tblPr>
      <w:tblGrid>
        <w:gridCol w:w="1448"/>
        <w:gridCol w:w="1448"/>
        <w:gridCol w:w="1448"/>
        <w:gridCol w:w="1448"/>
        <w:gridCol w:w="1448"/>
        <w:gridCol w:w="1448"/>
        <w:gridCol w:w="1448"/>
      </w:tblGrid>
      <w:tr>
        <w:trPr>
          <w:trHeight w:hRule="exact" w:val="316"/>
        </w:trPr>
        <w:tc>
          <w:tcPr>
            <w:tcW w:type="dxa" w:w="1620"/>
            <w:tcBorders/>
            <w:tcMar>
              <w:start w:w="0" w:type="dxa"/>
              <w:end w:w="0" w:type="dxa"/>
            </w:tcMar>
          </w:tcPr>
          <w:p>
            <w:pPr>
              <w:autoSpaceDN w:val="0"/>
              <w:autoSpaceDE w:val="0"/>
              <w:widowControl/>
              <w:spacing w:line="182" w:lineRule="auto" w:before="66" w:after="0"/>
              <w:ind w:left="0" w:right="154" w:firstLine="0"/>
              <w:jc w:val="right"/>
            </w:pPr>
            <w:r>
              <w:rPr>
                <w:rFonts w:ascii="SimSun" w:hAnsi="SimSun" w:eastAsia="SimSun"/>
                <w:b w:val="0"/>
                <w:i w:val="0"/>
                <w:color w:val="000000"/>
                <w:sz w:val="21"/>
              </w:rPr>
              <w:t>密封油脂</w:t>
            </w:r>
          </w:p>
        </w:tc>
        <w:tc>
          <w:tcPr>
            <w:tcW w:type="dxa" w:w="53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 w:lineRule="auto" w:before="60" w:after="0"/>
              <w:ind w:left="156" w:right="0" w:firstLine="0"/>
              <w:jc w:val="lef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𝑦𝑧</w:t>
            </w:r>
            <w:r>
              <w:rPr>
                <w:rFonts w:ascii="Cambria Math" w:hAnsi="Cambria Math" w:eastAsia="Cambria Math"/>
                <w:b w:val="0"/>
                <w:i w:val="0"/>
                <w:color w:val="000000"/>
                <w:sz w:val="21"/>
              </w:rPr>
              <w:t>(𝑡+ 1)</w:t>
            </w:r>
          </w:p>
        </w:tc>
        <w:tc>
          <w:tcPr>
            <w:tcW w:type="dxa" w:w="2400"/>
            <w:tcBorders/>
            <w:tcMar>
              <w:start w:w="0" w:type="dxa"/>
              <w:end w:w="0" w:type="dxa"/>
            </w:tcMar>
          </w:tcPr>
          <w:p>
            <w:pPr>
              <w:autoSpaceDN w:val="0"/>
              <w:autoSpaceDE w:val="0"/>
              <w:widowControl/>
              <w:spacing w:line="53" w:lineRule="auto" w:before="58" w:after="0"/>
              <w:ind w:left="0" w:right="0" w:firstLine="0"/>
              <w:jc w:val="center"/>
            </w:pPr>
            <w:r>
              <w:rPr>
                <w:rFonts w:ascii="Cambria Math" w:hAnsi="Cambria Math" w:eastAsia="Cambria Math"/>
                <w:b w:val="0"/>
                <w:i w:val="0"/>
                <w:color w:val="000000"/>
                <w:sz w:val="21"/>
              </w:rPr>
              <w:t>𝑄</w:t>
            </w:r>
            <w:r>
              <w:rPr>
                <w:rFonts w:ascii="Cambria Math" w:hAnsi="Cambria Math" w:eastAsia="Cambria Math"/>
                <w:b w:val="0"/>
                <w:i w:val="0"/>
                <w:color w:val="000000"/>
                <w:sz w:val="15"/>
              </w:rPr>
              <w:t>𝑐</w:t>
            </w:r>
            <w:r>
              <w:rPr>
                <w:rFonts w:ascii="SimSun" w:hAnsi="SimSun" w:eastAsia="SimSun"/>
                <w:b w:val="0"/>
                <w:i w:val="0"/>
                <w:color w:val="000000"/>
                <w:sz w:val="21"/>
              </w:rPr>
              <w:t>为单位时间的油脂</w:t>
            </w:r>
          </w:p>
        </w:tc>
      </w:tr>
      <w:tr>
        <w:trPr>
          <w:trHeight w:hRule="exact" w:val="460"/>
        </w:trPr>
        <w:tc>
          <w:tcPr>
            <w:tcW w:type="dxa" w:w="1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8" w:after="0"/>
              <w:ind w:left="0" w:right="362" w:firstLine="0"/>
              <w:jc w:val="right"/>
            </w:pPr>
            <w:r>
              <w:rPr>
                <w:rFonts w:ascii="SimSun" w:hAnsi="SimSun" w:eastAsia="SimSun"/>
                <w:b w:val="0"/>
                <w:i w:val="0"/>
                <w:color w:val="000000"/>
                <w:sz w:val="21"/>
              </w:rPr>
              <w:t>压力</w:t>
            </w:r>
          </w:p>
        </w:tc>
        <w:tc>
          <w:tcPr>
            <w:tcW w:type="dxa" w:w="3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188" w:val="left"/>
              </w:tabs>
              <w:autoSpaceDE w:val="0"/>
              <w:widowControl/>
              <w:spacing w:line="245" w:lineRule="auto" w:before="118" w:after="0"/>
              <w:ind w:left="1096" w:right="0" w:firstLine="0"/>
              <w:jc w:val="lef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𝑦𝑧</w:t>
            </w:r>
            <w:r>
              <w:rPr>
                <w:rFonts w:ascii="Cambria Math" w:hAnsi="Cambria Math" w:eastAsia="Cambria Math"/>
                <w:b w:val="0"/>
                <w:i w:val="0"/>
                <w:color w:val="000000"/>
                <w:sz w:val="21"/>
              </w:rPr>
              <w:t>(𝑡) −(𝑃</w:t>
            </w:r>
            <w:r>
              <w:rPr>
                <w:rFonts w:ascii="Cambria Math" w:hAnsi="Cambria Math" w:eastAsia="Cambria Math"/>
                <w:b w:val="0"/>
                <w:i w:val="0"/>
                <w:color w:val="000000"/>
                <w:sz w:val="15"/>
              </w:rPr>
              <w:t>𝑒𝑛𝑑</w:t>
            </w:r>
            <w:r>
              <w:rPr>
                <w:rFonts w:ascii="Cambria Math" w:hAnsi="Cambria Math" w:eastAsia="Cambria Math"/>
                <w:b w:val="0"/>
                <w:i w:val="0"/>
                <w:color w:val="000000"/>
                <w:sz w:val="21"/>
              </w:rPr>
              <w:t>−𝑃</w:t>
            </w:r>
            <w:r>
              <w:rPr>
                <w:rFonts w:ascii="Cambria Math" w:hAnsi="Cambria Math" w:eastAsia="Cambria Math"/>
                <w:b w:val="0"/>
                <w:i w:val="0"/>
                <w:color w:val="000000"/>
                <w:sz w:val="15"/>
              </w:rPr>
              <w:t>𝑎𝑡𝑚</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𝑄</w:t>
            </w:r>
            <w:r>
              <w:rPr>
                <w:rFonts w:ascii="Cambria Math" w:hAnsi="Cambria Math" w:eastAsia="Cambria Math"/>
                <w:b w:val="0"/>
                <w:i w:val="0"/>
                <w:color w:val="000000"/>
                <w:sz w:val="15"/>
              </w:rPr>
              <w:t>𝑐</w:t>
            </w:r>
            <w:r>
              <w:rPr>
                <w:rFonts w:ascii="Cambria Math" w:hAnsi="Cambria Math" w:eastAsia="Cambria Math"/>
                <w:b w:val="0"/>
                <w:i w:val="0"/>
                <w:color w:val="000000"/>
                <w:sz w:val="21"/>
              </w:rPr>
              <w:t>∆𝑡</w:t>
            </w:r>
            <w:r>
              <w:rPr>
                <w:rFonts w:ascii="Cambria Math" w:hAnsi="Cambria Math" w:eastAsia="Cambria Math"/>
                <w:b w:val="0"/>
                <w:i w:val="0"/>
                <w:color w:val="000000"/>
                <w:sz w:val="21"/>
              </w:rPr>
              <w:t>𝑉</w:t>
            </w:r>
            <w:r>
              <w:rPr>
                <w:rFonts w:ascii="Cambria Math" w:hAnsi="Cambria Math" w:eastAsia="Cambria Math"/>
                <w:b w:val="0"/>
                <w:i w:val="0"/>
                <w:color w:val="000000"/>
                <w:sz w:val="15"/>
              </w:rPr>
              <w:t>𝑡𝑎𝑖𝑙</w:t>
            </w:r>
          </w:p>
        </w:tc>
        <w:tc>
          <w:tcPr>
            <w:tcW w:type="dxa" w:w="1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280" w:after="0"/>
              <w:ind w:left="34" w:right="0" w:firstLine="0"/>
              <w:jc w:val="left"/>
            </w:pPr>
            <w:r>
              <w:rPr>
                <w:rFonts w:ascii="Cambria Math" w:hAnsi="Cambria Math" w:eastAsia="Cambria Math"/>
                <w:b w:val="0"/>
                <w:i w:val="0"/>
                <w:color w:val="000000"/>
                <w:sz w:val="21"/>
              </w:rPr>
              <w:t xml:space="preserve"> , 𝑆&lt; 𝑆</w:t>
            </w:r>
            <w:r>
              <w:rPr>
                <w:rFonts w:ascii="Cambria Math" w:hAnsi="Cambria Math" w:eastAsia="Cambria Math"/>
                <w:b w:val="0"/>
                <w:i w:val="0"/>
                <w:color w:val="000000"/>
                <w:sz w:val="15"/>
              </w:rPr>
              <w:t>𝑙𝑖𝑚𝑖𝑡</w:t>
            </w:r>
          </w:p>
        </w:tc>
        <w:tc>
          <w:tcPr>
            <w:tcW w:type="dxa" w:w="2400"/>
            <w:tcBorders/>
            <w:tcMar>
              <w:start w:w="0" w:type="dxa"/>
              <w:end w:w="0" w:type="dxa"/>
            </w:tcMar>
          </w:tcPr>
          <w:p>
            <w:pPr>
              <w:autoSpaceDN w:val="0"/>
              <w:autoSpaceDE w:val="0"/>
              <w:widowControl/>
              <w:spacing w:line="182" w:lineRule="auto" w:before="158" w:after="0"/>
              <w:ind w:left="0" w:right="0" w:firstLine="0"/>
              <w:jc w:val="center"/>
            </w:pPr>
            <w:r>
              <w:rPr>
                <w:rFonts w:ascii="SimSun" w:hAnsi="SimSun" w:eastAsia="SimSun"/>
                <w:b w:val="0"/>
                <w:i w:val="0"/>
                <w:color w:val="000000"/>
                <w:sz w:val="21"/>
              </w:rPr>
              <w:t>消耗量</w:t>
            </w:r>
          </w:p>
        </w:tc>
      </w:tr>
      <w:tr>
        <w:trPr>
          <w:trHeight w:hRule="exact" w:val="200"/>
        </w:trPr>
        <w:tc>
          <w:tcPr>
            <w:tcW w:type="dxa" w:w="1448"/>
            <w:vMerge/>
            <w:tcBorders/>
          </w:tcPr>
          <w:p/>
        </w:tc>
        <w:tc>
          <w:tcPr>
            <w:tcW w:type="dxa" w:w="4344"/>
            <w:gridSpan w:val="3"/>
            <w:vMerge/>
            <w:tcBorders/>
          </w:tcPr>
          <w:p/>
        </w:tc>
        <w:tc>
          <w:tcPr>
            <w:tcW w:type="dxa" w:w="2896"/>
            <w:gridSpan w:val="2"/>
            <w:vMerge/>
            <w:tcBorders/>
          </w:tcPr>
          <w:p/>
        </w:tc>
        <w:tc>
          <w:tcPr>
            <w:tcW w:type="dxa" w:w="2400"/>
            <w:vMerge w:val="restart"/>
            <w:tcBorders/>
            <w:tcMar>
              <w:start w:w="0" w:type="dxa"/>
              <w:end w:w="0" w:type="dxa"/>
            </w:tcMar>
            <w:tcMar>
              <w:start w:w="0" w:type="dxa"/>
              <w:end w:w="0" w:type="dxa"/>
            </w:tcMar>
          </w:tcPr>
          <w:p>
            <w:pPr>
              <w:autoSpaceDN w:val="0"/>
              <w:autoSpaceDE w:val="0"/>
              <w:widowControl/>
              <w:spacing w:line="53" w:lineRule="auto" w:before="106" w:after="0"/>
              <w:ind w:left="0" w:right="0" w:firstLine="0"/>
              <w:jc w:val="center"/>
            </w:pPr>
            <w:r>
              <w:rPr>
                <w:rFonts w:ascii="Cambria Math" w:hAnsi="Cambria Math" w:eastAsia="Cambria Math"/>
                <w:b w:val="0"/>
                <w:i w:val="0"/>
                <w:color w:val="000000"/>
                <w:sz w:val="21"/>
              </w:rPr>
              <w:t>𝑉</w:t>
            </w:r>
            <w:r>
              <w:rPr>
                <w:rFonts w:ascii="Cambria Math" w:hAnsi="Cambria Math" w:eastAsia="Cambria Math"/>
                <w:b w:val="0"/>
                <w:i w:val="0"/>
                <w:color w:val="000000"/>
                <w:sz w:val="15"/>
              </w:rPr>
              <w:t>𝑡𝑎𝑖𝑙</w:t>
            </w:r>
            <w:r>
              <w:rPr>
                <w:rFonts w:ascii="SimSun" w:hAnsi="SimSun" w:eastAsia="SimSun"/>
                <w:b w:val="0"/>
                <w:i w:val="0"/>
                <w:color w:val="000000"/>
                <w:sz w:val="21"/>
              </w:rPr>
              <w:t>为盾尾密封油脂填</w:t>
            </w:r>
          </w:p>
        </w:tc>
      </w:tr>
      <w:tr>
        <w:trPr>
          <w:trHeight w:hRule="exact" w:val="220"/>
        </w:trPr>
        <w:tc>
          <w:tcPr>
            <w:tcW w:type="dxa" w:w="1448"/>
            <w:vMerge/>
            <w:tcBorders/>
          </w:tcPr>
          <w:p/>
        </w:tc>
        <w:tc>
          <w:tcPr>
            <w:tcW w:type="dxa" w:w="400"/>
            <w:vMerge w:val="restart"/>
            <w:tcBorders/>
            <w:tcMar>
              <w:start w:w="0" w:type="dxa"/>
              <w:end w:w="0" w:type="dxa"/>
            </w:tcMar>
            <w:tcMar>
              <w:start w:w="0" w:type="dxa"/>
              <w:end w:w="0" w:type="dxa"/>
            </w:tcMar>
          </w:tcPr>
          <w:p>
            <w:pPr>
              <w:autoSpaceDN w:val="0"/>
              <w:autoSpaceDE w:val="0"/>
              <w:widowControl/>
              <w:spacing w:line="43" w:lineRule="auto" w:before="54" w:after="0"/>
              <w:ind w:left="0" w:right="0" w:firstLine="0"/>
              <w:jc w:val="center"/>
            </w:pPr>
            <w:r>
              <w:rPr>
                <w:rFonts w:ascii="Cambria Math" w:hAnsi="Cambria Math" w:eastAsia="Cambria Math"/>
                <w:b w:val="0"/>
                <w:i w:val="0"/>
                <w:color w:val="000000"/>
                <w:sz w:val="21"/>
              </w:rPr>
              <w:t>=</w:t>
            </w:r>
          </w:p>
        </w:tc>
        <w:tc>
          <w:tcPr>
            <w:tcW w:type="dxa" w:w="3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66" w:val="left"/>
              </w:tabs>
              <w:autoSpaceDE w:val="0"/>
              <w:widowControl/>
              <w:spacing w:line="245" w:lineRule="auto" w:before="18" w:after="0"/>
              <w:ind w:left="116" w:right="0" w:firstLine="0"/>
              <w:jc w:val="lef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𝑦𝑧</w:t>
            </w:r>
            <w:r>
              <w:rPr>
                <w:rFonts w:ascii="Cambria Math" w:hAnsi="Cambria Math" w:eastAsia="Cambria Math"/>
                <w:b w:val="0"/>
                <w:i w:val="0"/>
                <w:color w:val="000000"/>
                <w:sz w:val="21"/>
              </w:rPr>
              <w:t>(𝑡) + (𝑃</w:t>
            </w:r>
            <w:r>
              <w:rPr>
                <w:rFonts w:ascii="Cambria Math" w:hAnsi="Cambria Math" w:eastAsia="Cambria Math"/>
                <w:b w:val="0"/>
                <w:i w:val="0"/>
                <w:color w:val="000000"/>
                <w:sz w:val="15"/>
              </w:rPr>
              <w:t>𝑒𝑛𝑑</w:t>
            </w:r>
            <w:r>
              <w:rPr>
                <w:rFonts w:ascii="Cambria Math" w:hAnsi="Cambria Math" w:eastAsia="Cambria Math"/>
                <w:b w:val="0"/>
                <w:i w:val="0"/>
                <w:color w:val="000000"/>
                <w:sz w:val="21"/>
              </w:rPr>
              <w:t>−𝑃</w:t>
            </w:r>
            <w:r>
              <w:rPr>
                <w:rFonts w:ascii="Cambria Math" w:hAnsi="Cambria Math" w:eastAsia="Cambria Math"/>
                <w:b w:val="0"/>
                <w:i w:val="0"/>
                <w:color w:val="000000"/>
                <w:sz w:val="15"/>
              </w:rPr>
              <w:t>𝑎𝑡𝑚</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(𝑄</w:t>
            </w:r>
            <w:r>
              <w:rPr>
                <w:rFonts w:ascii="Cambria Math" w:hAnsi="Cambria Math" w:eastAsia="Cambria Math"/>
                <w:b w:val="0"/>
                <w:i w:val="0"/>
                <w:color w:val="000000"/>
                <w:sz w:val="15"/>
              </w:rPr>
              <w:t>𝑖𝑛</w:t>
            </w:r>
            <w:r>
              <w:rPr>
                <w:rFonts w:ascii="Cambria Math" w:hAnsi="Cambria Math" w:eastAsia="Cambria Math"/>
                <w:b w:val="0"/>
                <w:i w:val="0"/>
                <w:color w:val="000000"/>
                <w:sz w:val="21"/>
              </w:rPr>
              <w:t>−𝑄</w:t>
            </w:r>
            <w:r>
              <w:rPr>
                <w:rFonts w:ascii="Cambria Math" w:hAnsi="Cambria Math" w:eastAsia="Cambria Math"/>
                <w:b w:val="0"/>
                <w:i w:val="0"/>
                <w:color w:val="000000"/>
                <w:sz w:val="15"/>
              </w:rPr>
              <w:t>𝑐</w:t>
            </w:r>
            <w:r>
              <w:rPr>
                <w:rFonts w:ascii="Cambria Math" w:hAnsi="Cambria Math" w:eastAsia="Cambria Math"/>
                <w:b w:val="0"/>
                <w:i w:val="0"/>
                <w:color w:val="000000"/>
                <w:sz w:val="21"/>
              </w:rPr>
              <w:t>)∆𝑡</w:t>
            </w:r>
            <w:r>
              <w:tab/>
            </w:r>
            <w:r>
              <w:rPr>
                <w:rFonts w:ascii="Cambria Math" w:hAnsi="Cambria Math" w:eastAsia="Cambria Math"/>
                <w:b w:val="0"/>
                <w:i w:val="0"/>
                <w:color w:val="000000"/>
                <w:sz w:val="21"/>
              </w:rPr>
              <w:t>𝑉</w:t>
            </w:r>
            <w:r>
              <w:rPr>
                <w:rFonts w:ascii="Cambria Math" w:hAnsi="Cambria Math" w:eastAsia="Cambria Math"/>
                <w:b w:val="0"/>
                <w:i w:val="0"/>
                <w:color w:val="000000"/>
                <w:sz w:val="15"/>
              </w:rPr>
              <w:t>𝑡𝑎𝑖𝑙</w:t>
            </w:r>
          </w:p>
        </w:tc>
        <w:tc>
          <w:tcPr>
            <w:tcW w:type="dxa" w:w="1600"/>
            <w:vMerge w:val="restart"/>
            <w:tcBorders/>
            <w:tcMar>
              <w:start w:w="0" w:type="dxa"/>
              <w:end w:w="0" w:type="dxa"/>
            </w:tcMar>
            <w:tcMar>
              <w:start w:w="0" w:type="dxa"/>
              <w:end w:w="0" w:type="dxa"/>
            </w:tcMar>
          </w:tcPr>
          <w:p>
            <w:pPr>
              <w:autoSpaceDN w:val="0"/>
              <w:autoSpaceDE w:val="0"/>
              <w:widowControl/>
              <w:spacing w:line="50" w:lineRule="auto" w:before="188" w:after="0"/>
              <w:ind w:left="34" w:right="0" w:firstLine="0"/>
              <w:jc w:val="left"/>
            </w:pPr>
            <w:r>
              <w:rPr>
                <w:rFonts w:ascii="Cambria Math" w:hAnsi="Cambria Math" w:eastAsia="Cambria Math"/>
                <w:b w:val="0"/>
                <w:i w:val="0"/>
                <w:color w:val="000000"/>
                <w:sz w:val="21"/>
              </w:rPr>
              <w:t xml:space="preserve"> ,  𝑆≥𝑆</w:t>
            </w:r>
            <w:r>
              <w:rPr>
                <w:rFonts w:ascii="Cambria Math" w:hAnsi="Cambria Math" w:eastAsia="Cambria Math"/>
                <w:b w:val="0"/>
                <w:i w:val="0"/>
                <w:color w:val="000000"/>
                <w:sz w:val="15"/>
              </w:rPr>
              <w:t>𝑙𝑖𝑚𝑖𝑡</w:t>
            </w:r>
            <w:r>
              <w:rPr>
                <w:rFonts w:ascii="Cambria Math" w:hAnsi="Cambria Math" w:eastAsia="Cambria Math"/>
                <w:b w:val="0"/>
                <w:i w:val="0"/>
                <w:color w:val="000000"/>
                <w:sz w:val="21"/>
              </w:rPr>
              <w:t>𝑃</w:t>
            </w:r>
            <w:r>
              <w:rPr>
                <w:rFonts w:ascii="Cambria Math" w:hAnsi="Cambria Math" w:eastAsia="Cambria Math"/>
                <w:b w:val="0"/>
                <w:i w:val="0"/>
                <w:color w:val="000000"/>
                <w:sz w:val="15"/>
              </w:rPr>
              <w:t>𝑒𝑛𝑑</w:t>
            </w:r>
          </w:p>
        </w:tc>
        <w:tc>
          <w:tcPr>
            <w:tcW w:type="dxa" w:w="1448"/>
            <w:vMerge/>
            <w:tcBorders/>
          </w:tcPr>
          <w:p/>
        </w:tc>
      </w:tr>
      <w:tr>
        <w:trPr>
          <w:trHeight w:hRule="exact" w:val="360"/>
        </w:trPr>
        <w:tc>
          <w:tcPr>
            <w:tcW w:type="dxa" w:w="1448"/>
            <w:vMerge/>
            <w:tcBorders/>
          </w:tcPr>
          <w:p/>
        </w:tc>
        <w:tc>
          <w:tcPr>
            <w:tcW w:type="dxa" w:w="1448"/>
            <w:vMerge/>
            <w:tcBorders/>
          </w:tcPr>
          <w:p/>
        </w:tc>
        <w:tc>
          <w:tcPr>
            <w:tcW w:type="dxa" w:w="4344"/>
            <w:gridSpan w:val="3"/>
            <w:vMerge/>
            <w:tcBorders/>
          </w:tcPr>
          <w:p/>
        </w:tc>
        <w:tc>
          <w:tcPr>
            <w:tcW w:type="dxa" w:w="1448"/>
            <w:vMerge/>
            <w:tcBorders/>
          </w:tcPr>
          <w:p/>
        </w:tc>
        <w:tc>
          <w:tcPr>
            <w:tcW w:type="dxa" w:w="2400"/>
            <w:tcBorders/>
            <w:tcMar>
              <w:start w:w="0" w:type="dxa"/>
              <w:end w:w="0" w:type="dxa"/>
            </w:tcMar>
          </w:tcPr>
          <w:p>
            <w:pPr>
              <w:autoSpaceDN w:val="0"/>
              <w:autoSpaceDE w:val="0"/>
              <w:widowControl/>
              <w:spacing w:line="182" w:lineRule="auto" w:before="94" w:after="0"/>
              <w:ind w:left="0" w:right="0" w:firstLine="0"/>
              <w:jc w:val="center"/>
            </w:pPr>
            <w:r>
              <w:rPr>
                <w:rFonts w:ascii="SimSun" w:hAnsi="SimSun" w:eastAsia="SimSun"/>
                <w:b w:val="0"/>
                <w:i w:val="0"/>
                <w:color w:val="000000"/>
                <w:sz w:val="21"/>
              </w:rPr>
              <w:t>充体积</w:t>
            </w:r>
          </w:p>
        </w:tc>
      </w:tr>
      <w:tr>
        <w:trPr>
          <w:trHeight w:hRule="exact" w:val="408"/>
        </w:trPr>
        <w:tc>
          <w:tcPr>
            <w:tcW w:type="dxa" w:w="1448"/>
            <w:vMerge/>
            <w:tcBorders/>
          </w:tcPr>
          <w:p/>
        </w:tc>
        <w:tc>
          <w:tcPr>
            <w:tcW w:type="dxa" w:w="920"/>
            <w:gridSpan w:val="2"/>
            <w:tcBorders/>
            <w:tcMar>
              <w:start w:w="0" w:type="dxa"/>
              <w:end w:w="0" w:type="dxa"/>
            </w:tcMar>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w:t>
            </w: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50" w:lineRule="auto" w:before="8" w:after="0"/>
              <w:ind w:left="428" w:right="0" w:firstLine="0"/>
              <w:jc w:val="left"/>
            </w:pPr>
            <w:r>
              <w:rPr>
                <w:rFonts w:ascii="Cambria Math" w:hAnsi="Cambria Math" w:eastAsia="Cambria Math"/>
                <w:b w:val="0"/>
                <w:i w:val="0"/>
                <w:color w:val="000000"/>
                <w:sz w:val="21"/>
              </w:rPr>
              <w:t>𝑃</w:t>
            </w:r>
            <w:r>
              <w:rPr>
                <w:rFonts w:ascii="Cambria Math" w:hAnsi="Cambria Math" w:eastAsia="Cambria Math"/>
                <w:b w:val="0"/>
                <w:i w:val="0"/>
                <w:color w:val="000000"/>
                <w:sz w:val="15"/>
              </w:rPr>
              <w:t>𝑒𝑛𝑑</w:t>
            </w:r>
            <w:r>
              <w:rPr>
                <w:rFonts w:ascii="Cambria Math" w:hAnsi="Cambria Math" w:eastAsia="Cambria Math"/>
                <w:b w:val="0"/>
                <w:i w:val="0"/>
                <w:color w:val="000000"/>
                <w:sz w:val="21"/>
              </w:rPr>
              <w:t xml:space="preserve">                             , 𝑃</w:t>
            </w:r>
            <w:r>
              <w:rPr>
                <w:rFonts w:ascii="Cambria Math" w:hAnsi="Cambria Math" w:eastAsia="Cambria Math"/>
                <w:b w:val="0"/>
                <w:i w:val="0"/>
                <w:color w:val="000000"/>
                <w:sz w:val="15"/>
              </w:rPr>
              <w:t>𝑦𝑧</w:t>
            </w:r>
            <w:r>
              <w:rPr>
                <w:rFonts w:ascii="Cambria Math" w:hAnsi="Cambria Math" w:eastAsia="Cambria Math"/>
                <w:b w:val="0"/>
                <w:i w:val="0"/>
                <w:color w:val="000000"/>
                <w:sz w:val="21"/>
              </w:rPr>
              <w:t>(𝑡) ≥𝑃</w:t>
            </w:r>
            <w:r>
              <w:rPr>
                <w:rFonts w:ascii="Cambria Math" w:hAnsi="Cambria Math" w:eastAsia="Cambria Math"/>
                <w:b w:val="0"/>
                <w:i w:val="0"/>
                <w:color w:val="000000"/>
                <w:sz w:val="15"/>
              </w:rPr>
              <w:t>𝑒𝑛𝑑</w:t>
            </w:r>
          </w:p>
        </w:tc>
        <w:tc>
          <w:tcPr>
            <w:tcW w:type="dxa" w:w="2400"/>
            <w:tcBorders/>
            <w:tcMar>
              <w:start w:w="0" w:type="dxa"/>
              <w:end w:w="0" w:type="dxa"/>
            </w:tcMar>
          </w:tcPr>
          <w:p>
            <w:pPr>
              <w:autoSpaceDN w:val="0"/>
              <w:autoSpaceDE w:val="0"/>
              <w:widowControl/>
              <w:spacing w:line="53" w:lineRule="auto" w:before="144" w:after="0"/>
              <w:ind w:left="0" w:right="0" w:firstLine="0"/>
              <w:jc w:val="center"/>
            </w:pPr>
            <w:r>
              <w:rPr>
                <w:rFonts w:ascii="Cambria Math" w:hAnsi="Cambria Math" w:eastAsia="Cambria Math"/>
                <w:b w:val="0"/>
                <w:i w:val="0"/>
                <w:color w:val="000000"/>
                <w:sz w:val="21"/>
              </w:rPr>
              <w:t>𝑃</w:t>
            </w:r>
            <w:r>
              <w:rPr>
                <w:rFonts w:ascii="Cambria Math" w:hAnsi="Cambria Math" w:eastAsia="Cambria Math"/>
                <w:b w:val="0"/>
                <w:i w:val="0"/>
                <w:color w:val="000000"/>
                <w:sz w:val="15"/>
              </w:rPr>
              <w:t>𝑎𝑡𝑚</w:t>
            </w:r>
            <w:r>
              <w:rPr>
                <w:rFonts w:ascii="SimSun" w:hAnsi="SimSun" w:eastAsia="SimSun"/>
                <w:b w:val="0"/>
                <w:i w:val="0"/>
                <w:color w:val="000000"/>
                <w:sz w:val="21"/>
              </w:rPr>
              <w:t>为标准大气压</w:t>
            </w:r>
          </w:p>
        </w:tc>
      </w:tr>
    </w:tbl>
    <w:p>
      <w:pPr>
        <w:autoSpaceDN w:val="0"/>
        <w:autoSpaceDE w:val="0"/>
        <w:widowControl/>
        <w:spacing w:line="50" w:lineRule="auto" w:before="4" w:after="68"/>
        <w:ind w:left="0" w:right="4428" w:firstLine="0"/>
        <w:jc w:val="right"/>
      </w:pPr>
      <w:r>
        <w:rPr>
          <w:rFonts w:ascii="Cambria Math" w:hAnsi="Cambria Math" w:eastAsia="Cambria Math"/>
          <w:b w:val="0"/>
          <w:i w:val="0"/>
          <w:color w:val="000000"/>
          <w:sz w:val="21"/>
        </w:rPr>
        <w:t>𝑄</w:t>
      </w:r>
      <w:r>
        <w:rPr>
          <w:rFonts w:ascii="Cambria Math" w:hAnsi="Cambria Math" w:eastAsia="Cambria Math"/>
          <w:b w:val="0"/>
          <w:i w:val="0"/>
          <w:color w:val="000000"/>
          <w:sz w:val="15"/>
        </w:rPr>
        <w:t>𝑐</w:t>
      </w:r>
      <w:r>
        <w:rPr>
          <w:rFonts w:ascii="Cambria Math" w:hAnsi="Cambria Math" w:eastAsia="Cambria Math"/>
          <w:b w:val="0"/>
          <w:i w:val="0"/>
          <w:color w:val="000000"/>
          <w:sz w:val="21"/>
        </w:rPr>
        <w:t>= 𝜋𝐷</w:t>
      </w:r>
      <w:r>
        <w:rPr>
          <w:rFonts w:ascii="Cambria Math" w:hAnsi="Cambria Math" w:eastAsia="Cambria Math"/>
          <w:b w:val="0"/>
          <w:i w:val="0"/>
          <w:color w:val="000000"/>
          <w:sz w:val="15"/>
        </w:rPr>
        <w:t>𝑔</w:t>
      </w:r>
      <w:r>
        <w:rPr>
          <w:rFonts w:ascii="Cambria Math" w:hAnsi="Cambria Math" w:eastAsia="Cambria Math"/>
          <w:b w:val="0"/>
          <w:i w:val="0"/>
          <w:color w:val="000000"/>
          <w:sz w:val="21"/>
        </w:rPr>
        <w:t>𝑞</w:t>
      </w:r>
      <w:r>
        <w:rPr>
          <w:rFonts w:ascii="Cambria Math" w:hAnsi="Cambria Math" w:eastAsia="Cambria Math"/>
          <w:b w:val="0"/>
          <w:i w:val="0"/>
          <w:color w:val="000000"/>
          <w:sz w:val="15"/>
        </w:rPr>
        <w:t>𝑐</w:t>
      </w:r>
      <w:r>
        <w:rPr>
          <w:rFonts w:ascii="Cambria Math" w:hAnsi="Cambria Math" w:eastAsia="Cambria Math"/>
          <w:b w:val="0"/>
          <w:i w:val="0"/>
          <w:color w:val="000000"/>
          <w:sz w:val="21"/>
        </w:rPr>
        <w:t>𝑣𝜌</w:t>
      </w:r>
      <w:r>
        <w:rPr>
          <w:rFonts w:ascii="Cambria Math" w:hAnsi="Cambria Math" w:eastAsia="Cambria Math"/>
          <w:b w:val="0"/>
          <w:i w:val="0"/>
          <w:color w:val="000000"/>
          <w:sz w:val="15"/>
        </w:rPr>
        <w:t>𝑦𝑧</w:t>
      </w:r>
    </w:p>
    <w:tbl>
      <w:tblPr>
        <w:tblW w:type="auto" w:w="0"/>
        <w:tblLayout w:type="fixed"/>
        <w:tblLook w:firstColumn="1" w:firstRow="1" w:lastColumn="0" w:lastRow="0" w:noHBand="0" w:noVBand="1" w:val="04A0"/>
        <w:tblInd w:w="1154.0" w:type="dxa"/>
      </w:tblPr>
      <w:tblGrid>
        <w:gridCol w:w="2534"/>
        <w:gridCol w:w="2534"/>
        <w:gridCol w:w="2534"/>
        <w:gridCol w:w="2534"/>
      </w:tblGrid>
      <w:tr>
        <w:trPr>
          <w:trHeight w:hRule="exact" w:val="776"/>
        </w:trPr>
        <w:tc>
          <w:tcPr>
            <w:tcW w:type="dxa" w:w="4466"/>
            <w:tcBorders>
              <w:bottom w:sz="12.0" w:val="single" w:color="#000000"/>
            </w:tcBorders>
            <w:tcMar>
              <w:start w:w="0" w:type="dxa"/>
              <w:end w:w="0" w:type="dxa"/>
            </w:tcMar>
          </w:tcPr>
          <w:p>
            <w:pPr>
              <w:autoSpaceDN w:val="0"/>
              <w:tabs>
                <w:tab w:pos="4062" w:val="left"/>
                <w:tab w:pos="4372" w:val="left"/>
              </w:tabs>
              <w:autoSpaceDE w:val="0"/>
              <w:widowControl/>
              <w:spacing w:line="245" w:lineRule="auto" w:before="64" w:after="0"/>
              <w:ind w:left="2202" w:right="0" w:firstLine="0"/>
              <w:jc w:val="left"/>
            </w:pPr>
            <w:r>
              <w:tab/>
            </w:r>
            <w:r>
              <w:tab/>
            </w:r>
            <w:r>
              <w:rPr>
                <w:rFonts w:ascii="Cambria Math" w:hAnsi="Cambria Math" w:eastAsia="Cambria Math"/>
                <w:b w:val="0"/>
                <w:i w:val="0"/>
                <w:color w:val="000000"/>
                <w:sz w:val="15"/>
              </w:rPr>
              <w:t>2</w:t>
            </w:r>
            <w:r>
              <w:rPr>
                <w:rFonts w:ascii="Cambria Math" w:hAnsi="Cambria Math" w:eastAsia="Cambria Math"/>
                <w:b w:val="0"/>
                <w:i w:val="0"/>
                <w:color w:val="000000"/>
                <w:sz w:val="21"/>
              </w:rPr>
              <w:t>𝑉</w:t>
            </w:r>
            <w:r>
              <w:rPr>
                <w:rFonts w:ascii="Cambria Math" w:hAnsi="Cambria Math" w:eastAsia="Cambria Math"/>
                <w:b w:val="0"/>
                <w:i w:val="0"/>
                <w:color w:val="000000"/>
                <w:sz w:val="15"/>
              </w:rPr>
              <w:t>𝑡𝑎𝑖𝑙</w:t>
            </w:r>
            <w:r>
              <w:rPr>
                <w:rFonts w:ascii="Cambria Math" w:hAnsi="Cambria Math" w:eastAsia="Cambria Math"/>
                <w:b w:val="0"/>
                <w:i w:val="0"/>
                <w:color w:val="000000"/>
                <w:sz w:val="21"/>
              </w:rPr>
              <w:t>= 10</w:t>
            </w:r>
            <w:r>
              <w:rPr>
                <w:rFonts w:ascii="Cambria Math" w:hAnsi="Cambria Math" w:eastAsia="Cambria Math"/>
                <w:b w:val="0"/>
                <w:i w:val="0"/>
                <w:color w:val="000000"/>
                <w:sz w:val="15"/>
              </w:rPr>
              <w:t>3</w:t>
            </w:r>
            <w:r>
              <w:rPr>
                <w:rFonts w:ascii="Cambria Math" w:hAnsi="Cambria Math" w:eastAsia="Cambria Math"/>
                <w:b w:val="0"/>
                <w:i w:val="0"/>
                <w:color w:val="000000"/>
                <w:sz w:val="21"/>
              </w:rPr>
              <w:t>𝜋𝑛</w:t>
            </w:r>
            <w:r>
              <w:rPr>
                <w:rFonts w:ascii="Cambria Math" w:hAnsi="Cambria Math" w:eastAsia="Cambria Math"/>
                <w:b w:val="0"/>
                <w:i w:val="0"/>
                <w:color w:val="000000"/>
                <w:sz w:val="15"/>
              </w:rPr>
              <w:t>𝑏</w:t>
            </w:r>
            <w:r>
              <w:rPr>
                <w:rFonts w:ascii="Cambria Math" w:hAnsi="Cambria Math" w:eastAsia="Cambria Math"/>
                <w:b w:val="0"/>
                <w:i w:val="0"/>
                <w:color w:val="000000"/>
                <w:sz w:val="21"/>
              </w:rPr>
              <w:t>𝐿</w:t>
            </w:r>
            <w:r>
              <w:rPr>
                <w:rFonts w:ascii="Cambria Math" w:hAnsi="Cambria Math" w:eastAsia="Cambria Math"/>
                <w:b w:val="0"/>
                <w:i w:val="0"/>
                <w:color w:val="000000"/>
                <w:sz w:val="15"/>
              </w:rPr>
              <w:t>𝑏</w:t>
            </w:r>
            <w:r>
              <w:rPr>
                <w:rFonts w:ascii="Cambria Math" w:hAnsi="Cambria Math" w:eastAsia="Cambria Math"/>
                <w:b w:val="0"/>
                <w:i w:val="0"/>
                <w:color w:val="000000"/>
                <w:sz w:val="21"/>
              </w:rPr>
              <w:t>[(</w:t>
            </w:r>
            <w:r>
              <w:rPr>
                <w:rFonts w:ascii="Cambria Math" w:hAnsi="Cambria Math" w:eastAsia="Cambria Math"/>
                <w:b w:val="0"/>
                <w:i w:val="0"/>
                <w:color w:val="000000"/>
                <w:sz w:val="21"/>
              </w:rPr>
              <w:t>𝐷</w:t>
            </w:r>
            <w:r>
              <w:rPr>
                <w:rFonts w:ascii="Cambria Math" w:hAnsi="Cambria Math" w:eastAsia="Cambria Math"/>
                <w:b w:val="0"/>
                <w:i w:val="0"/>
                <w:color w:val="000000"/>
                <w:sz w:val="15"/>
              </w:rPr>
              <w:t>𝑖𝑛</w:t>
            </w:r>
            <w:r>
              <w:rPr>
                <w:rFonts w:ascii="Cambria Math" w:hAnsi="Cambria Math" w:eastAsia="Cambria Math"/>
                <w:b w:val="0"/>
                <w:i w:val="0"/>
                <w:color w:val="000000"/>
                <w:sz w:val="21"/>
              </w:rPr>
              <w:t>2</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w:t>
            </w:r>
          </w:p>
        </w:tc>
        <w:tc>
          <w:tcPr>
            <w:tcW w:type="dxa" w:w="680"/>
            <w:tcBorders>
              <w:bottom w:sz="12.0" w:val="single" w:color="#000000"/>
            </w:tcBorders>
            <w:tcMar>
              <w:start w:w="0" w:type="dxa"/>
              <w:end w:w="0" w:type="dxa"/>
            </w:tcMar>
          </w:tcPr>
          <w:p>
            <w:pPr>
              <w:autoSpaceDN w:val="0"/>
              <w:autoSpaceDE w:val="0"/>
              <w:widowControl/>
              <w:spacing w:line="106" w:lineRule="auto" w:before="106" w:after="0"/>
              <w:ind w:left="0" w:right="0" w:firstLine="0"/>
              <w:jc w:val="center"/>
            </w:pPr>
            <w:r>
              <w:rPr>
                <w:rFonts w:ascii="Cambria Math" w:hAnsi="Cambria Math" w:eastAsia="Cambria Math"/>
                <w:b w:val="0"/>
                <w:i w:val="0"/>
                <w:color w:val="000000"/>
                <w:sz w:val="21"/>
              </w:rPr>
              <w:t>−(</w:t>
            </w:r>
            <w:r>
              <w:rPr>
                <w:rFonts w:ascii="Cambria Math" w:hAnsi="Cambria Math" w:eastAsia="Cambria Math"/>
                <w:b w:val="0"/>
                <w:i w:val="0"/>
                <w:color w:val="000000"/>
                <w:sz w:val="21"/>
              </w:rPr>
              <w:t>𝐷</w:t>
            </w:r>
            <w:r>
              <w:rPr>
                <w:rFonts w:ascii="Cambria Math" w:hAnsi="Cambria Math" w:eastAsia="Cambria Math"/>
                <w:b w:val="0"/>
                <w:i w:val="0"/>
                <w:color w:val="000000"/>
                <w:sz w:val="15"/>
              </w:rPr>
              <w:t>𝑔</w:t>
            </w:r>
            <w:r>
              <w:rPr>
                <w:rFonts w:ascii="Cambria Math" w:hAnsi="Cambria Math" w:eastAsia="Cambria Math"/>
                <w:b w:val="0"/>
                <w:i w:val="0"/>
                <w:color w:val="000000"/>
                <w:sz w:val="21"/>
              </w:rPr>
              <w:t>2</w:t>
            </w:r>
            <w:r>
              <w:rPr>
                <w:rFonts w:ascii="Cambria Math" w:hAnsi="Cambria Math" w:eastAsia="Cambria Math"/>
                <w:b w:val="0"/>
                <w:i w:val="0"/>
                <w:strike/>
                <w:color w:val="000000"/>
                <w:sz w:val="21"/>
              </w:rPr>
              <w:t xml:space="preserve"> </w:t>
            </w:r>
            <w:r>
              <w:rPr>
                <w:rFonts w:ascii="Cambria Math" w:hAnsi="Cambria Math" w:eastAsia="Cambria Math"/>
                <w:b w:val="0"/>
                <w:i w:val="0"/>
                <w:color w:val="000000"/>
                <w:sz w:val="21"/>
              </w:rPr>
              <w:t>)</w:t>
            </w:r>
          </w:p>
        </w:tc>
        <w:tc>
          <w:tcPr>
            <w:tcW w:type="dxa" w:w="100"/>
            <w:tcBorders>
              <w:bottom w:sz="12.0" w:val="single" w:color="#00000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15"/>
              </w:rPr>
              <w:t>2</w:t>
            </w:r>
          </w:p>
        </w:tc>
        <w:tc>
          <w:tcPr>
            <w:tcW w:type="dxa" w:w="1282"/>
            <w:tcBorders>
              <w:bottom w:sz="12.0" w:val="single" w:color="#000000"/>
            </w:tcBorders>
            <w:tcMar>
              <w:start w:w="0" w:type="dxa"/>
              <w:end w:w="0" w:type="dxa"/>
            </w:tcMar>
          </w:tcPr>
          <w:p>
            <w:pPr>
              <w:autoSpaceDN w:val="0"/>
              <w:autoSpaceDE w:val="0"/>
              <w:widowControl/>
              <w:spacing w:line="43" w:lineRule="auto" w:before="272" w:after="0"/>
              <w:ind w:left="10" w:right="0" w:firstLine="0"/>
              <w:jc w:val="left"/>
            </w:pPr>
            <w:r>
              <w:rPr>
                <w:rFonts w:ascii="Cambria Math" w:hAnsi="Cambria Math" w:eastAsia="Cambria Math"/>
                <w:b w:val="0"/>
                <w:i w:val="0"/>
                <w:color w:val="000000"/>
                <w:sz w:val="21"/>
              </w:rPr>
              <w:t>]</w:t>
            </w:r>
          </w:p>
        </w:tc>
      </w:tr>
    </w:tbl>
    <w:p>
      <w:pPr>
        <w:autoSpaceDN w:val="0"/>
        <w:autoSpaceDE w:val="0"/>
        <w:widowControl/>
        <w:spacing w:line="458" w:lineRule="exact" w:before="126" w:after="0"/>
        <w:ind w:left="1170" w:right="234" w:firstLine="482"/>
        <w:jc w:val="both"/>
      </w:pPr>
      <w:r>
        <w:rPr>
          <w:rFonts w:ascii="Cambria Math" w:hAnsi="Cambria Math" w:eastAsia="Cambria Math"/>
          <w:b w:val="0"/>
          <w:i w:val="0"/>
          <w:color w:val="000000"/>
          <w:sz w:val="24"/>
        </w:rPr>
        <w:t>𝑂</w:t>
      </w:r>
      <w:r>
        <w:rPr>
          <w:rFonts w:ascii="Cambria Math" w:hAnsi="Cambria Math" w:eastAsia="Cambria Math"/>
          <w:b w:val="0"/>
          <w:i w:val="0"/>
          <w:color w:val="000000"/>
          <w:sz w:val="17"/>
        </w:rPr>
        <w:t>𝑀</w:t>
      </w:r>
      <w:r>
        <w:rPr>
          <w:rFonts w:ascii="SimSun" w:hAnsi="SimSun" w:eastAsia="SimSun"/>
          <w:b w:val="0"/>
          <w:i w:val="0"/>
          <w:color w:val="000000"/>
          <w:sz w:val="24"/>
        </w:rPr>
        <w:t>表示盾构机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的输出信息。在每个计算实验的时间步长内，盾构机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的运行状态都会通过运行模型</w:t>
      </w:r>
      <w:r>
        <w:rPr>
          <w:rFonts w:ascii="Cambria Math" w:hAnsi="Cambria Math" w:eastAsia="Cambria Math"/>
          <w:b w:val="0"/>
          <w:i w:val="0"/>
          <w:color w:val="000000"/>
          <w:sz w:val="24"/>
        </w:rPr>
        <w:t xml:space="preserve">𝐹 </w:t>
      </w:r>
      <w:r>
        <w:rPr>
          <w:rFonts w:ascii="SimSun" w:hAnsi="SimSun" w:eastAsia="SimSun"/>
          <w:b w:val="0"/>
          <w:i w:val="0"/>
          <w:color w:val="000000"/>
          <w:sz w:val="24"/>
        </w:rPr>
        <w:t>进行计算更新，并将更新结果作为输出信息发送其</w:t>
      </w:r>
      <w:r>
        <w:rPr>
          <w:rFonts w:ascii="SimSun" w:hAnsi="SimSun" w:eastAsia="SimSun"/>
          <w:b w:val="0"/>
          <w:i w:val="0"/>
          <w:color w:val="000000"/>
          <w:sz w:val="24"/>
        </w:rPr>
        <w:t>他</w:t>
      </w:r>
      <w:r>
        <w:rPr>
          <w:rFonts w:ascii="TimesNewRomanPSMT" w:hAnsi="TimesNewRomanPSMT" w:eastAsia="TimesNewRomanPSMT"/>
          <w:b w:val="0"/>
          <w:i w:val="0"/>
          <w:color w:val="000000"/>
          <w:sz w:val="24"/>
        </w:rPr>
        <w:t>agent</w:t>
      </w:r>
      <w:r>
        <w:rPr>
          <w:rFonts w:ascii="SimSun" w:hAnsi="SimSun" w:eastAsia="SimSun"/>
          <w:b w:val="0"/>
          <w:i w:val="0"/>
          <w:color w:val="000000"/>
          <w:sz w:val="24"/>
        </w:rPr>
        <w:t>。其中，发送给个体认知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的信息包括盾构机的所有状态参数和控制参</w:t>
      </w:r>
      <w:r>
        <w:rPr>
          <w:rFonts w:ascii="SimSun" w:hAnsi="SimSun" w:eastAsia="SimSun"/>
          <w:b w:val="0"/>
          <w:i w:val="0"/>
          <w:color w:val="000000"/>
          <w:sz w:val="24"/>
        </w:rPr>
        <w:t>数；发送给环境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的信息包括开挖面压力、推进速度和注浆压力，以影响环境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w:t>
      </w:r>
    </w:p>
    <w:p>
      <w:pPr>
        <w:autoSpaceDN w:val="0"/>
        <w:tabs>
          <w:tab w:pos="1878" w:val="left"/>
        </w:tabs>
        <w:autoSpaceDE w:val="0"/>
        <w:widowControl/>
        <w:spacing w:line="310" w:lineRule="exact" w:before="408" w:after="0"/>
        <w:ind w:left="1170" w:right="0" w:firstLine="0"/>
        <w:jc w:val="left"/>
      </w:pPr>
      <w:r>
        <w:rPr>
          <w:rFonts w:ascii="" w:hAnsi="" w:eastAsia=""/>
          <w:b/>
          <w:i w:val="0"/>
          <w:color w:val="000000"/>
          <w:sz w:val="28"/>
        </w:rPr>
        <w:t>3.5</w:t>
      </w:r>
      <w:r>
        <w:tab/>
      </w:r>
      <w:r>
        <w:rPr>
          <w:rFonts w:ascii="SimHei" w:hAnsi="SimHei" w:eastAsia="SimHei"/>
          <w:b w:val="0"/>
          <w:i w:val="0"/>
          <w:color w:val="000000"/>
          <w:sz w:val="28"/>
        </w:rPr>
        <w:t>环境</w:t>
      </w:r>
      <w:r>
        <w:rPr>
          <w:rFonts w:ascii="" w:hAnsi="" w:eastAsia=""/>
          <w:b/>
          <w:i w:val="0"/>
          <w:color w:val="000000"/>
          <w:sz w:val="28"/>
        </w:rPr>
        <w:t>agent</w:t>
      </w:r>
      <w:r>
        <w:rPr>
          <w:rFonts w:ascii="SimHei" w:hAnsi="SimHei" w:eastAsia="SimHei"/>
          <w:b w:val="0"/>
          <w:i w:val="0"/>
          <w:color w:val="000000"/>
          <w:sz w:val="28"/>
        </w:rPr>
        <w:t xml:space="preserve"> 模型</w:t>
      </w:r>
    </w:p>
    <w:p>
      <w:pPr>
        <w:autoSpaceDN w:val="0"/>
        <w:tabs>
          <w:tab w:pos="1650" w:val="left"/>
          <w:tab w:pos="4162" w:val="left"/>
        </w:tabs>
        <w:autoSpaceDE w:val="0"/>
        <w:widowControl/>
        <w:spacing w:line="464" w:lineRule="exact" w:before="170" w:after="0"/>
        <w:ind w:left="1170" w:right="144" w:firstLine="0"/>
        <w:jc w:val="left"/>
      </w:pPr>
      <w:r>
        <w:tab/>
      </w:r>
      <w:r>
        <w:rPr>
          <w:rFonts w:ascii="SimSun" w:hAnsi="SimSun" w:eastAsia="SimSun"/>
          <w:b w:val="0"/>
          <w:i w:val="0"/>
          <w:color w:val="000000"/>
          <w:sz w:val="24"/>
        </w:rPr>
        <w:t>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模型需要能够接收盾构机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的扰动，并在此基础上模拟地下开挖</w:t>
      </w:r>
      <w:r>
        <w:rPr>
          <w:rFonts w:ascii="SimSun" w:hAnsi="SimSun" w:eastAsia="SimSun"/>
          <w:b w:val="0"/>
          <w:i w:val="0"/>
          <w:color w:val="000000"/>
          <w:sz w:val="24"/>
        </w:rPr>
        <w:t>土体的演化，并将演化结果反馈给盾构机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以影响其运行，以及发送给个体认知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以供其监视。因此，环境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的模型也采用反应型</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结构构建，模型结构</w:t>
      </w:r>
      <w:r>
        <w:rPr>
          <w:rFonts w:ascii="SimSun" w:hAnsi="SimSun" w:eastAsia="SimSun"/>
          <w:b w:val="0"/>
          <w:i w:val="0"/>
          <w:color w:val="000000"/>
          <w:sz w:val="24"/>
        </w:rPr>
        <w:t>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所示，包含输入、环境参数和演化模型和输出。其结构化表达式如下：</w:t>
      </w:r>
      <w:r>
        <w:tab/>
      </w:r>
      <w:r>
        <w:tab/>
      </w:r>
      <w:r>
        <w:rPr>
          <w:rFonts w:ascii="Cambria Math" w:hAnsi="Cambria Math" w:eastAsia="Cambria Math"/>
          <w:b w:val="0"/>
          <w:i w:val="0"/>
          <w:color w:val="000000"/>
          <w:sz w:val="24"/>
        </w:rPr>
        <w:t>𝐴𝑔𝑒𝑛𝑡</w:t>
      </w:r>
      <w:r>
        <w:rPr>
          <w:rFonts w:ascii="Cambria Math" w:hAnsi="Cambria Math" w:eastAsia="Cambria Math"/>
          <w:b w:val="0"/>
          <w:i w:val="0"/>
          <w:color w:val="000000"/>
          <w:sz w:val="17"/>
        </w:rPr>
        <w:t>𝐸</w:t>
      </w:r>
      <w:r>
        <w:rPr>
          <w:rFonts w:ascii="Cambria Math" w:hAnsi="Cambria Math" w:eastAsia="Cambria Math"/>
          <w:b w:val="0"/>
          <w:i w:val="0"/>
          <w:color w:val="000000"/>
          <w:sz w:val="24"/>
        </w:rPr>
        <w:t>=&lt; 𝐼</w:t>
      </w:r>
      <w:r>
        <w:rPr>
          <w:rFonts w:ascii="Cambria Math" w:hAnsi="Cambria Math" w:eastAsia="Cambria Math"/>
          <w:b w:val="0"/>
          <w:i w:val="0"/>
          <w:color w:val="000000"/>
          <w:sz w:val="17"/>
        </w:rPr>
        <w:t>𝐸</w:t>
      </w:r>
      <w:r>
        <w:rPr>
          <w:rFonts w:ascii="Cambria Math" w:hAnsi="Cambria Math" w:eastAsia="Cambria Math"/>
          <w:b w:val="0"/>
          <w:i w:val="0"/>
          <w:color w:val="000000"/>
          <w:sz w:val="24"/>
        </w:rPr>
        <w:t>, 𝑆</w:t>
      </w:r>
      <w:r>
        <w:rPr>
          <w:rFonts w:ascii="Cambria Math" w:hAnsi="Cambria Math" w:eastAsia="Cambria Math"/>
          <w:b w:val="0"/>
          <w:i w:val="0"/>
          <w:color w:val="000000"/>
          <w:sz w:val="17"/>
        </w:rPr>
        <w:t>𝐸</w:t>
      </w:r>
      <w:r>
        <w:rPr>
          <w:rFonts w:ascii="Cambria Math" w:hAnsi="Cambria Math" w:eastAsia="Cambria Math"/>
          <w:b w:val="0"/>
          <w:i w:val="0"/>
          <w:color w:val="000000"/>
          <w:sz w:val="24"/>
        </w:rPr>
        <w:t>, 𝐹</w:t>
      </w:r>
      <w:r>
        <w:rPr>
          <w:rFonts w:ascii="Cambria Math" w:hAnsi="Cambria Math" w:eastAsia="Cambria Math"/>
          <w:b w:val="0"/>
          <w:i w:val="0"/>
          <w:color w:val="000000"/>
          <w:sz w:val="17"/>
        </w:rPr>
        <w:t>𝐸</w:t>
      </w:r>
      <w:r>
        <w:rPr>
          <w:rFonts w:ascii="Cambria Math" w:hAnsi="Cambria Math" w:eastAsia="Cambria Math"/>
          <w:b w:val="0"/>
          <w:i w:val="0"/>
          <w:color w:val="000000"/>
          <w:sz w:val="24"/>
        </w:rPr>
        <w:t>, 𝑂</w:t>
      </w:r>
      <w:r>
        <w:rPr>
          <w:rFonts w:ascii="Cambria Math" w:hAnsi="Cambria Math" w:eastAsia="Cambria Math"/>
          <w:b w:val="0"/>
          <w:i w:val="0"/>
          <w:color w:val="000000"/>
          <w:sz w:val="17"/>
        </w:rPr>
        <w:t>𝐸</w:t>
      </w:r>
      <w:r>
        <w:rPr>
          <w:rFonts w:ascii="Cambria Math" w:hAnsi="Cambria Math" w:eastAsia="Cambria Math"/>
          <w:b w:val="0"/>
          <w:i w:val="0"/>
          <w:color w:val="000000"/>
          <w:sz w:val="24"/>
        </w:rPr>
        <w:t>&gt;</w:t>
      </w:r>
      <w:r>
        <w:br/>
      </w:r>
      <w:r>
        <w:tab/>
      </w:r>
      <w:r>
        <w:rPr>
          <w:rFonts w:ascii="Cambria Math" w:hAnsi="Cambria Math" w:eastAsia="Cambria Math"/>
          <w:b w:val="0"/>
          <w:i w:val="0"/>
          <w:color w:val="000000"/>
          <w:sz w:val="24"/>
        </w:rPr>
        <w:t>𝐼</w:t>
      </w:r>
      <w:r>
        <w:rPr>
          <w:rFonts w:ascii="Cambria Math" w:hAnsi="Cambria Math" w:eastAsia="Cambria Math"/>
          <w:b w:val="0"/>
          <w:i w:val="0"/>
          <w:color w:val="000000"/>
          <w:sz w:val="17"/>
        </w:rPr>
        <w:t>𝐸</w:t>
      </w:r>
      <w:r>
        <w:rPr>
          <w:rFonts w:ascii="SimSun" w:hAnsi="SimSun" w:eastAsia="SimSun"/>
          <w:b w:val="0"/>
          <w:i w:val="0"/>
          <w:color w:val="000000"/>
          <w:sz w:val="24"/>
        </w:rPr>
        <w:t>表示环境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可以接收的信息（输入）。在本模型中，接收信息主要考虑来自</w:t>
      </w:r>
    </w:p>
    <w:p>
      <w:pPr>
        <w:autoSpaceDN w:val="0"/>
        <w:autoSpaceDE w:val="0"/>
        <w:widowControl/>
        <w:spacing w:line="198" w:lineRule="exact" w:before="470" w:after="0"/>
        <w:ind w:left="0" w:right="4468" w:firstLine="0"/>
        <w:jc w:val="right"/>
      </w:pPr>
      <w:r>
        <w:rPr>
          <w:rFonts w:ascii="TimesNewRomanPSMT" w:hAnsi="TimesNewRomanPSMT" w:eastAsia="TimesNewRomanPSMT"/>
          <w:b w:val="0"/>
          <w:i w:val="0"/>
          <w:color w:val="000000"/>
          <w:sz w:val="18"/>
        </w:rPr>
        <w:t xml:space="preserve">29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51" name="Picture 2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2" name="Picture 2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50" w:lineRule="exact" w:before="328" w:after="0"/>
        <w:ind w:left="1170" w:right="144" w:firstLine="0"/>
        <w:jc w:val="left"/>
      </w:pP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的运行状态，包括开挖面压力、推进速度和注浆压力</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个状态参数。这</w:t>
      </w:r>
      <w:r>
        <w:rPr>
          <w:rFonts w:ascii="SimSun" w:hAnsi="SimSun" w:eastAsia="SimSun"/>
          <w:b w:val="0"/>
          <w:i w:val="0"/>
          <w:color w:val="000000"/>
          <w:sz w:val="24"/>
        </w:rPr>
        <w:t>些状态参数会对环境的演化产生扰动。</w:t>
      </w:r>
    </w:p>
    <w:p>
      <w:pPr>
        <w:autoSpaceDN w:val="0"/>
        <w:autoSpaceDE w:val="0"/>
        <w:widowControl/>
        <w:spacing w:line="458" w:lineRule="exact" w:before="60" w:after="0"/>
        <w:ind w:left="1170" w:right="236" w:firstLine="480"/>
        <w:jc w:val="both"/>
      </w:pPr>
      <w:r>
        <w:rPr>
          <w:rFonts w:ascii="Cambria Math" w:hAnsi="Cambria Math" w:eastAsia="Cambria Math"/>
          <w:b w:val="0"/>
          <w:i w:val="0"/>
          <w:color w:val="000000"/>
          <w:sz w:val="24"/>
        </w:rPr>
        <w:t>𝑆</w:t>
      </w:r>
      <w:r>
        <w:rPr>
          <w:rFonts w:ascii="Cambria Math" w:hAnsi="Cambria Math" w:eastAsia="Cambria Math"/>
          <w:b w:val="0"/>
          <w:i w:val="0"/>
          <w:color w:val="000000"/>
          <w:sz w:val="17"/>
        </w:rPr>
        <w:t>𝐸</w:t>
      </w:r>
      <w:r>
        <w:rPr>
          <w:rFonts w:ascii="SimSun" w:hAnsi="SimSun" w:eastAsia="SimSun"/>
          <w:b w:val="0"/>
          <w:i w:val="0"/>
          <w:color w:val="000000"/>
          <w:sz w:val="24"/>
        </w:rPr>
        <w:t>表示环境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的参数。根据其功能，可以将其分为两类：特征参数和状态参</w:t>
      </w:r>
      <w:r>
        <w:rPr>
          <w:rFonts w:ascii="SimSun" w:hAnsi="SimSun" w:eastAsia="SimSun"/>
          <w:b w:val="0"/>
          <w:i w:val="0"/>
          <w:color w:val="000000"/>
          <w:sz w:val="24"/>
        </w:rPr>
        <w:t>数，如附录表</w:t>
      </w:r>
      <w:r>
        <w:rPr>
          <w:rFonts w:ascii="TimesNewRomanPSMT" w:hAnsi="TimesNewRomanPSMT" w:eastAsia="TimesNewRomanPSMT"/>
          <w:b w:val="0"/>
          <w:i w:val="0"/>
          <w:color w:val="000000"/>
          <w:sz w:val="24"/>
        </w:rPr>
        <w:t>A4</w:t>
      </w:r>
      <w:r>
        <w:rPr>
          <w:rFonts w:ascii="SimSun" w:hAnsi="SimSun" w:eastAsia="SimSun"/>
          <w:b w:val="0"/>
          <w:i w:val="0"/>
          <w:color w:val="000000"/>
          <w:sz w:val="24"/>
        </w:rPr>
        <w:t xml:space="preserve"> 所示。其中，特征参数包括土体密度、内摩擦角和粘聚力等。它们</w:t>
      </w:r>
      <w:r>
        <w:rPr>
          <w:rFonts w:ascii="SimSun" w:hAnsi="SimSun" w:eastAsia="SimSun"/>
          <w:b w:val="0"/>
          <w:i w:val="0"/>
          <w:color w:val="000000"/>
          <w:sz w:val="24"/>
        </w:rPr>
        <w:t>代表了地质环境的基本属性信息，基于这些参数可以计算土体的静止和主动土压力</w:t>
      </w:r>
      <w:r>
        <w:rPr>
          <w:rFonts w:ascii="SimSun" w:hAnsi="SimSun" w:eastAsia="SimSun"/>
          <w:b w:val="0"/>
          <w:i w:val="0"/>
          <w:color w:val="000000"/>
          <w:sz w:val="24"/>
        </w:rPr>
        <w:t>系数、体积模量和变形模量等土体属性，并用以环境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的演化计算。状态参数是</w:t>
      </w:r>
      <w:r>
        <w:rPr>
          <w:rFonts w:ascii="SimSun" w:hAnsi="SimSun" w:eastAsia="SimSun"/>
          <w:b w:val="0"/>
          <w:i w:val="0"/>
          <w:color w:val="000000"/>
          <w:sz w:val="24"/>
        </w:rPr>
        <w:t>指反映环境土体演化状态的参数。鉴于地表沉降水平是与盾构施工安全息息相关的</w:t>
      </w:r>
      <w:r>
        <w:rPr>
          <w:rFonts w:ascii="SimSun" w:hAnsi="SimSun" w:eastAsia="SimSun"/>
          <w:b w:val="0"/>
          <w:i w:val="0"/>
          <w:color w:val="000000"/>
          <w:sz w:val="24"/>
        </w:rPr>
        <w:t>最为关键的环境状态信息之一，因此，本模型主要将地表沉降量作为环境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的状</w:t>
      </w:r>
      <w:r>
        <w:rPr>
          <w:rFonts w:ascii="SimSun" w:hAnsi="SimSun" w:eastAsia="SimSun"/>
          <w:b w:val="0"/>
          <w:i w:val="0"/>
          <w:color w:val="000000"/>
          <w:sz w:val="24"/>
        </w:rPr>
        <w:t>态参数。</w:t>
      </w:r>
    </w:p>
    <w:p>
      <w:pPr>
        <w:autoSpaceDN w:val="0"/>
        <w:autoSpaceDE w:val="0"/>
        <w:widowControl/>
        <w:spacing w:line="450" w:lineRule="exact" w:before="66" w:after="0"/>
        <w:ind w:left="1170" w:right="234" w:firstLine="480"/>
        <w:jc w:val="both"/>
      </w:pPr>
      <w:r>
        <w:rPr>
          <w:rFonts w:ascii="Cambria Math" w:hAnsi="Cambria Math" w:eastAsia="Cambria Math"/>
          <w:b w:val="0"/>
          <w:i w:val="0"/>
          <w:color w:val="000000"/>
          <w:sz w:val="24"/>
        </w:rPr>
        <w:t>𝐹</w:t>
      </w:r>
      <w:r>
        <w:rPr>
          <w:rFonts w:ascii="Cambria Math" w:hAnsi="Cambria Math" w:eastAsia="Cambria Math"/>
          <w:b w:val="0"/>
          <w:i w:val="0"/>
          <w:color w:val="000000"/>
          <w:sz w:val="17"/>
        </w:rPr>
        <w:t>𝐸</w:t>
      </w:r>
      <w:r>
        <w:rPr>
          <w:rFonts w:ascii="SimSun" w:hAnsi="SimSun" w:eastAsia="SimSun"/>
          <w:b w:val="0"/>
          <w:i w:val="0"/>
          <w:color w:val="000000"/>
          <w:sz w:val="24"/>
        </w:rPr>
        <w:t>表示环境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的演化模型，其可以根据环境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的特征参数和盾构机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的扰动（输入），计算更新环境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的演化状态（地表沉降）。为了准确模拟盾构开</w:t>
      </w:r>
      <w:r>
        <w:rPr>
          <w:rFonts w:ascii="SimSun" w:hAnsi="SimSun" w:eastAsia="SimSun"/>
          <w:b w:val="0"/>
          <w:i w:val="0"/>
          <w:color w:val="000000"/>
          <w:sz w:val="24"/>
        </w:rPr>
        <w:t>挖过程中地表的演化过程，本文采用有限差分方法进行模拟。具体来说，采用摩尔</w:t>
      </w:r>
      <w:r>
        <w:rPr>
          <w:rFonts w:ascii="TimesNewRomanPSMT" w:hAnsi="TimesNewRomanPSMT" w:eastAsia="TimesNewRomanPSMT"/>
          <w:b w:val="0"/>
          <w:i w:val="0"/>
          <w:color w:val="000000"/>
          <w:sz w:val="24"/>
        </w:rPr>
        <w:t>-</w:t>
      </w:r>
      <w:r>
        <w:rPr>
          <w:rFonts w:ascii="SimSun" w:hAnsi="SimSun" w:eastAsia="SimSun"/>
          <w:b w:val="0"/>
          <w:i w:val="0"/>
          <w:color w:val="000000"/>
          <w:sz w:val="24"/>
        </w:rPr>
        <w:t>库伦本构模型来模拟土体，采用空模型模拟完成开挖部分，以及采用壳单元模拟拼装</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的管片。</w:t>
      </w:r>
    </w:p>
    <w:p>
      <w:pPr>
        <w:autoSpaceDN w:val="0"/>
        <w:autoSpaceDE w:val="0"/>
        <w:widowControl/>
        <w:spacing w:line="450" w:lineRule="exact" w:before="70" w:after="0"/>
        <w:ind w:left="1170" w:right="234" w:firstLine="480"/>
        <w:jc w:val="both"/>
      </w:pPr>
      <w:r>
        <w:rPr>
          <w:rFonts w:ascii="Cambria Math" w:hAnsi="Cambria Math" w:eastAsia="Cambria Math"/>
          <w:b w:val="0"/>
          <w:i w:val="0"/>
          <w:color w:val="000000"/>
          <w:sz w:val="24"/>
        </w:rPr>
        <w:t>𝑂</w:t>
      </w:r>
      <w:r>
        <w:rPr>
          <w:rFonts w:ascii="Cambria Math" w:hAnsi="Cambria Math" w:eastAsia="Cambria Math"/>
          <w:b w:val="0"/>
          <w:i w:val="0"/>
          <w:color w:val="000000"/>
          <w:sz w:val="17"/>
        </w:rPr>
        <w:t>𝐸</w:t>
      </w:r>
      <w:r>
        <w:rPr>
          <w:rFonts w:ascii="SimSun" w:hAnsi="SimSun" w:eastAsia="SimSun"/>
          <w:b w:val="0"/>
          <w:i w:val="0"/>
          <w:color w:val="000000"/>
          <w:sz w:val="24"/>
        </w:rPr>
        <w:t>表示环境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的输出信息。当盾构机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推进了一环管片的距离后，环境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的演化模型就会根据自身的特征参数和盾构机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的扰动来模拟计算地下土</w:t>
      </w:r>
      <w:r>
        <w:rPr>
          <w:rFonts w:ascii="SimSun" w:hAnsi="SimSun" w:eastAsia="SimSun"/>
          <w:b w:val="0"/>
          <w:i w:val="0"/>
          <w:color w:val="000000"/>
          <w:sz w:val="24"/>
        </w:rPr>
        <w:t>体的演化，其中的地表沉降量将作为输出信息发送给个体认知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以供监视。</w:t>
      </w:r>
    </w:p>
    <w:p>
      <w:pPr>
        <w:autoSpaceDN w:val="0"/>
        <w:tabs>
          <w:tab w:pos="1878" w:val="left"/>
        </w:tabs>
        <w:autoSpaceDE w:val="0"/>
        <w:widowControl/>
        <w:spacing w:line="310" w:lineRule="exact" w:before="404" w:after="0"/>
        <w:ind w:left="1170" w:right="0" w:firstLine="0"/>
        <w:jc w:val="left"/>
      </w:pPr>
      <w:r>
        <w:rPr>
          <w:rFonts w:ascii="" w:hAnsi="" w:eastAsia=""/>
          <w:b/>
          <w:i w:val="0"/>
          <w:color w:val="000000"/>
          <w:sz w:val="28"/>
        </w:rPr>
        <w:t>3.6</w:t>
      </w:r>
      <w:r>
        <w:tab/>
      </w:r>
      <w:r>
        <w:rPr>
          <w:rFonts w:ascii="SimHei" w:hAnsi="SimHei" w:eastAsia="SimHei"/>
          <w:b w:val="0"/>
          <w:i w:val="0"/>
          <w:color w:val="000000"/>
          <w:sz w:val="28"/>
        </w:rPr>
        <w:t>本章小结</w:t>
      </w:r>
    </w:p>
    <w:p>
      <w:pPr>
        <w:autoSpaceDN w:val="0"/>
        <w:autoSpaceDE w:val="0"/>
        <w:widowControl/>
        <w:spacing w:line="466" w:lineRule="exact" w:before="172" w:after="0"/>
        <w:ind w:left="1170" w:right="236" w:firstLine="480"/>
        <w:jc w:val="both"/>
      </w:pPr>
      <w:r>
        <w:rPr>
          <w:rFonts w:ascii="SimSun" w:hAnsi="SimSun" w:eastAsia="SimSun"/>
          <w:b w:val="0"/>
          <w:i w:val="0"/>
          <w:color w:val="000000"/>
          <w:sz w:val="24"/>
        </w:rPr>
        <w:t>本章构建了基于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的盾构施工安全系统模型，包括个体认知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，以分别模拟盾构施工现场人的认知行为、盾构机的运行和环境的</w:t>
      </w:r>
      <w:r>
        <w:rPr>
          <w:rFonts w:ascii="SimSun" w:hAnsi="SimSun" w:eastAsia="SimSun"/>
          <w:b w:val="0"/>
          <w:i w:val="0"/>
          <w:color w:val="000000"/>
          <w:sz w:val="24"/>
        </w:rPr>
        <w:t>演化，以及它们之间的交互。（</w:t>
      </w:r>
      <w:r>
        <w:rPr>
          <w:rFonts w:ascii="TimesNewRomanPSMT" w:hAnsi="TimesNewRomanPSMT" w:eastAsia="TimesNewRomanPSMT"/>
          <w:b w:val="0"/>
          <w:i w:val="0"/>
          <w:color w:val="000000"/>
          <w:sz w:val="24"/>
        </w:rPr>
        <w:t>1</w:t>
      </w:r>
      <w:r>
        <w:rPr>
          <w:rFonts w:ascii="SimSun" w:hAnsi="SimSun" w:eastAsia="SimSun"/>
          <w:b w:val="0"/>
          <w:i w:val="0"/>
          <w:color w:val="000000"/>
          <w:sz w:val="24"/>
        </w:rPr>
        <w:t>）对于个体认知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建模，本文通过融合</w:t>
      </w:r>
      <w:r>
        <w:rPr>
          <w:rFonts w:ascii="TimesNewRomanPSMT" w:hAnsi="TimesNewRomanPSMT" w:eastAsia="TimesNewRomanPSMT"/>
          <w:b w:val="0"/>
          <w:i w:val="0"/>
          <w:color w:val="000000"/>
          <w:sz w:val="24"/>
        </w:rPr>
        <w:t>BDI</w:t>
      </w:r>
      <w:r>
        <w:rPr>
          <w:rFonts w:ascii="SimSun" w:hAnsi="SimSun" w:eastAsia="SimSun"/>
          <w:b w:val="0"/>
          <w:i w:val="0"/>
          <w:color w:val="000000"/>
          <w:sz w:val="24"/>
        </w:rPr>
        <w:t xml:space="preserve"> 结构</w:t>
      </w:r>
      <w:r>
        <w:rPr>
          <w:rFonts w:ascii="SimSun" w:hAnsi="SimSun" w:eastAsia="SimSun"/>
          <w:b w:val="0"/>
          <w:i w:val="0"/>
          <w:color w:val="000000"/>
          <w:sz w:val="24"/>
        </w:rPr>
        <w:t>和</w:t>
      </w:r>
      <w:r>
        <w:rPr>
          <w:rFonts w:ascii="TimesNewRomanPSMT" w:hAnsi="TimesNewRomanPSMT" w:eastAsia="TimesNewRomanPSMT"/>
          <w:b w:val="0"/>
          <w:i w:val="0"/>
          <w:color w:val="000000"/>
          <w:sz w:val="24"/>
        </w:rPr>
        <w:t>IDAC</w:t>
      </w:r>
      <w:r>
        <w:rPr>
          <w:rFonts w:ascii="SimSun" w:hAnsi="SimSun" w:eastAsia="SimSun"/>
          <w:b w:val="0"/>
          <w:i w:val="0"/>
          <w:color w:val="000000"/>
          <w:sz w:val="24"/>
        </w:rPr>
        <w:t xml:space="preserve"> 模型，提出了</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模型来模拟盾构操作人员的认知过程。</w:t>
      </w:r>
      <w:r>
        <w:rPr>
          <w:rFonts w:ascii="SimSun" w:hAnsi="SimSun" w:eastAsia="SimSun"/>
          <w:b w:val="0"/>
          <w:i w:val="0"/>
          <w:color w:val="000000"/>
          <w:sz w:val="24"/>
        </w:rPr>
        <w:t>其中，构建的</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更新和影响模型，可以量化盾构操作人员的心智状态更新和个体</w:t>
      </w:r>
      <w:r>
        <w:rPr>
          <w:rFonts w:ascii="SimSun" w:hAnsi="SimSun" w:eastAsia="SimSun"/>
          <w:b w:val="0"/>
          <w:i w:val="0"/>
          <w:color w:val="000000"/>
          <w:sz w:val="24"/>
        </w:rPr>
        <w:t>内、外部认知因素对认知过程的影响，以及由此导致的不确定的认知行为。（</w:t>
      </w:r>
      <w:r>
        <w:rPr>
          <w:rFonts w:ascii="TimesNewRomanPSMT" w:hAnsi="TimesNewRomanPSMT" w:eastAsia="TimesNewRomanPSMT"/>
          <w:b w:val="0"/>
          <w:i w:val="0"/>
          <w:color w:val="000000"/>
          <w:sz w:val="24"/>
        </w:rPr>
        <w:t>2</w:t>
      </w:r>
      <w:r>
        <w:rPr>
          <w:rFonts w:ascii="SimSun" w:hAnsi="SimSun" w:eastAsia="SimSun"/>
          <w:b w:val="0"/>
          <w:i w:val="0"/>
          <w:color w:val="000000"/>
          <w:sz w:val="24"/>
        </w:rPr>
        <w:t>）对于</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建模，本文提出了反应型盾构机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结构，介绍了模型的输入、输出</w:t>
      </w:r>
      <w:r>
        <w:rPr>
          <w:rFonts w:ascii="SimSun" w:hAnsi="SimSun" w:eastAsia="SimSun"/>
          <w:b w:val="0"/>
          <w:i w:val="0"/>
          <w:color w:val="000000"/>
          <w:sz w:val="24"/>
        </w:rPr>
        <w:t>和参数类型，并构建了基于半经验</w:t>
      </w:r>
      <w:r>
        <w:rPr>
          <w:rFonts w:ascii="TimesNewRomanPSMT" w:hAnsi="TimesNewRomanPSMT" w:eastAsia="TimesNewRomanPSMT"/>
          <w:b w:val="0"/>
          <w:i w:val="0"/>
          <w:color w:val="000000"/>
          <w:sz w:val="24"/>
        </w:rPr>
        <w:t>-</w:t>
      </w:r>
      <w:r>
        <w:rPr>
          <w:rFonts w:ascii="SimSun" w:hAnsi="SimSun" w:eastAsia="SimSun"/>
          <w:b w:val="0"/>
          <w:i w:val="0"/>
          <w:color w:val="000000"/>
          <w:sz w:val="24"/>
        </w:rPr>
        <w:t>半机理的运行模型来模拟和计算盾构机的关键参</w:t>
      </w:r>
    </w:p>
    <w:p>
      <w:pPr>
        <w:autoSpaceDN w:val="0"/>
        <w:autoSpaceDE w:val="0"/>
        <w:widowControl/>
        <w:spacing w:line="198" w:lineRule="exact" w:before="742" w:after="0"/>
        <w:ind w:left="0" w:right="4468" w:firstLine="0"/>
        <w:jc w:val="right"/>
      </w:pPr>
      <w:r>
        <w:rPr>
          <w:rFonts w:ascii="TimesNewRomanPSMT" w:hAnsi="TimesNewRomanPSMT" w:eastAsia="TimesNewRomanPSMT"/>
          <w:b w:val="0"/>
          <w:i w:val="0"/>
          <w:color w:val="000000"/>
          <w:sz w:val="18"/>
        </w:rPr>
        <w:t xml:space="preserve">30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54" name="Picture 2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 name="Picture 2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2" w:lineRule="exact" w:before="316" w:after="0"/>
        <w:ind w:left="1170" w:right="236" w:firstLine="0"/>
        <w:jc w:val="both"/>
      </w:pPr>
      <w:r>
        <w:rPr>
          <w:rFonts w:ascii="SimSun" w:hAnsi="SimSun" w:eastAsia="SimSun"/>
          <w:b w:val="0"/>
          <w:i w:val="0"/>
          <w:color w:val="000000"/>
          <w:sz w:val="24"/>
        </w:rPr>
        <w:t>数状态。（</w:t>
      </w:r>
      <w:r>
        <w:rPr>
          <w:rFonts w:ascii="TimesNewRomanPSMT" w:hAnsi="TimesNewRomanPSMT" w:eastAsia="TimesNewRomanPSMT"/>
          <w:b w:val="0"/>
          <w:i w:val="0"/>
          <w:color w:val="000000"/>
          <w:sz w:val="24"/>
        </w:rPr>
        <w:t>3</w:t>
      </w:r>
      <w:r>
        <w:rPr>
          <w:rFonts w:ascii="SimSun" w:hAnsi="SimSun" w:eastAsia="SimSun"/>
          <w:b w:val="0"/>
          <w:i w:val="0"/>
          <w:color w:val="000000"/>
          <w:sz w:val="24"/>
        </w:rPr>
        <w:t>）对于环境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建模，本文提出了反应型环境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结构，介绍了模型</w:t>
      </w:r>
      <w:r>
        <w:rPr>
          <w:rFonts w:ascii="SimSun" w:hAnsi="SimSun" w:eastAsia="SimSun"/>
          <w:b w:val="0"/>
          <w:i w:val="0"/>
          <w:color w:val="000000"/>
          <w:sz w:val="24"/>
        </w:rPr>
        <w:t>的输入、输出和参数类型，并采用有限差分方法来模拟环境土体的演化。总结来说，</w:t>
      </w:r>
      <w:r>
        <w:rPr>
          <w:rFonts w:ascii="SimSun" w:hAnsi="SimSun" w:eastAsia="SimSun"/>
          <w:b w:val="0"/>
          <w:i w:val="0"/>
          <w:color w:val="000000"/>
          <w:sz w:val="24"/>
        </w:rPr>
        <w:t>本章构建的基于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的盾构施工安全系统模型为实施计算方法评估盾构施工安全</w:t>
      </w:r>
      <w:r>
        <w:rPr>
          <w:rFonts w:ascii="SimSun" w:hAnsi="SimSun" w:eastAsia="SimSun"/>
          <w:b w:val="0"/>
          <w:i w:val="0"/>
          <w:color w:val="000000"/>
          <w:sz w:val="24"/>
        </w:rPr>
        <w:t>风险提供了模型依据。</w:t>
      </w:r>
    </w:p>
    <w:p>
      <w:pPr>
        <w:autoSpaceDN w:val="0"/>
        <w:autoSpaceDE w:val="0"/>
        <w:widowControl/>
        <w:spacing w:line="198" w:lineRule="exact" w:before="11450" w:after="0"/>
        <w:ind w:left="0" w:right="4468" w:firstLine="0"/>
        <w:jc w:val="right"/>
      </w:pPr>
      <w:r>
        <w:rPr>
          <w:rFonts w:ascii="TimesNewRomanPSMT" w:hAnsi="TimesNewRomanPSMT" w:eastAsia="TimesNewRomanPSMT"/>
          <w:b w:val="0"/>
          <w:i w:val="0"/>
          <w:color w:val="000000"/>
          <w:sz w:val="18"/>
        </w:rPr>
        <w:t xml:space="preserve">31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57" name="Picture 2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8" name="Picture 25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1761489</wp:posOffset>
            </wp:positionH>
            <wp:positionV relativeFrom="page">
              <wp:posOffset>5126990</wp:posOffset>
            </wp:positionV>
            <wp:extent cx="4034790" cy="406196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4034790" cy="4061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5918200</wp:posOffset>
            </wp:positionV>
            <wp:extent cx="152400" cy="635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5905500</wp:posOffset>
            </wp:positionV>
            <wp:extent cx="114300" cy="762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5892800</wp:posOffset>
            </wp:positionV>
            <wp:extent cx="38100" cy="508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5892800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5880100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5867400</wp:posOffset>
            </wp:positionV>
            <wp:extent cx="38100" cy="762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5854700</wp:posOffset>
            </wp:positionV>
            <wp:extent cx="38100" cy="508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5854700</wp:posOffset>
            </wp:positionV>
            <wp:extent cx="76200" cy="1270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5854700</wp:posOffset>
            </wp:positionV>
            <wp:extent cx="38100" cy="508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5943600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5943600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5943600</wp:posOffset>
            </wp:positionV>
            <wp:extent cx="1016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5943600</wp:posOffset>
            </wp:positionV>
            <wp:extent cx="508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5943600</wp:posOffset>
            </wp:positionV>
            <wp:extent cx="1143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5930900</wp:posOffset>
            </wp:positionV>
            <wp:extent cx="63500" cy="50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5930900</wp:posOffset>
            </wp:positionV>
            <wp:extent cx="88900" cy="508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5918200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5905500</wp:posOffset>
            </wp:positionV>
            <wp:extent cx="114300" cy="762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5905500</wp:posOffset>
            </wp:positionV>
            <wp:extent cx="508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5905500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5892800</wp:posOffset>
            </wp:positionV>
            <wp:extent cx="50800" cy="508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5892800</wp:posOffset>
            </wp:positionV>
            <wp:extent cx="114300" cy="889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5892800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5880100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5867400</wp:posOffset>
            </wp:positionV>
            <wp:extent cx="38100" cy="508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5867400</wp:posOffset>
            </wp:positionV>
            <wp:extent cx="508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5867400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5854700</wp:posOffset>
            </wp:positionV>
            <wp:extent cx="38100" cy="635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5854700</wp:posOffset>
            </wp:positionV>
            <wp:extent cx="63500" cy="1270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5854700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5854700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5842000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5689600</wp:posOffset>
            </wp:positionV>
            <wp:extent cx="50800" cy="635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5448300</wp:posOffset>
            </wp:positionV>
            <wp:extent cx="50800" cy="2540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5397500</wp:posOffset>
            </wp:positionV>
            <wp:extent cx="50800" cy="635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5346700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5346700</wp:posOffset>
            </wp:positionV>
            <wp:extent cx="508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5346700</wp:posOffset>
            </wp:positionV>
            <wp:extent cx="635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5346700</wp:posOffset>
            </wp:positionV>
            <wp:extent cx="508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5346700</wp:posOffset>
            </wp:positionV>
            <wp:extent cx="508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5346700</wp:posOffset>
            </wp:positionV>
            <wp:extent cx="889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5346700</wp:posOffset>
            </wp:positionV>
            <wp:extent cx="635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5346700</wp:posOffset>
            </wp:positionV>
            <wp:extent cx="508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5346700</wp:posOffset>
            </wp:positionV>
            <wp:extent cx="508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5308600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5308600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5257800</wp:posOffset>
            </wp:positionV>
            <wp:extent cx="787400" cy="508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87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8432800</wp:posOffset>
            </wp:positionV>
            <wp:extent cx="685800" cy="4318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858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8420100</wp:posOffset>
            </wp:positionV>
            <wp:extent cx="685800" cy="4318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858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8420100</wp:posOffset>
            </wp:positionV>
            <wp:extent cx="685800" cy="4318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6858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6908800</wp:posOffset>
            </wp:positionV>
            <wp:extent cx="533400" cy="1397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6908800</wp:posOffset>
            </wp:positionV>
            <wp:extent cx="647700" cy="1397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647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6908800</wp:posOffset>
            </wp:positionV>
            <wp:extent cx="774700" cy="1397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5854700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5816600</wp:posOffset>
            </wp:positionV>
            <wp:extent cx="546100" cy="1397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5689600</wp:posOffset>
            </wp:positionV>
            <wp:extent cx="38100" cy="889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5651500</wp:posOffset>
            </wp:positionV>
            <wp:extent cx="736600" cy="1397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736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5562600</wp:posOffset>
            </wp:positionV>
            <wp:extent cx="38100" cy="508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5524500</wp:posOffset>
            </wp:positionV>
            <wp:extent cx="38100" cy="254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5486400</wp:posOffset>
            </wp:positionV>
            <wp:extent cx="482600" cy="1270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482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5486400</wp:posOffset>
            </wp:positionV>
            <wp:extent cx="241300" cy="1270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5397500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5346700</wp:posOffset>
            </wp:positionV>
            <wp:extent cx="254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5308600</wp:posOffset>
            </wp:positionV>
            <wp:extent cx="990600" cy="1397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990600" cy="139700"/>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848"/>
        </w:trPr>
        <w:tc>
          <w:tcPr>
            <w:tcW w:type="dxa" w:w="2044"/>
            <w:tcBorders>
              <w:top w:sz="8.0" w:val="single" w:color="#000000"/>
            </w:tcBorders>
            <w:tcMar>
              <w:start w:w="0" w:type="dxa"/>
              <w:end w:w="0" w:type="dxa"/>
            </w:tcMar>
          </w:tcPr>
          <w:p>
            <w:pPr>
              <w:autoSpaceDN w:val="0"/>
              <w:autoSpaceDE w:val="0"/>
              <w:widowControl/>
              <w:spacing w:line="354" w:lineRule="exact" w:before="424" w:after="0"/>
              <w:ind w:left="0" w:right="206" w:firstLine="0"/>
              <w:jc w:val="right"/>
            </w:pPr>
            <w:r>
              <w:rPr>
                <w:rFonts w:ascii="" w:hAnsi="" w:eastAsia=""/>
                <w:b/>
                <w:i w:val="0"/>
                <w:color w:val="000000"/>
                <w:sz w:val="32"/>
              </w:rPr>
              <w:t>4</w:t>
            </w:r>
          </w:p>
        </w:tc>
        <w:tc>
          <w:tcPr>
            <w:tcW w:type="dxa" w:w="7028"/>
            <w:tcBorders>
              <w:top w:sz="8.0" w:val="single" w:color="#000000"/>
            </w:tcBorders>
            <w:tcMar>
              <w:start w:w="0" w:type="dxa"/>
              <w:end w:w="0" w:type="dxa"/>
            </w:tcMar>
          </w:tcPr>
          <w:p>
            <w:pPr>
              <w:autoSpaceDN w:val="0"/>
              <w:autoSpaceDE w:val="0"/>
              <w:widowControl/>
              <w:spacing w:line="185" w:lineRule="auto" w:before="434" w:after="0"/>
              <w:ind w:left="212" w:right="0" w:firstLine="0"/>
              <w:jc w:val="left"/>
            </w:pPr>
            <w:r>
              <w:rPr>
                <w:rFonts w:ascii="SimHei" w:hAnsi="SimHei" w:eastAsia="SimHei"/>
                <w:b w:val="0"/>
                <w:i w:val="0"/>
                <w:color w:val="000000"/>
                <w:sz w:val="32"/>
              </w:rPr>
              <w:t>盾构施工安全风险评估计算实验系统</w:t>
            </w:r>
          </w:p>
        </w:tc>
      </w:tr>
    </w:tbl>
    <w:p>
      <w:pPr>
        <w:autoSpaceDN w:val="0"/>
        <w:autoSpaceDE w:val="0"/>
        <w:widowControl/>
        <w:spacing w:line="462" w:lineRule="exact" w:before="274" w:after="0"/>
        <w:ind w:left="1170" w:right="0" w:firstLine="480"/>
        <w:jc w:val="left"/>
      </w:pPr>
      <w:r>
        <w:rPr>
          <w:rFonts w:ascii="SimSun" w:hAnsi="SimSun" w:eastAsia="SimSun"/>
          <w:b w:val="0"/>
          <w:i w:val="0"/>
          <w:color w:val="000000"/>
          <w:sz w:val="24"/>
        </w:rPr>
        <w:t>前文所提的计算实验方法为从人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环交互的系统视角评估盾构施工安全风险</w:t>
      </w:r>
      <w:r>
        <w:rPr>
          <w:rFonts w:ascii="SimSun" w:hAnsi="SimSun" w:eastAsia="SimSun"/>
          <w:b w:val="0"/>
          <w:i w:val="0"/>
          <w:color w:val="000000"/>
          <w:sz w:val="24"/>
        </w:rPr>
        <w:t>提供了可行的方法思路。然而，目前该方法的实施尚缺乏相应技术工具的支持。对此，</w:t>
      </w:r>
      <w:r>
        <w:rPr>
          <w:rFonts w:ascii="SimSun" w:hAnsi="SimSun" w:eastAsia="SimSun"/>
          <w:b w:val="0"/>
          <w:i w:val="0"/>
          <w:color w:val="000000"/>
          <w:sz w:val="24"/>
        </w:rPr>
        <w:t>本章设计和开发了盾构施工安全风险评估计算实验系统，以支持在实践中应用计算</w:t>
      </w:r>
      <w:r>
        <w:rPr>
          <w:rFonts w:ascii="SimSun" w:hAnsi="SimSun" w:eastAsia="SimSun"/>
          <w:b w:val="0"/>
          <w:i w:val="0"/>
          <w:color w:val="000000"/>
          <w:sz w:val="24"/>
        </w:rPr>
        <w:t>实验方法来评估盾构施工安全风险。接下来，本章将首先介绍计算实验系统的设计架</w:t>
      </w:r>
      <w:r>
        <w:rPr>
          <w:rFonts w:ascii="SimSun" w:hAnsi="SimSun" w:eastAsia="SimSun"/>
          <w:b w:val="0"/>
          <w:i w:val="0"/>
          <w:color w:val="000000"/>
          <w:sz w:val="24"/>
        </w:rPr>
        <w:t>构；然后，基于该架构开发计算实验原型系统。</w:t>
      </w:r>
    </w:p>
    <w:p>
      <w:pPr>
        <w:autoSpaceDN w:val="0"/>
        <w:tabs>
          <w:tab w:pos="1878" w:val="left"/>
        </w:tabs>
        <w:autoSpaceDE w:val="0"/>
        <w:widowControl/>
        <w:spacing w:line="310" w:lineRule="exact" w:before="422" w:after="0"/>
        <w:ind w:left="1170" w:right="0" w:firstLine="0"/>
        <w:jc w:val="left"/>
      </w:pPr>
      <w:r>
        <w:rPr>
          <w:rFonts w:ascii="" w:hAnsi="" w:eastAsia=""/>
          <w:b/>
          <w:i w:val="0"/>
          <w:color w:val="000000"/>
          <w:sz w:val="28"/>
        </w:rPr>
        <w:t>4.1</w:t>
      </w:r>
      <w:r>
        <w:tab/>
      </w:r>
      <w:r>
        <w:rPr>
          <w:rFonts w:ascii="SimHei" w:hAnsi="SimHei" w:eastAsia="SimHei"/>
          <w:b w:val="0"/>
          <w:i w:val="0"/>
          <w:color w:val="000000"/>
          <w:sz w:val="28"/>
        </w:rPr>
        <w:t>计算实验系统架构</w:t>
      </w:r>
    </w:p>
    <w:p>
      <w:pPr>
        <w:autoSpaceDN w:val="0"/>
        <w:autoSpaceDE w:val="0"/>
        <w:widowControl/>
        <w:spacing w:line="476" w:lineRule="exact" w:before="144" w:after="0"/>
        <w:ind w:left="1170" w:right="236" w:firstLine="480"/>
        <w:jc w:val="both"/>
      </w:pPr>
      <w:r>
        <w:rPr>
          <w:rFonts w:ascii="SimSun" w:hAnsi="SimSun" w:eastAsia="SimSun"/>
          <w:b w:val="0"/>
          <w:i w:val="0"/>
          <w:color w:val="000000"/>
          <w:sz w:val="24"/>
        </w:rPr>
        <w:t>为满足第二章所提计算实验方法的实施，计算实验系统构成需要满足现场调查</w:t>
      </w:r>
      <w:r>
        <w:rPr>
          <w:rFonts w:ascii="SimSun" w:hAnsi="SimSun" w:eastAsia="SimSun"/>
          <w:b w:val="0"/>
          <w:i w:val="0"/>
          <w:color w:val="000000"/>
          <w:sz w:val="24"/>
        </w:rPr>
        <w:t>数据的存储，开展计算实验和实验评估等功能。对此，本章设计的计算实验系统架构</w:t>
      </w:r>
      <w:r>
        <w:rPr>
          <w:rFonts w:ascii="SimSun" w:hAnsi="SimSun" w:eastAsia="SimSun"/>
          <w:b w:val="0"/>
          <w:i w:val="0"/>
          <w:color w:val="000000"/>
          <w:sz w:val="24"/>
        </w:rPr>
        <w:t>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所示，包含三层结构：系统要素层、计算实验层和实验评估层。</w:t>
      </w:r>
    </w:p>
    <w:p>
      <w:pPr>
        <w:autoSpaceDN w:val="0"/>
        <w:autoSpaceDE w:val="0"/>
        <w:widowControl/>
        <w:spacing w:line="234" w:lineRule="exact" w:before="6716" w:after="0"/>
        <w:ind w:left="0" w:right="343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计算实验系统架构</w:t>
      </w:r>
    </w:p>
    <w:p>
      <w:pPr>
        <w:autoSpaceDN w:val="0"/>
        <w:autoSpaceDE w:val="0"/>
        <w:widowControl/>
        <w:spacing w:line="198" w:lineRule="exact" w:before="826" w:after="0"/>
        <w:ind w:left="0" w:right="4468" w:firstLine="0"/>
        <w:jc w:val="right"/>
      </w:pPr>
      <w:r>
        <w:rPr>
          <w:rFonts w:ascii="TimesNewRomanPSMT" w:hAnsi="TimesNewRomanPSMT" w:eastAsia="TimesNewRomanPSMT"/>
          <w:b w:val="0"/>
          <w:i w:val="0"/>
          <w:color w:val="000000"/>
          <w:sz w:val="18"/>
        </w:rPr>
        <w:t xml:space="preserve">32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260" name="Picture 26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1" name="Picture 26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8" w:lineRule="exact" w:before="310" w:after="0"/>
        <w:ind w:left="1170" w:right="26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）系统要素层：系统要素层是面向系统底层数据的功能层，主要用来收集和</w:t>
      </w:r>
      <w:r>
        <w:rPr>
          <w:rFonts w:ascii="SimSun" w:hAnsi="SimSun" w:eastAsia="SimSun"/>
          <w:b w:val="0"/>
          <w:i w:val="0"/>
          <w:color w:val="000000"/>
          <w:sz w:val="24"/>
        </w:rPr>
        <w:t>存储现场调查所获得的系统要素数据，为上层的安全系统建模和开展计算实验提供</w:t>
      </w:r>
      <w:r>
        <w:rPr>
          <w:rFonts w:ascii="SimSun" w:hAnsi="SimSun" w:eastAsia="SimSun"/>
          <w:b w:val="0"/>
          <w:i w:val="0"/>
          <w:color w:val="000000"/>
          <w:sz w:val="24"/>
        </w:rPr>
        <w:t>数据支持。根据系统要素的属性，可以将系统数据分为三类，包括主体构成（对应</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的类别）、主体属性（对应</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的参数）和主体交互（对应</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的行为规则）。</w:t>
      </w:r>
    </w:p>
    <w:p>
      <w:pPr>
        <w:autoSpaceDN w:val="0"/>
        <w:autoSpaceDE w:val="0"/>
        <w:widowControl/>
        <w:spacing w:line="274" w:lineRule="auto" w:before="206" w:after="0"/>
        <w:ind w:left="1170" w:right="144" w:firstLine="0"/>
        <w:jc w:val="left"/>
      </w:pPr>
      <w:r>
        <w:rPr>
          <w:rFonts w:ascii="SimSun" w:hAnsi="SimSun" w:eastAsia="SimSun"/>
          <w:b w:val="0"/>
          <w:i w:val="0"/>
          <w:color w:val="000000"/>
          <w:sz w:val="24"/>
        </w:rPr>
        <w:t>为了便于维护和调用这些数据，关系型数据库可以被用来设计该层的基础数据库。其</w:t>
      </w:r>
      <w:r>
        <w:rPr>
          <w:rFonts w:ascii="SimSun" w:hAnsi="SimSun" w:eastAsia="SimSun"/>
          <w:b w:val="0"/>
          <w:i w:val="0"/>
          <w:color w:val="000000"/>
          <w:sz w:val="24"/>
        </w:rPr>
        <w:t>中，每一个数据类别都可以被设计成若干的数据表。</w:t>
      </w:r>
    </w:p>
    <w:p>
      <w:pPr>
        <w:autoSpaceDN w:val="0"/>
        <w:autoSpaceDE w:val="0"/>
        <w:widowControl/>
        <w:spacing w:line="464" w:lineRule="exact" w:before="22" w:after="0"/>
        <w:ind w:left="1170"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）计算实验层：中间的计算实验层是用来设计和开展计算实验的功能层。在</w:t>
      </w:r>
      <w:r>
        <w:rPr>
          <w:rFonts w:ascii="SimSun" w:hAnsi="SimSun" w:eastAsia="SimSun"/>
          <w:b w:val="0"/>
          <w:i w:val="0"/>
          <w:color w:val="000000"/>
          <w:sz w:val="24"/>
        </w:rPr>
        <w:t>该层的底部，实验方案管理模块为实验用户提供了设计实验方案的接口。通过该接</w:t>
      </w:r>
      <w:r>
        <w:rPr>
          <w:rFonts w:ascii="SimSun" w:hAnsi="SimSun" w:eastAsia="SimSun"/>
          <w:b w:val="0"/>
          <w:i w:val="0"/>
          <w:color w:val="000000"/>
          <w:sz w:val="24"/>
        </w:rPr>
        <w:t>口，实验用户可以根据研究需要设计各种实验方案。每一个实验方案对应不同的盾构</w:t>
      </w:r>
      <w:r>
        <w:rPr>
          <w:rFonts w:ascii="SimSun" w:hAnsi="SimSun" w:eastAsia="SimSun"/>
          <w:b w:val="0"/>
          <w:i w:val="0"/>
          <w:color w:val="000000"/>
          <w:sz w:val="24"/>
        </w:rPr>
        <w:t>施工情景。方案数据根据施工情景被设计为不同的数值，并存储在系统要素层的数据</w:t>
      </w:r>
      <w:r>
        <w:rPr>
          <w:rFonts w:ascii="SimSun" w:hAnsi="SimSun" w:eastAsia="SimSun"/>
          <w:b w:val="0"/>
          <w:i w:val="0"/>
          <w:color w:val="000000"/>
          <w:sz w:val="24"/>
        </w:rPr>
        <w:t>库中。这些设计的实验方案构成了实验方案库。其中的实验方案可以通过控制中心进</w:t>
      </w:r>
      <w:r>
        <w:rPr>
          <w:rFonts w:ascii="SimSun" w:hAnsi="SimSun" w:eastAsia="SimSun"/>
          <w:b w:val="0"/>
          <w:i w:val="0"/>
          <w:color w:val="000000"/>
          <w:sz w:val="24"/>
        </w:rPr>
        <w:t>行访问。控制中心是开展计算实验的控制功能层。实验用户通过控制中心可以从实验</w:t>
      </w:r>
      <w:r>
        <w:rPr>
          <w:rFonts w:ascii="SimSun" w:hAnsi="SimSun" w:eastAsia="SimSun"/>
          <w:b w:val="0"/>
          <w:i w:val="0"/>
          <w:color w:val="000000"/>
          <w:sz w:val="24"/>
        </w:rPr>
        <w:t>方案数据库中选择任意的实验方案并执行。当实验开始后，实验方案中的数据将被自</w:t>
      </w:r>
      <w:r>
        <w:rPr>
          <w:rFonts w:ascii="SimSun" w:hAnsi="SimSun" w:eastAsia="SimSun"/>
          <w:b w:val="0"/>
          <w:i w:val="0"/>
          <w:color w:val="000000"/>
          <w:sz w:val="24"/>
        </w:rPr>
        <w:t>动地加载到基于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的安全系统模型（第三章构建）中，以完成模型初始化和开始</w:t>
      </w:r>
      <w:r>
        <w:rPr>
          <w:rFonts w:ascii="SimSun" w:hAnsi="SimSun" w:eastAsia="SimSun"/>
          <w:b w:val="0"/>
          <w:i w:val="0"/>
          <w:color w:val="000000"/>
          <w:sz w:val="24"/>
        </w:rPr>
        <w:t>演化计算（即模拟盾构施工过程中人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环的动态交互）。同时，在事故再现模型中，</w:t>
      </w:r>
      <w:r>
        <w:rPr>
          <w:rFonts w:ascii="SimSun" w:hAnsi="SimSun" w:eastAsia="SimSun"/>
          <w:b w:val="0"/>
          <w:i w:val="0"/>
          <w:color w:val="000000"/>
          <w:sz w:val="24"/>
        </w:rPr>
        <w:t>基于事故机理构建的安全事故模型可以根据安全系统模型的实时演化结果来计算或</w:t>
      </w:r>
      <w:r>
        <w:rPr>
          <w:rFonts w:ascii="SimSun" w:hAnsi="SimSun" w:eastAsia="SimSun"/>
          <w:b w:val="0"/>
          <w:i w:val="0"/>
          <w:color w:val="000000"/>
          <w:sz w:val="24"/>
        </w:rPr>
        <w:t>判断安全事故是否发生。</w:t>
      </w:r>
    </w:p>
    <w:p>
      <w:pPr>
        <w:autoSpaceDN w:val="0"/>
        <w:autoSpaceDE w:val="0"/>
        <w:widowControl/>
        <w:spacing w:line="462" w:lineRule="exact" w:before="22" w:after="0"/>
        <w:ind w:left="1170"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）实验评估层：顶层的实验评估层是实验数据展示和实验评估的功能层。其</w:t>
      </w:r>
      <w:r>
        <w:rPr>
          <w:rFonts w:ascii="SimSun" w:hAnsi="SimSun" w:eastAsia="SimSun"/>
          <w:b w:val="0"/>
          <w:i w:val="0"/>
          <w:color w:val="000000"/>
          <w:sz w:val="24"/>
        </w:rPr>
        <w:t>中，实验数据可视化模块用来展示计算实验层实时产生的实验数据。具体来说，其提</w:t>
      </w:r>
      <w:r>
        <w:rPr>
          <w:rFonts w:ascii="SimSun" w:hAnsi="SimSun" w:eastAsia="SimSun"/>
          <w:b w:val="0"/>
          <w:i w:val="0"/>
          <w:color w:val="000000"/>
          <w:sz w:val="24"/>
        </w:rPr>
        <w:t>供了二维面板来实时显示事故、</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的状态和行为等信息。此外，该模块还提供了</w:t>
      </w:r>
      <w:r>
        <w:rPr>
          <w:rFonts w:ascii="SimSun" w:hAnsi="SimSun" w:eastAsia="SimSun"/>
          <w:b w:val="0"/>
          <w:i w:val="0"/>
          <w:color w:val="000000"/>
          <w:sz w:val="24"/>
        </w:rPr>
        <w:t>一个三维场景接口，以支持应用三维技术来对模拟的盾构施工三维场景进行展示。这</w:t>
      </w:r>
      <w:r>
        <w:rPr>
          <w:rFonts w:ascii="SimSun" w:hAnsi="SimSun" w:eastAsia="SimSun"/>
          <w:b w:val="0"/>
          <w:i w:val="0"/>
          <w:color w:val="000000"/>
          <w:sz w:val="24"/>
        </w:rPr>
        <w:t>些实时的实验数据和三维场景有助于实验用户直观地理解实时的盾构施工安全态势。</w:t>
      </w:r>
    </w:p>
    <w:p>
      <w:pPr>
        <w:autoSpaceDN w:val="0"/>
        <w:autoSpaceDE w:val="0"/>
        <w:widowControl/>
        <w:spacing w:line="271" w:lineRule="auto" w:before="228" w:after="0"/>
        <w:ind w:left="1170" w:right="144" w:firstLine="0"/>
        <w:jc w:val="left"/>
      </w:pPr>
      <w:r>
        <w:rPr>
          <w:rFonts w:ascii="SimSun" w:hAnsi="SimSun" w:eastAsia="SimSun"/>
          <w:b w:val="0"/>
          <w:i w:val="0"/>
          <w:color w:val="000000"/>
          <w:sz w:val="24"/>
        </w:rPr>
        <w:t>同时，这些实验数据将被实时地写入底层的数据库中，以用来评估盾构施工安全风险</w:t>
      </w:r>
      <w:r>
        <w:rPr>
          <w:rFonts w:ascii="SimSun" w:hAnsi="SimSun" w:eastAsia="SimSun"/>
          <w:b w:val="0"/>
          <w:i w:val="0"/>
          <w:color w:val="000000"/>
          <w:sz w:val="24"/>
        </w:rPr>
        <w:t>和识别风险因素。</w:t>
      </w:r>
    </w:p>
    <w:p>
      <w:pPr>
        <w:autoSpaceDN w:val="0"/>
        <w:tabs>
          <w:tab w:pos="1878" w:val="left"/>
        </w:tabs>
        <w:autoSpaceDE w:val="0"/>
        <w:widowControl/>
        <w:spacing w:line="312" w:lineRule="exact" w:before="420" w:after="0"/>
        <w:ind w:left="1170" w:right="0" w:firstLine="0"/>
        <w:jc w:val="left"/>
      </w:pPr>
      <w:r>
        <w:rPr>
          <w:rFonts w:ascii="" w:hAnsi="" w:eastAsia=""/>
          <w:b/>
          <w:i w:val="0"/>
          <w:color w:val="000000"/>
          <w:sz w:val="28"/>
        </w:rPr>
        <w:t>4.2</w:t>
      </w:r>
      <w:r>
        <w:tab/>
      </w:r>
      <w:r>
        <w:rPr>
          <w:rFonts w:ascii="SimHei" w:hAnsi="SimHei" w:eastAsia="SimHei"/>
          <w:b w:val="0"/>
          <w:i w:val="0"/>
          <w:color w:val="000000"/>
          <w:sz w:val="28"/>
        </w:rPr>
        <w:t>原型系统开发</w:t>
      </w:r>
    </w:p>
    <w:p>
      <w:pPr>
        <w:autoSpaceDN w:val="0"/>
        <w:autoSpaceDE w:val="0"/>
        <w:widowControl/>
        <w:spacing w:line="185" w:lineRule="auto" w:before="378" w:after="0"/>
        <w:ind w:left="1650" w:right="0" w:firstLine="0"/>
        <w:jc w:val="left"/>
      </w:pPr>
      <w:r>
        <w:rPr>
          <w:rFonts w:ascii="SimSun" w:hAnsi="SimSun" w:eastAsia="SimSun"/>
          <w:b w:val="0"/>
          <w:i w:val="0"/>
          <w:color w:val="000000"/>
          <w:sz w:val="24"/>
        </w:rPr>
        <w:t>基于上述设计的计算实验系统架构，本文开发了一个计算实验原型系统，包括控</w:t>
      </w:r>
    </w:p>
    <w:p>
      <w:pPr>
        <w:autoSpaceDN w:val="0"/>
        <w:autoSpaceDE w:val="0"/>
        <w:widowControl/>
        <w:spacing w:line="198" w:lineRule="exact" w:before="760" w:after="0"/>
        <w:ind w:left="0" w:right="4494" w:firstLine="0"/>
        <w:jc w:val="right"/>
      </w:pPr>
      <w:r>
        <w:rPr>
          <w:rFonts w:ascii="TimesNewRomanPSMT" w:hAnsi="TimesNewRomanPSMT" w:eastAsia="TimesNewRomanPSMT"/>
          <w:b w:val="0"/>
          <w:i w:val="0"/>
          <w:color w:val="000000"/>
          <w:sz w:val="18"/>
        </w:rPr>
        <w:t xml:space="preserve">33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28" name="Picture 3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9" name="Picture 32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22"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-2697480</wp:posOffset>
            </wp:positionH>
            <wp:positionV relativeFrom="page">
              <wp:posOffset>3037840</wp:posOffset>
            </wp:positionV>
            <wp:extent cx="9083040" cy="5106716"/>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9083040" cy="51067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4127500</wp:posOffset>
            </wp:positionV>
            <wp:extent cx="4711700" cy="31115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4711700" cy="31115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2" w:lineRule="exact" w:before="316" w:after="0"/>
        <w:ind w:left="1170" w:right="236" w:firstLine="0"/>
        <w:jc w:val="both"/>
      </w:pPr>
      <w:r>
        <w:rPr>
          <w:rFonts w:ascii="SimSun" w:hAnsi="SimSun" w:eastAsia="SimSun"/>
          <w:b w:val="0"/>
          <w:i w:val="0"/>
          <w:color w:val="000000"/>
          <w:sz w:val="24"/>
        </w:rPr>
        <w:t>制中心、实验方案管理、安全系统、事故再现和计算实验可视化</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个模块。该系统采</w:t>
      </w:r>
      <w:r>
        <w:rPr>
          <w:rFonts w:ascii="SimSun" w:hAnsi="SimSun" w:eastAsia="SimSun"/>
          <w:b w:val="0"/>
          <w:i w:val="0"/>
          <w:color w:val="000000"/>
          <w:sz w:val="24"/>
        </w:rPr>
        <w:t>用分布式结构，在</w:t>
      </w:r>
      <w:r>
        <w:rPr>
          <w:rFonts w:ascii="TimesNewRomanPSMT" w:hAnsi="TimesNewRomanPSMT" w:eastAsia="TimesNewRomanPSMT"/>
          <w:b w:val="0"/>
          <w:i w:val="0"/>
          <w:color w:val="000000"/>
          <w:sz w:val="24"/>
        </w:rPr>
        <w:t>JDK1.8</w:t>
      </w:r>
      <w:r>
        <w:rPr>
          <w:rFonts w:ascii="SimSun" w:hAnsi="SimSun" w:eastAsia="SimSun"/>
          <w:b w:val="0"/>
          <w:i w:val="0"/>
          <w:color w:val="000000"/>
          <w:sz w:val="24"/>
        </w:rPr>
        <w:t>（</w:t>
      </w:r>
      <w:r>
        <w:rPr>
          <w:rFonts w:ascii="TimesNewRomanPSMT" w:hAnsi="TimesNewRomanPSMT" w:eastAsia="TimesNewRomanPSMT"/>
          <w:b w:val="0"/>
          <w:i w:val="0"/>
          <w:color w:val="000000"/>
          <w:sz w:val="24"/>
        </w:rPr>
        <w:t>Java Development Kit version 1.8</w:t>
      </w:r>
      <w:r>
        <w:rPr>
          <w:rFonts w:ascii="SimSun" w:hAnsi="SimSun" w:eastAsia="SimSun"/>
          <w:b w:val="0"/>
          <w:i w:val="0"/>
          <w:color w:val="000000"/>
          <w:sz w:val="24"/>
        </w:rPr>
        <w:t>）的开发环境下开发，并</w:t>
      </w:r>
      <w:r>
        <w:rPr>
          <w:rFonts w:ascii="SimSun" w:hAnsi="SimSun" w:eastAsia="SimSun"/>
          <w:b w:val="0"/>
          <w:i w:val="0"/>
          <w:color w:val="000000"/>
          <w:sz w:val="24"/>
        </w:rPr>
        <w:t>在</w:t>
      </w:r>
      <w:r>
        <w:rPr>
          <w:rFonts w:ascii="TimesNewRomanPSMT" w:hAnsi="TimesNewRomanPSMT" w:eastAsia="TimesNewRomanPSMT"/>
          <w:b w:val="0"/>
          <w:i w:val="0"/>
          <w:color w:val="000000"/>
          <w:sz w:val="24"/>
        </w:rPr>
        <w:t xml:space="preserve">Windows </w:t>
      </w:r>
      <w:r>
        <w:rPr>
          <w:rFonts w:ascii="SimSun" w:hAnsi="SimSun" w:eastAsia="SimSun"/>
          <w:b w:val="0"/>
          <w:i w:val="0"/>
          <w:color w:val="000000"/>
          <w:sz w:val="24"/>
        </w:rPr>
        <w:t>操作系统下运行。数据库采用</w:t>
      </w:r>
      <w:r>
        <w:rPr>
          <w:rFonts w:ascii="TimesNewRomanPSMT" w:hAnsi="TimesNewRomanPSMT" w:eastAsia="TimesNewRomanPSMT"/>
          <w:b w:val="0"/>
          <w:i w:val="0"/>
          <w:color w:val="000000"/>
          <w:sz w:val="24"/>
        </w:rPr>
        <w:t>Microsoft SQL Server 2008</w:t>
      </w:r>
      <w:r>
        <w:rPr>
          <w:rFonts w:ascii="SimSun" w:hAnsi="SimSun" w:eastAsia="SimSun"/>
          <w:b w:val="0"/>
          <w:i w:val="0"/>
          <w:color w:val="000000"/>
          <w:sz w:val="24"/>
        </w:rPr>
        <w:t xml:space="preserve"> 设计，用以存</w:t>
      </w:r>
      <w:r>
        <w:rPr>
          <w:rFonts w:ascii="SimSun" w:hAnsi="SimSun" w:eastAsia="SimSun"/>
          <w:b w:val="0"/>
          <w:i w:val="0"/>
          <w:color w:val="000000"/>
          <w:sz w:val="24"/>
        </w:rPr>
        <w:t>储实验方案数据和实验产生数据。接下来，本章将分别介绍系统的各个模块及其功</w:t>
      </w:r>
    </w:p>
    <w:p>
      <w:pPr>
        <w:autoSpaceDN w:val="0"/>
        <w:autoSpaceDE w:val="0"/>
        <w:widowControl/>
        <w:spacing w:line="185" w:lineRule="auto" w:before="224" w:after="0"/>
        <w:ind w:left="1170" w:right="0" w:firstLine="0"/>
        <w:jc w:val="left"/>
      </w:pPr>
      <w:r>
        <w:rPr>
          <w:rFonts w:ascii="SimSun" w:hAnsi="SimSun" w:eastAsia="SimSun"/>
          <w:b w:val="0"/>
          <w:i w:val="0"/>
          <w:color w:val="000000"/>
          <w:sz w:val="24"/>
        </w:rPr>
        <w:t>能。</w:t>
      </w:r>
    </w:p>
    <w:p>
      <w:pPr>
        <w:autoSpaceDN w:val="0"/>
        <w:tabs>
          <w:tab w:pos="2010" w:val="left"/>
        </w:tabs>
        <w:autoSpaceDE w:val="0"/>
        <w:widowControl/>
        <w:spacing w:line="264" w:lineRule="exact" w:before="362" w:after="0"/>
        <w:ind w:left="1170" w:right="0" w:firstLine="0"/>
        <w:jc w:val="left"/>
      </w:pPr>
      <w:r>
        <w:rPr>
          <w:rFonts w:ascii="" w:hAnsi="" w:eastAsia=""/>
          <w:b/>
          <w:i w:val="0"/>
          <w:color w:val="000000"/>
          <w:sz w:val="24"/>
        </w:rPr>
        <w:t>4.2.1</w:t>
      </w:r>
      <w:r>
        <w:tab/>
      </w:r>
      <w:r>
        <w:rPr>
          <w:rFonts w:ascii="SimHei" w:hAnsi="SimHei" w:eastAsia="SimHei"/>
          <w:b w:val="0"/>
          <w:i w:val="0"/>
          <w:color w:val="000000"/>
          <w:sz w:val="24"/>
        </w:rPr>
        <w:t>控制中心</w:t>
      </w:r>
    </w:p>
    <w:p>
      <w:pPr>
        <w:autoSpaceDN w:val="0"/>
        <w:tabs>
          <w:tab w:pos="1650" w:val="left"/>
        </w:tabs>
        <w:autoSpaceDE w:val="0"/>
        <w:widowControl/>
        <w:spacing w:line="468" w:lineRule="exact" w:before="80" w:after="0"/>
        <w:ind w:left="1170" w:right="144" w:firstLine="0"/>
        <w:jc w:val="left"/>
      </w:pPr>
      <w:r>
        <w:tab/>
      </w:r>
      <w:r>
        <w:rPr>
          <w:rFonts w:ascii="SimSun" w:hAnsi="SimSun" w:eastAsia="SimSun"/>
          <w:b w:val="0"/>
          <w:i w:val="0"/>
          <w:color w:val="000000"/>
          <w:sz w:val="24"/>
        </w:rPr>
        <w:t>控制中心界面在</w:t>
      </w:r>
      <w:r>
        <w:rPr>
          <w:rFonts w:ascii="TimesNewRomanPSMT" w:hAnsi="TimesNewRomanPSMT" w:eastAsia="TimesNewRomanPSMT"/>
          <w:b w:val="0"/>
          <w:i w:val="0"/>
          <w:color w:val="000000"/>
          <w:sz w:val="24"/>
        </w:rPr>
        <w:t>Microsoft Visual C# 2012</w:t>
      </w:r>
      <w:r>
        <w:rPr>
          <w:rFonts w:ascii="SimSun" w:hAnsi="SimSun" w:eastAsia="SimSun"/>
          <w:b w:val="0"/>
          <w:i w:val="0"/>
          <w:color w:val="000000"/>
          <w:sz w:val="24"/>
        </w:rPr>
        <w:t xml:space="preserve"> 环境下开发，包括方案维护、实验进程</w:t>
      </w:r>
      <w:r>
        <w:rPr>
          <w:rFonts w:ascii="SimSun" w:hAnsi="SimSun" w:eastAsia="SimSun"/>
          <w:b w:val="0"/>
          <w:i w:val="0"/>
          <w:color w:val="000000"/>
          <w:sz w:val="24"/>
        </w:rPr>
        <w:t>控制和时间控制等功能，如图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185" w:lineRule="auto" w:before="472" w:after="0"/>
        <w:ind w:left="0" w:right="1102" w:firstLine="0"/>
        <w:jc w:val="right"/>
      </w:pPr>
      <w:r>
        <w:rPr>
          <w:w w:val="102.464050716824"/>
          <w:rFonts w:ascii="SimSun" w:hAnsi="SimSun" w:eastAsia="SimSun"/>
          <w:b w:val="0"/>
          <w:i w:val="0"/>
          <w:color w:val="000000"/>
          <w:sz w:val="18"/>
        </w:rPr>
        <w:t>方案维护</w:t>
      </w:r>
    </w:p>
    <w:p>
      <w:pPr>
        <w:autoSpaceDN w:val="0"/>
        <w:autoSpaceDE w:val="0"/>
        <w:widowControl/>
        <w:spacing w:line="185" w:lineRule="auto" w:before="736" w:after="0"/>
        <w:ind w:left="0" w:right="1106" w:firstLine="0"/>
        <w:jc w:val="right"/>
      </w:pPr>
      <w:r>
        <w:rPr>
          <w:w w:val="102.464050716824"/>
          <w:rFonts w:ascii="SimSun" w:hAnsi="SimSun" w:eastAsia="SimSun"/>
          <w:b w:val="0"/>
          <w:i w:val="0"/>
          <w:color w:val="000000"/>
          <w:sz w:val="18"/>
        </w:rPr>
        <w:t>进程控制</w:t>
      </w:r>
    </w:p>
    <w:p>
      <w:pPr>
        <w:autoSpaceDN w:val="0"/>
        <w:autoSpaceDE w:val="0"/>
        <w:widowControl/>
        <w:spacing w:line="185" w:lineRule="auto" w:before="958" w:after="0"/>
        <w:ind w:left="0" w:right="1106" w:firstLine="0"/>
        <w:jc w:val="right"/>
      </w:pPr>
      <w:r>
        <w:rPr>
          <w:w w:val="102.464050716824"/>
          <w:rFonts w:ascii="SimSun" w:hAnsi="SimSun" w:eastAsia="SimSun"/>
          <w:b w:val="0"/>
          <w:i w:val="0"/>
          <w:color w:val="000000"/>
          <w:sz w:val="18"/>
        </w:rPr>
        <w:t>时间控制</w:t>
      </w:r>
    </w:p>
    <w:p>
      <w:pPr>
        <w:autoSpaceDN w:val="0"/>
        <w:autoSpaceDE w:val="0"/>
        <w:widowControl/>
        <w:spacing w:line="187" w:lineRule="auto" w:before="440" w:after="0"/>
        <w:ind w:left="2150" w:right="0" w:firstLine="0"/>
        <w:jc w:val="left"/>
      </w:pPr>
      <w:r>
        <w:rPr>
          <w:w w:val="102.464050716824"/>
          <w:rFonts w:ascii="SimSun" w:hAnsi="SimSun" w:eastAsia="SimSun"/>
          <w:b w:val="0"/>
          <w:i w:val="0"/>
          <w:color w:val="000000"/>
          <w:sz w:val="18"/>
        </w:rPr>
        <w:t>实验方案列表</w:t>
      </w:r>
    </w:p>
    <w:p>
      <w:pPr>
        <w:autoSpaceDN w:val="0"/>
        <w:tabs>
          <w:tab w:pos="1650" w:val="left"/>
          <w:tab w:pos="4580" w:val="left"/>
        </w:tabs>
        <w:autoSpaceDE w:val="0"/>
        <w:widowControl/>
        <w:spacing w:line="454" w:lineRule="exact" w:before="1668" w:after="0"/>
        <w:ind w:left="1170" w:right="144"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控制中心界面</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）方案维护为实验用户提供了设计实验方案的接口。通过该接口可以访问实</w:t>
      </w:r>
      <w:r>
        <w:rPr>
          <w:rFonts w:ascii="SimSun" w:hAnsi="SimSun" w:eastAsia="SimSun"/>
          <w:b w:val="0"/>
          <w:i w:val="0"/>
          <w:color w:val="000000"/>
          <w:sz w:val="24"/>
        </w:rPr>
        <w:t>验方案管理界面（在</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节介绍），并进行实验方案设计。设计好的实验方案会在控</w:t>
      </w:r>
      <w:r>
        <w:rPr>
          <w:rFonts w:ascii="SimSun" w:hAnsi="SimSun" w:eastAsia="SimSun"/>
          <w:b w:val="0"/>
          <w:i w:val="0"/>
          <w:color w:val="000000"/>
          <w:sz w:val="24"/>
        </w:rPr>
        <w:t>制中心的实验方案列表中进行显示。实验用户从列表中选择任一实验方案，便可以开</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展该实验方案下的实验研究。</w:t>
      </w:r>
    </w:p>
    <w:p>
      <w:pPr>
        <w:autoSpaceDN w:val="0"/>
        <w:autoSpaceDE w:val="0"/>
        <w:widowControl/>
        <w:spacing w:line="448" w:lineRule="exact" w:before="38" w:after="0"/>
        <w:ind w:left="1170"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）进程控制为实验用户提供了实验进程控制和仿真时间显示功能。其中，实</w:t>
      </w:r>
      <w:r>
        <w:rPr>
          <w:rFonts w:ascii="SimSun" w:hAnsi="SimSun" w:eastAsia="SimSun"/>
          <w:b w:val="0"/>
          <w:i w:val="0"/>
          <w:color w:val="000000"/>
          <w:sz w:val="24"/>
        </w:rPr>
        <w:t>验进程可以通过开始、暂停和结束进行控制。仿真时间代表了计算实验中虚拟的盾构</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施工现场时间，其意义与现实世界中的时间一致。</w:t>
      </w:r>
    </w:p>
    <w:p>
      <w:pPr>
        <w:autoSpaceDN w:val="0"/>
        <w:autoSpaceDE w:val="0"/>
        <w:widowControl/>
        <w:spacing w:line="198" w:lineRule="exact" w:before="646" w:after="0"/>
        <w:ind w:left="0" w:right="4468" w:firstLine="0"/>
        <w:jc w:val="right"/>
      </w:pPr>
      <w:r>
        <w:rPr>
          <w:rFonts w:ascii="TimesNewRomanPSMT" w:hAnsi="TimesNewRomanPSMT" w:eastAsia="TimesNewRomanPSMT"/>
          <w:b w:val="0"/>
          <w:i w:val="0"/>
          <w:color w:val="000000"/>
          <w:sz w:val="18"/>
        </w:rPr>
        <w:t xml:space="preserve">34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31" name="Picture 33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2" name="Picture 33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1630680</wp:posOffset>
            </wp:positionH>
            <wp:positionV relativeFrom="page">
              <wp:posOffset>5909310</wp:posOffset>
            </wp:positionV>
            <wp:extent cx="4307840" cy="2871893"/>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4307840" cy="28718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5905500</wp:posOffset>
            </wp:positionV>
            <wp:extent cx="4318000" cy="28575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4318000" cy="28575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8" w:lineRule="exact" w:before="310" w:after="0"/>
        <w:ind w:left="1170" w:right="2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）时间控制为实验用户提供了控制实验开展速度的功能。其中，实验用户可</w:t>
      </w:r>
      <w:r>
        <w:rPr>
          <w:rFonts w:ascii="SimSun" w:hAnsi="SimSun" w:eastAsia="SimSun"/>
          <w:b w:val="0"/>
          <w:i w:val="0"/>
          <w:color w:val="000000"/>
          <w:sz w:val="24"/>
        </w:rPr>
        <w:t>以根据需要设计秒、分和时</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种时间推进单位以及相应的时间步长。时间步长越大，</w:t>
      </w:r>
      <w:r>
        <w:rPr>
          <w:rFonts w:ascii="SimSun" w:hAnsi="SimSun" w:eastAsia="SimSun"/>
          <w:b w:val="0"/>
          <w:i w:val="0"/>
          <w:color w:val="000000"/>
          <w:sz w:val="24"/>
        </w:rPr>
        <w:t>实验开展速度越快，但实验结果精度会相对越低。因此，为了平衡实验速度和实验精</w:t>
      </w:r>
      <w:r>
        <w:rPr>
          <w:rFonts w:ascii="SimSun" w:hAnsi="SimSun" w:eastAsia="SimSun"/>
          <w:b w:val="0"/>
          <w:i w:val="0"/>
          <w:color w:val="000000"/>
          <w:sz w:val="24"/>
        </w:rPr>
        <w:t>度，通常选择的时间步长是</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分钟。</w:t>
      </w:r>
    </w:p>
    <w:p>
      <w:pPr>
        <w:autoSpaceDN w:val="0"/>
        <w:tabs>
          <w:tab w:pos="2010" w:val="left"/>
        </w:tabs>
        <w:autoSpaceDE w:val="0"/>
        <w:widowControl/>
        <w:spacing w:line="266" w:lineRule="exact" w:before="338" w:after="0"/>
        <w:ind w:left="1170" w:right="0" w:firstLine="0"/>
        <w:jc w:val="left"/>
      </w:pPr>
      <w:r>
        <w:rPr>
          <w:rFonts w:ascii="" w:hAnsi="" w:eastAsia=""/>
          <w:b/>
          <w:i w:val="0"/>
          <w:color w:val="000000"/>
          <w:sz w:val="24"/>
        </w:rPr>
        <w:t>4.2.2</w:t>
      </w:r>
      <w:r>
        <w:tab/>
      </w:r>
      <w:r>
        <w:rPr>
          <w:rFonts w:ascii="SimHei" w:hAnsi="SimHei" w:eastAsia="SimHei"/>
          <w:b w:val="0"/>
          <w:i w:val="0"/>
          <w:color w:val="000000"/>
          <w:sz w:val="24"/>
        </w:rPr>
        <w:t>实验方案管理</w:t>
      </w:r>
    </w:p>
    <w:p>
      <w:pPr>
        <w:autoSpaceDN w:val="0"/>
        <w:autoSpaceDE w:val="0"/>
        <w:widowControl/>
        <w:spacing w:line="464" w:lineRule="exact" w:before="86" w:after="0"/>
        <w:ind w:left="1170" w:right="236" w:firstLine="480"/>
        <w:jc w:val="both"/>
      </w:pPr>
      <w:r>
        <w:rPr>
          <w:rFonts w:ascii="SimSun" w:hAnsi="SimSun" w:eastAsia="SimSun"/>
          <w:b w:val="0"/>
          <w:i w:val="0"/>
          <w:color w:val="000000"/>
          <w:sz w:val="24"/>
        </w:rPr>
        <w:t>通过控制中心的“方案维护”功能可以访问实验方案管理模块，其界面如图</w:t>
      </w:r>
      <w:r>
        <w:rPr>
          <w:rFonts w:ascii="TimesNewRomanPSMT" w:hAnsi="TimesNewRomanPSMT" w:eastAsia="TimesNewRomanPSMT"/>
          <w:b w:val="0"/>
          <w:i w:val="0"/>
          <w:color w:val="000000"/>
          <w:sz w:val="24"/>
        </w:rPr>
        <w:t>4-3</w:t>
      </w:r>
      <w:r>
        <w:rPr>
          <w:rFonts w:ascii="SimSun" w:hAnsi="SimSun" w:eastAsia="SimSun"/>
          <w:b w:val="0"/>
          <w:i w:val="0"/>
          <w:color w:val="000000"/>
          <w:sz w:val="24"/>
        </w:rPr>
        <w:t>所示。在该模块中，实验人员可以对实验方案进行维护，包括增加、删除、修改和查</w:t>
      </w:r>
      <w:r>
        <w:rPr>
          <w:rFonts w:ascii="SimSun" w:hAnsi="SimSun" w:eastAsia="SimSun"/>
          <w:b w:val="0"/>
          <w:i w:val="0"/>
          <w:color w:val="000000"/>
          <w:sz w:val="24"/>
        </w:rPr>
        <w:t>询实验方案。实验方案包含了基于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的安全系统模型所需的所有</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参数。为</w:t>
      </w:r>
      <w:r>
        <w:rPr>
          <w:rFonts w:ascii="SimSun" w:hAnsi="SimSun" w:eastAsia="SimSun"/>
          <w:b w:val="0"/>
          <w:i w:val="0"/>
          <w:color w:val="000000"/>
          <w:sz w:val="24"/>
        </w:rPr>
        <w:t>了识别影响盾构施工安全的因素，评估它们对施工安全的综合影响，通常需要设置批</w:t>
      </w:r>
      <w:r>
        <w:rPr>
          <w:rFonts w:ascii="SimSun" w:hAnsi="SimSun" w:eastAsia="SimSun"/>
          <w:b w:val="0"/>
          <w:i w:val="0"/>
          <w:color w:val="000000"/>
          <w:sz w:val="24"/>
        </w:rPr>
        <w:t>量的实验方案，并对其中的参数值进行设置。然而，对所有实验方案的每个参数进行</w:t>
      </w:r>
      <w:r>
        <w:rPr>
          <w:rFonts w:ascii="SimSun" w:hAnsi="SimSun" w:eastAsia="SimSun"/>
          <w:b w:val="0"/>
          <w:i w:val="0"/>
          <w:color w:val="000000"/>
          <w:sz w:val="24"/>
        </w:rPr>
        <w:t>一一赋值将会是一项繁琐的工作。为了提高实验方案设计效率，实验方案管理模块默</w:t>
      </w:r>
      <w:r>
        <w:rPr>
          <w:rFonts w:ascii="SimSun" w:hAnsi="SimSun" w:eastAsia="SimSun"/>
          <w:b w:val="0"/>
          <w:i w:val="0"/>
          <w:color w:val="000000"/>
          <w:sz w:val="24"/>
        </w:rPr>
        <w:t>认将第一次配置的方案数据作为基础数据存储在数据库中，并在后续的实验方案设</w:t>
      </w:r>
      <w:r>
        <w:rPr>
          <w:rFonts w:ascii="SimSun" w:hAnsi="SimSun" w:eastAsia="SimSun"/>
          <w:b w:val="0"/>
          <w:i w:val="0"/>
          <w:color w:val="000000"/>
          <w:sz w:val="24"/>
        </w:rPr>
        <w:t>计中被自动读取。因此，实验用户只需要根据实验目的，在实验方案中将要研究的因</w:t>
      </w:r>
      <w:r>
        <w:rPr>
          <w:rFonts w:ascii="SimSun" w:hAnsi="SimSun" w:eastAsia="SimSun"/>
          <w:b w:val="0"/>
          <w:i w:val="0"/>
          <w:color w:val="000000"/>
          <w:sz w:val="24"/>
        </w:rPr>
        <w:t>素设置为不同的值或者水平，从而极大提高了实验设计效率。</w:t>
      </w:r>
    </w:p>
    <w:p>
      <w:pPr>
        <w:autoSpaceDN w:val="0"/>
        <w:tabs>
          <w:tab w:pos="7658" w:val="left"/>
        </w:tabs>
        <w:autoSpaceDE w:val="0"/>
        <w:widowControl/>
        <w:spacing w:line="232" w:lineRule="exact" w:before="244" w:after="0"/>
        <w:ind w:left="4154" w:right="1296" w:firstLine="0"/>
        <w:jc w:val="left"/>
      </w:pPr>
      <w:r>
        <w:rPr>
          <w:rFonts w:ascii="SimSun" w:hAnsi="SimSun" w:eastAsia="SimSun"/>
          <w:b w:val="0"/>
          <w:i w:val="0"/>
          <w:color w:val="000000"/>
          <w:sz w:val="17"/>
        </w:rPr>
        <w:t>方案维护</w:t>
      </w:r>
      <w:r>
        <w:br/>
      </w:r>
      <w:r>
        <w:tab/>
      </w:r>
      <w:r>
        <w:rPr>
          <w:rFonts w:ascii="SimSun" w:hAnsi="SimSun" w:eastAsia="SimSun"/>
          <w:b w:val="0"/>
          <w:i w:val="0"/>
          <w:color w:val="000000"/>
          <w:sz w:val="17"/>
        </w:rPr>
        <w:t>个体认知</w:t>
      </w:r>
      <w:r>
        <w:rPr>
          <w:rFonts w:ascii="" w:hAnsi="" w:eastAsia=""/>
          <w:b/>
          <w:i w:val="0"/>
          <w:color w:val="000000"/>
          <w:sz w:val="17"/>
        </w:rPr>
        <w:t>agent</w:t>
      </w:r>
    </w:p>
    <w:p>
      <w:pPr>
        <w:autoSpaceDN w:val="0"/>
        <w:autoSpaceDE w:val="0"/>
        <w:widowControl/>
        <w:spacing w:line="190" w:lineRule="exact" w:before="368" w:after="0"/>
        <w:ind w:left="0" w:right="1478" w:firstLine="0"/>
        <w:jc w:val="right"/>
      </w:pPr>
      <w:r>
        <w:rPr>
          <w:rFonts w:ascii="SimSun" w:hAnsi="SimSun" w:eastAsia="SimSun"/>
          <w:b w:val="0"/>
          <w:i w:val="0"/>
          <w:color w:val="000000"/>
          <w:sz w:val="17"/>
        </w:rPr>
        <w:t>盾构机</w:t>
      </w:r>
      <w:r>
        <w:rPr>
          <w:rFonts w:ascii="" w:hAnsi="" w:eastAsia=""/>
          <w:b/>
          <w:i w:val="0"/>
          <w:color w:val="000000"/>
          <w:sz w:val="17"/>
        </w:rPr>
        <w:t>agent</w:t>
      </w:r>
    </w:p>
    <w:p>
      <w:pPr>
        <w:autoSpaceDN w:val="0"/>
        <w:autoSpaceDE w:val="0"/>
        <w:widowControl/>
        <w:spacing w:line="190" w:lineRule="exact" w:before="332" w:after="0"/>
        <w:ind w:left="0" w:right="1564" w:firstLine="0"/>
        <w:jc w:val="right"/>
      </w:pPr>
      <w:r>
        <w:rPr>
          <w:rFonts w:ascii="SimSun" w:hAnsi="SimSun" w:eastAsia="SimSun"/>
          <w:b w:val="0"/>
          <w:i w:val="0"/>
          <w:color w:val="000000"/>
          <w:sz w:val="17"/>
        </w:rPr>
        <w:t>环境</w:t>
      </w:r>
      <w:r>
        <w:rPr>
          <w:rFonts w:ascii="" w:hAnsi="" w:eastAsia=""/>
          <w:b/>
          <w:i w:val="0"/>
          <w:color w:val="000000"/>
          <w:sz w:val="17"/>
        </w:rPr>
        <w:t>agent</w:t>
      </w:r>
    </w:p>
    <w:p>
      <w:pPr>
        <w:autoSpaceDN w:val="0"/>
        <w:autoSpaceDE w:val="0"/>
        <w:widowControl/>
        <w:spacing w:line="187" w:lineRule="auto" w:before="466" w:after="0"/>
        <w:ind w:left="2296" w:right="0" w:firstLine="0"/>
        <w:jc w:val="left"/>
      </w:pPr>
      <w:r>
        <w:rPr>
          <w:rFonts w:ascii="SimSun" w:hAnsi="SimSun" w:eastAsia="SimSun"/>
          <w:b w:val="0"/>
          <w:i w:val="0"/>
          <w:color w:val="000000"/>
          <w:sz w:val="17"/>
        </w:rPr>
        <w:t>实验方案列表</w:t>
      </w:r>
    </w:p>
    <w:p>
      <w:pPr>
        <w:autoSpaceDN w:val="0"/>
        <w:autoSpaceDE w:val="0"/>
        <w:widowControl/>
        <w:spacing w:line="187" w:lineRule="auto" w:before="1422" w:after="0"/>
        <w:ind w:left="0" w:right="6352" w:firstLine="0"/>
        <w:jc w:val="right"/>
      </w:pPr>
      <w:r>
        <w:rPr>
          <w:rFonts w:ascii="SimSun" w:hAnsi="SimSun" w:eastAsia="SimSun"/>
          <w:b w:val="0"/>
          <w:i w:val="0"/>
          <w:color w:val="000000"/>
          <w:sz w:val="17"/>
        </w:rPr>
        <w:t>方案数据</w:t>
      </w:r>
    </w:p>
    <w:p>
      <w:pPr>
        <w:autoSpaceDN w:val="0"/>
        <w:autoSpaceDE w:val="0"/>
        <w:widowControl/>
        <w:spacing w:line="234" w:lineRule="exact" w:before="820" w:after="0"/>
        <w:ind w:left="0" w:right="343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实验方案管理界面</w:t>
      </w:r>
    </w:p>
    <w:p>
      <w:pPr>
        <w:autoSpaceDN w:val="0"/>
        <w:autoSpaceDE w:val="0"/>
        <w:widowControl/>
        <w:spacing w:line="198" w:lineRule="exact" w:before="1490" w:after="0"/>
        <w:ind w:left="0" w:right="4468" w:firstLine="0"/>
        <w:jc w:val="right"/>
      </w:pPr>
      <w:r>
        <w:rPr>
          <w:rFonts w:ascii="TimesNewRomanPSMT" w:hAnsi="TimesNewRomanPSMT" w:eastAsia="TimesNewRomanPSMT"/>
          <w:b w:val="0"/>
          <w:i w:val="0"/>
          <w:color w:val="000000"/>
          <w:sz w:val="18"/>
        </w:rPr>
        <w:t xml:space="preserve">35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36" name="Picture 3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7" name="Picture 3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752"/>
        </w:trPr>
        <w:tc>
          <w:tcPr>
            <w:tcW w:type="dxa" w:w="824"/>
            <w:tcBorders>
              <w:top w:sz="8.0" w:val="single" w:color="#000000"/>
            </w:tcBorders>
            <w:tcMar>
              <w:start w:w="0" w:type="dxa"/>
              <w:end w:w="0" w:type="dxa"/>
            </w:tcMar>
          </w:tcPr>
          <w:p>
            <w:pPr>
              <w:autoSpaceDN w:val="0"/>
              <w:autoSpaceDE w:val="0"/>
              <w:widowControl/>
              <w:spacing w:line="266" w:lineRule="exact" w:before="416" w:after="0"/>
              <w:ind w:left="0" w:right="0" w:firstLine="0"/>
              <w:jc w:val="center"/>
            </w:pPr>
            <w:r>
              <w:rPr>
                <w:rFonts w:ascii="" w:hAnsi="" w:eastAsia=""/>
                <w:b/>
                <w:i w:val="0"/>
                <w:color w:val="000000"/>
                <w:sz w:val="24"/>
              </w:rPr>
              <w:t>4.2.3</w:t>
            </w:r>
          </w:p>
        </w:tc>
        <w:tc>
          <w:tcPr>
            <w:tcW w:type="dxa" w:w="8248"/>
            <w:tcBorders>
              <w:top w:sz="8.0" w:val="single" w:color="#000000"/>
            </w:tcBorders>
            <w:tcMar>
              <w:start w:w="0" w:type="dxa"/>
              <w:end w:w="0" w:type="dxa"/>
            </w:tcMar>
          </w:tcPr>
          <w:p>
            <w:pPr>
              <w:autoSpaceDN w:val="0"/>
              <w:autoSpaceDE w:val="0"/>
              <w:widowControl/>
              <w:spacing w:line="185" w:lineRule="auto" w:before="424" w:after="0"/>
              <w:ind w:left="190" w:right="0" w:firstLine="0"/>
              <w:jc w:val="left"/>
            </w:pPr>
            <w:r>
              <w:rPr>
                <w:rFonts w:ascii="SimHei" w:hAnsi="SimHei" w:eastAsia="SimHei"/>
                <w:b w:val="0"/>
                <w:i w:val="0"/>
                <w:color w:val="000000"/>
                <w:sz w:val="24"/>
              </w:rPr>
              <w:t>安全系统</w:t>
            </w:r>
          </w:p>
        </w:tc>
      </w:tr>
    </w:tbl>
    <w:p>
      <w:pPr>
        <w:autoSpaceDN w:val="0"/>
        <w:autoSpaceDE w:val="0"/>
        <w:widowControl/>
        <w:spacing w:line="466" w:lineRule="exact" w:before="12" w:after="0"/>
        <w:ind w:left="1170" w:right="144" w:firstLine="480"/>
        <w:jc w:val="left"/>
      </w:pPr>
      <w:r>
        <w:rPr>
          <w:rFonts w:ascii="SimSun" w:hAnsi="SimSun" w:eastAsia="SimSun"/>
          <w:b w:val="0"/>
          <w:i w:val="0"/>
          <w:color w:val="000000"/>
          <w:sz w:val="24"/>
        </w:rPr>
        <w:t>安全系统是虚拟的盾构施工现场，根据第三章构建的基于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w:t>
      </w:r>
      <w:r>
        <w:rPr>
          <w:rFonts w:ascii="SimSun" w:hAnsi="SimSun" w:eastAsia="SimSun"/>
          <w:b w:val="0"/>
          <w:i w:val="0"/>
          <w:color w:val="000000"/>
          <w:sz w:val="24"/>
        </w:rPr>
        <w:t>而开发。在该系统中，主要模拟了盾构施工现场的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w:t>
      </w:r>
      <w:r>
        <w:rPr>
          <w:rFonts w:ascii="TimesNewRomanPSMT" w:hAnsi="TimesNewRomanPSMT" w:eastAsia="TimesNewRomanPSMT"/>
          <w:b w:val="0"/>
          <w:i w:val="0"/>
          <w:color w:val="000000"/>
          <w:sz w:val="24"/>
        </w:rPr>
        <w:t>agent</w:t>
      </w:r>
      <w:r>
        <w:rPr>
          <w:rFonts w:ascii="SimSun" w:hAnsi="SimSun" w:eastAsia="SimSun"/>
          <w:b w:val="0"/>
          <w:i w:val="0"/>
          <w:color w:val="000000"/>
          <w:sz w:val="24"/>
        </w:rPr>
        <w:t>：管理人员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w:t>
      </w:r>
      <w:r>
        <w:rPr>
          <w:rFonts w:ascii="SimSun" w:hAnsi="SimSun" w:eastAsia="SimSun"/>
          <w:b w:val="0"/>
          <w:i w:val="0"/>
          <w:color w:val="000000"/>
          <w:sz w:val="24"/>
        </w:rPr>
        <w:t>操作人员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。其中，管理人员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和盾构操作人员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采用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节构建的个体认知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分别采用</w:t>
      </w:r>
      <w:r>
        <w:rPr>
          <w:rFonts w:ascii="TimesNewRomanPSMT" w:hAnsi="TimesNewRomanPSMT" w:eastAsia="TimesNewRomanPSMT"/>
          <w:b w:val="0"/>
          <w:i w:val="0"/>
          <w:color w:val="000000"/>
          <w:sz w:val="24"/>
        </w:rPr>
        <w:t>3.3</w:t>
      </w:r>
      <w:r>
        <w:rPr>
          <w:rFonts w:ascii="SimSun" w:hAnsi="SimSun" w:eastAsia="SimSun"/>
          <w:b w:val="0"/>
          <w:i w:val="0"/>
          <w:color w:val="000000"/>
          <w:sz w:val="24"/>
        </w:rPr>
        <w:t>节和</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节构建的</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模型。这些</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采用分布式的体系结构，由</w:t>
      </w:r>
      <w:r>
        <w:rPr>
          <w:rFonts w:ascii="TimesNewRomanPSMT" w:hAnsi="TimesNewRomanPSMT" w:eastAsia="TimesNewRomanPSMT"/>
          <w:b w:val="0"/>
          <w:i w:val="0"/>
          <w:color w:val="000000"/>
          <w:sz w:val="24"/>
        </w:rPr>
        <w:t>JADE</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Java </w:t>
      </w:r>
      <w:r>
        <w:rPr>
          <w:rFonts w:ascii="TimesNewRomanPSMT" w:hAnsi="TimesNewRomanPSMT" w:eastAsia="TimesNewRomanPSMT"/>
          <w:b w:val="0"/>
          <w:i w:val="0"/>
          <w:color w:val="000000"/>
          <w:sz w:val="24"/>
        </w:rPr>
        <w:t>Agent DEvelopment framework</w:t>
      </w:r>
      <w:r>
        <w:rPr>
          <w:rFonts w:ascii="SimSun" w:hAnsi="SimSun" w:eastAsia="SimSun"/>
          <w:b w:val="0"/>
          <w:i w:val="0"/>
          <w:color w:val="000000"/>
          <w:sz w:val="24"/>
        </w:rPr>
        <w:t>）框架</w:t>
      </w:r>
      <w:r>
        <w:rPr>
          <w:rFonts w:ascii="TimesNewRomanPSMT" w:hAnsi="TimesNewRomanPSMT" w:eastAsia="TimesNewRomanPSMT"/>
          <w:b w:val="0"/>
          <w:i w:val="0"/>
          <w:color w:val="000000"/>
          <w:sz w:val="16"/>
        </w:rPr>
        <w:t>[87]</w:t>
      </w:r>
      <w:r>
        <w:rPr>
          <w:rFonts w:ascii="SimSun" w:hAnsi="SimSun" w:eastAsia="SimSun"/>
          <w:b w:val="0"/>
          <w:i w:val="0"/>
          <w:color w:val="000000"/>
          <w:sz w:val="24"/>
        </w:rPr>
        <w:t>进行开发。</w:t>
      </w:r>
    </w:p>
    <w:p>
      <w:pPr>
        <w:autoSpaceDN w:val="0"/>
        <w:tabs>
          <w:tab w:pos="2010" w:val="left"/>
        </w:tabs>
        <w:autoSpaceDE w:val="0"/>
        <w:widowControl/>
        <w:spacing w:line="266" w:lineRule="exact" w:before="340" w:after="0"/>
        <w:ind w:left="1170" w:right="0" w:firstLine="0"/>
        <w:jc w:val="left"/>
      </w:pPr>
      <w:r>
        <w:rPr>
          <w:rFonts w:ascii="" w:hAnsi="" w:eastAsia=""/>
          <w:b/>
          <w:i w:val="0"/>
          <w:color w:val="000000"/>
          <w:sz w:val="24"/>
        </w:rPr>
        <w:t>4.2.4</w:t>
      </w:r>
      <w:r>
        <w:tab/>
      </w:r>
      <w:r>
        <w:rPr>
          <w:rFonts w:ascii="SimHei" w:hAnsi="SimHei" w:eastAsia="SimHei"/>
          <w:b w:val="0"/>
          <w:i w:val="0"/>
          <w:color w:val="000000"/>
          <w:sz w:val="24"/>
        </w:rPr>
        <w:t>事故再现</w:t>
      </w:r>
    </w:p>
    <w:p>
      <w:pPr>
        <w:autoSpaceDN w:val="0"/>
        <w:autoSpaceDE w:val="0"/>
        <w:widowControl/>
        <w:spacing w:line="446" w:lineRule="exact" w:before="104" w:after="0"/>
        <w:ind w:left="1170" w:right="144" w:firstLine="480"/>
        <w:jc w:val="left"/>
      </w:pPr>
      <w:r>
        <w:rPr>
          <w:rFonts w:ascii="SimSun" w:hAnsi="SimSun" w:eastAsia="SimSun"/>
          <w:b w:val="0"/>
          <w:i w:val="0"/>
          <w:color w:val="000000"/>
          <w:sz w:val="24"/>
        </w:rPr>
        <w:t>系统设计了如图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所示的安全事故再现模块，用来模拟计算盾构施工安全事</w:t>
      </w:r>
      <w:r>
        <w:rPr>
          <w:rFonts w:ascii="SimSun" w:hAnsi="SimSun" w:eastAsia="SimSun"/>
          <w:b w:val="0"/>
          <w:i w:val="0"/>
          <w:color w:val="000000"/>
          <w:sz w:val="24"/>
        </w:rPr>
        <w:t>故，为衡量安全风险提供依据。该模块由触发事件库、触发模型库和控制器三部分构</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成。</w:t>
      </w:r>
    </w:p>
    <w:p>
      <w:pPr>
        <w:autoSpaceDN w:val="0"/>
        <w:autoSpaceDE w:val="0"/>
        <w:widowControl/>
        <w:spacing w:line="240" w:lineRule="auto" w:before="182" w:after="0"/>
        <w:ind w:left="1180" w:right="0" w:firstLine="0"/>
        <w:jc w:val="left"/>
      </w:pPr>
      <w:r>
        <w:drawing>
          <wp:inline xmlns:a="http://schemas.openxmlformats.org/drawingml/2006/main" xmlns:pic="http://schemas.openxmlformats.org/drawingml/2006/picture">
            <wp:extent cx="5537200" cy="1638300"/>
            <wp:docPr id="341" name="Picture 341"/>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37200" cy="1638300"/>
                    </a:xfrm>
                    <a:prstGeom prst="rect"/>
                  </pic:spPr>
                </pic:pic>
              </a:graphicData>
            </a:graphic>
          </wp:inline>
        </w:drawing>
      </w:r>
    </w:p>
    <w:p>
      <w:pPr>
        <w:autoSpaceDN w:val="0"/>
        <w:tabs>
          <w:tab w:pos="4372" w:val="left"/>
        </w:tabs>
        <w:autoSpaceDE w:val="0"/>
        <w:widowControl/>
        <w:spacing w:line="416" w:lineRule="exact" w:before="0" w:after="0"/>
        <w:ind w:left="1650" w:right="144"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4-4 </w:t>
      </w:r>
      <w:r>
        <w:rPr>
          <w:rFonts w:ascii="SimSun" w:hAnsi="SimSun" w:eastAsia="SimSun"/>
          <w:b w:val="0"/>
          <w:i w:val="0"/>
          <w:color w:val="000000"/>
          <w:sz w:val="21"/>
        </w:rPr>
        <w:t>事故再现模块结构</w:t>
      </w:r>
      <w:r>
        <w:br/>
      </w:r>
      <w:r>
        <w:rPr>
          <w:rFonts w:ascii="SimSun" w:hAnsi="SimSun" w:eastAsia="SimSun"/>
          <w:b w:val="0"/>
          <w:i w:val="0"/>
          <w:color w:val="000000"/>
          <w:sz w:val="24"/>
        </w:rPr>
        <w:t>触发事件库存储能够直接触发安全事故的触发事件，包括人的不安全行为、盾构</w:t>
      </w:r>
    </w:p>
    <w:p>
      <w:pPr>
        <w:autoSpaceDN w:val="0"/>
        <w:tabs>
          <w:tab w:pos="1650" w:val="left"/>
        </w:tabs>
        <w:autoSpaceDE w:val="0"/>
        <w:widowControl/>
        <w:spacing w:line="470" w:lineRule="exact" w:before="0" w:after="0"/>
        <w:ind w:left="1170" w:right="144" w:firstLine="0"/>
        <w:jc w:val="left"/>
      </w:pPr>
      <w:r>
        <w:rPr>
          <w:rFonts w:ascii="SimSun" w:hAnsi="SimSun" w:eastAsia="SimSun"/>
          <w:b w:val="0"/>
          <w:i w:val="0"/>
          <w:color w:val="000000"/>
          <w:sz w:val="24"/>
        </w:rPr>
        <w:t>机和环境的不安全状态等。它们也是安全系统模型的实时演化状态。触发模型库包含</w:t>
      </w:r>
      <w:r>
        <w:rPr>
          <w:rFonts w:ascii="SimSun" w:hAnsi="SimSun" w:eastAsia="SimSun"/>
          <w:b w:val="0"/>
          <w:i w:val="0"/>
          <w:color w:val="000000"/>
          <w:sz w:val="24"/>
        </w:rPr>
        <w:t>了安全事故的触发模型。根据表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介绍的安全事故建模方法可以构建基于规则的</w:t>
      </w:r>
      <w:r>
        <w:rPr>
          <w:rFonts w:ascii="SimSun" w:hAnsi="SimSun" w:eastAsia="SimSun"/>
          <w:b w:val="0"/>
          <w:i w:val="0"/>
          <w:color w:val="000000"/>
          <w:sz w:val="24"/>
        </w:rPr>
        <w:t>触发模型和基于概率的触发模型。控制器用来控制安全事故再现的计算逻辑。在控制</w:t>
      </w:r>
      <w:r>
        <w:rPr>
          <w:rFonts w:ascii="SimSun" w:hAnsi="SimSun" w:eastAsia="SimSun"/>
          <w:b w:val="0"/>
          <w:i w:val="0"/>
          <w:color w:val="000000"/>
          <w:sz w:val="24"/>
        </w:rPr>
        <w:t>器的控制下，每个实验时间步长内的事故再现流程如图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所示，包含触发事件搜</w:t>
      </w:r>
      <w:r>
        <w:rPr>
          <w:rFonts w:ascii="SimSun" w:hAnsi="SimSun" w:eastAsia="SimSun"/>
          <w:b w:val="0"/>
          <w:i w:val="0"/>
          <w:color w:val="000000"/>
          <w:sz w:val="24"/>
        </w:rPr>
        <w:t>索、模型计算和事故再现</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个步骤：</w:t>
      </w:r>
      <w:r>
        <w:br/>
      </w:r>
      <w:r>
        <w:tab/>
      </w:r>
      <w:r>
        <w:rPr>
          <w:rFonts w:ascii="SimSun" w:hAnsi="SimSun" w:eastAsia="SimSun"/>
          <w:b w:val="0"/>
          <w:i w:val="0"/>
          <w:color w:val="000000"/>
          <w:sz w:val="24"/>
        </w:rPr>
        <w:t>步骤</w:t>
      </w:r>
      <w:r>
        <w:rPr>
          <w:rFonts w:ascii="" w:hAnsi="" w:eastAsia=""/>
          <w:b/>
          <w:i w:val="0"/>
          <w:color w:val="000000"/>
          <w:sz w:val="24"/>
        </w:rPr>
        <w:t xml:space="preserve">1 </w:t>
      </w:r>
      <w:r>
        <w:rPr>
          <w:rFonts w:ascii="SimSun" w:hAnsi="SimSun" w:eastAsia="SimSun"/>
          <w:b w:val="0"/>
          <w:i w:val="0"/>
          <w:color w:val="000000"/>
          <w:sz w:val="24"/>
        </w:rPr>
        <w:t>触发事件搜索：从基于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的安全系统模型的实时演化状态中搜索触</w:t>
      </w:r>
      <w:r>
        <w:rPr>
          <w:rFonts w:ascii="SimSun" w:hAnsi="SimSun" w:eastAsia="SimSun"/>
          <w:b w:val="0"/>
          <w:i w:val="0"/>
          <w:color w:val="000000"/>
          <w:sz w:val="24"/>
        </w:rPr>
        <w:t>发事件库中的每个触发事件，并判断其是否发生。如果没有触发事件发生，则没有安</w:t>
      </w:r>
      <w:r>
        <w:rPr>
          <w:rFonts w:ascii="SimSun" w:hAnsi="SimSun" w:eastAsia="SimSun"/>
          <w:b w:val="0"/>
          <w:i w:val="0"/>
          <w:color w:val="000000"/>
          <w:sz w:val="24"/>
        </w:rPr>
        <w:t>全事故；否则，继续执行步骤</w:t>
      </w:r>
      <w:r>
        <w:rPr>
          <w:rFonts w:ascii="TimesNewRomanPSMT" w:hAnsi="TimesNewRomanPSMT" w:eastAsia="TimesNewRomanPSMT"/>
          <w:b w:val="0"/>
          <w:i w:val="0"/>
          <w:color w:val="000000"/>
          <w:sz w:val="24"/>
        </w:rPr>
        <w:t xml:space="preserve"> 2</w:t>
      </w:r>
      <w:r>
        <w:rPr>
          <w:rFonts w:ascii="SimSun" w:hAnsi="SimSun" w:eastAsia="SimSun"/>
          <w:b w:val="0"/>
          <w:i w:val="0"/>
          <w:color w:val="000000"/>
          <w:sz w:val="24"/>
        </w:rPr>
        <w:t>。</w:t>
      </w:r>
    </w:p>
    <w:p>
      <w:pPr>
        <w:autoSpaceDN w:val="0"/>
        <w:autoSpaceDE w:val="0"/>
        <w:widowControl/>
        <w:spacing w:line="198" w:lineRule="exact" w:before="534" w:after="0"/>
        <w:ind w:left="0" w:right="4468" w:firstLine="0"/>
        <w:jc w:val="right"/>
      </w:pPr>
      <w:r>
        <w:rPr>
          <w:rFonts w:ascii="TimesNewRomanPSMT" w:hAnsi="TimesNewRomanPSMT" w:eastAsia="TimesNewRomanPSMT"/>
          <w:b w:val="0"/>
          <w:i w:val="0"/>
          <w:color w:val="000000"/>
          <w:sz w:val="18"/>
        </w:rPr>
        <w:t xml:space="preserve">36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42" name="Picture 3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3" name="Picture 3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58" w:lineRule="exact" w:before="320" w:after="0"/>
        <w:ind w:left="1170" w:right="0" w:firstLine="480"/>
        <w:jc w:val="left"/>
      </w:pPr>
      <w:r>
        <w:rPr>
          <w:rFonts w:ascii="SimSun" w:hAnsi="SimSun" w:eastAsia="SimSun"/>
          <w:b w:val="0"/>
          <w:i w:val="0"/>
          <w:color w:val="000000"/>
          <w:sz w:val="24"/>
        </w:rPr>
        <w:t>步骤</w:t>
      </w:r>
      <w:r>
        <w:rPr>
          <w:rFonts w:ascii="" w:hAnsi="" w:eastAsia=""/>
          <w:b/>
          <w:i w:val="0"/>
          <w:color w:val="000000"/>
          <w:sz w:val="24"/>
        </w:rPr>
        <w:t xml:space="preserve">2 </w:t>
      </w:r>
      <w:r>
        <w:rPr>
          <w:rFonts w:ascii="SimSun" w:hAnsi="SimSun" w:eastAsia="SimSun"/>
          <w:b w:val="0"/>
          <w:i w:val="0"/>
          <w:color w:val="000000"/>
          <w:sz w:val="24"/>
        </w:rPr>
        <w:t>模型计算：已经发生了的触发事件被用来匹配触发模型库中的触发模型。</w:t>
      </w:r>
      <w:r>
        <w:rPr>
          <w:rFonts w:ascii="SimSun" w:hAnsi="SimSun" w:eastAsia="SimSun"/>
          <w:b w:val="0"/>
          <w:i w:val="0"/>
          <w:color w:val="000000"/>
          <w:sz w:val="24"/>
        </w:rPr>
        <w:t>匹配成功的基于概率的模型会计算事故发生的概率</w:t>
      </w:r>
      <w:r>
        <w:rPr>
          <w:rFonts w:ascii="Cambria Math" w:hAnsi="Cambria Math" w:eastAsia="Cambria Math"/>
          <w:b w:val="0"/>
          <w:i w:val="0"/>
          <w:color w:val="000000"/>
          <w:sz w:val="24"/>
        </w:rPr>
        <w:t>𝑃</w:t>
      </w:r>
      <w:r>
        <w:rPr>
          <w:rFonts w:ascii="Cambria Math" w:hAnsi="Cambria Math" w:eastAsia="Cambria Math"/>
          <w:b w:val="0"/>
          <w:i w:val="0"/>
          <w:color w:val="000000"/>
          <w:sz w:val="17"/>
        </w:rPr>
        <w:t>𝑎</w:t>
      </w:r>
      <w:r>
        <w:rPr>
          <w:rFonts w:ascii="SimSun" w:hAnsi="SimSun" w:eastAsia="SimSun"/>
          <w:b w:val="0"/>
          <w:i w:val="0"/>
          <w:color w:val="000000"/>
          <w:sz w:val="24"/>
        </w:rPr>
        <w:t>；匹配成功的基于规则的模型</w:t>
      </w:r>
      <w:r>
        <w:rPr>
          <w:rFonts w:ascii="SimSun" w:hAnsi="SimSun" w:eastAsia="SimSun"/>
          <w:b w:val="0"/>
          <w:i w:val="0"/>
          <w:color w:val="000000"/>
          <w:sz w:val="24"/>
        </w:rPr>
        <w:t>会判断规则前件是否满足。</w:t>
      </w:r>
    </w:p>
    <w:p>
      <w:pPr>
        <w:autoSpaceDN w:val="0"/>
        <w:tabs>
          <w:tab w:pos="1650" w:val="left"/>
        </w:tabs>
        <w:autoSpaceDE w:val="0"/>
        <w:widowControl/>
        <w:spacing w:line="412" w:lineRule="exact" w:before="108" w:after="0"/>
        <w:ind w:left="1170" w:right="144" w:firstLine="0"/>
        <w:jc w:val="left"/>
      </w:pPr>
      <w:r>
        <w:tab/>
      </w:r>
      <w:r>
        <w:rPr>
          <w:rFonts w:ascii="SimSun" w:hAnsi="SimSun" w:eastAsia="SimSun"/>
          <w:b w:val="0"/>
          <w:i w:val="0"/>
          <w:color w:val="000000"/>
          <w:sz w:val="24"/>
        </w:rPr>
        <w:t>步骤</w:t>
      </w:r>
      <w:r>
        <w:rPr>
          <w:rFonts w:ascii="" w:hAnsi="" w:eastAsia=""/>
          <w:b/>
          <w:i w:val="0"/>
          <w:color w:val="000000"/>
          <w:sz w:val="24"/>
        </w:rPr>
        <w:t xml:space="preserve">3 </w:t>
      </w:r>
      <w:r>
        <w:rPr>
          <w:rFonts w:ascii="SimSun" w:hAnsi="SimSun" w:eastAsia="SimSun"/>
          <w:b w:val="0"/>
          <w:i w:val="0"/>
          <w:color w:val="000000"/>
          <w:sz w:val="24"/>
        </w:rPr>
        <w:t>事故再现：从均匀分布</w:t>
      </w:r>
      <w:r>
        <w:rPr>
          <w:rFonts w:ascii="TimesNewRomanPSMT" w:hAnsi="TimesNewRomanPSMT" w:eastAsia="TimesNewRomanPSMT"/>
          <w:b w:val="0"/>
          <w:i w:val="0"/>
          <w:color w:val="000000"/>
          <w:sz w:val="24"/>
        </w:rPr>
        <w:t>[0,1]</w:t>
      </w:r>
      <w:r>
        <w:rPr>
          <w:rFonts w:ascii="SimSun" w:hAnsi="SimSun" w:eastAsia="SimSun"/>
          <w:b w:val="0"/>
          <w:i w:val="0"/>
          <w:color w:val="000000"/>
          <w:sz w:val="24"/>
        </w:rPr>
        <w:t>中抽取随机数</w:t>
      </w:r>
      <w:r>
        <w:rPr>
          <w:rFonts w:ascii="Cambria Math" w:hAnsi="Cambria Math" w:eastAsia="Cambria Math"/>
          <w:b w:val="0"/>
          <w:i w:val="0"/>
          <w:color w:val="000000"/>
          <w:sz w:val="24"/>
        </w:rPr>
        <w:t>𝜃</w:t>
      </w:r>
      <w:r>
        <w:rPr>
          <w:rFonts w:ascii="SimSun" w:hAnsi="SimSun" w:eastAsia="SimSun"/>
          <w:b w:val="0"/>
          <w:i w:val="0"/>
          <w:color w:val="000000"/>
          <w:sz w:val="24"/>
        </w:rPr>
        <w:t>。如果</w:t>
      </w:r>
      <w:r>
        <w:rPr>
          <w:rFonts w:ascii="Cambria Math" w:hAnsi="Cambria Math" w:eastAsia="Cambria Math"/>
          <w:b w:val="0"/>
          <w:i w:val="0"/>
          <w:color w:val="000000"/>
          <w:sz w:val="24"/>
        </w:rPr>
        <w:t>𝜃&lt; 𝑃</w:t>
      </w:r>
      <w:r>
        <w:rPr>
          <w:rFonts w:ascii="Cambria Math" w:hAnsi="Cambria Math" w:eastAsia="Cambria Math"/>
          <w:b w:val="0"/>
          <w:i w:val="0"/>
          <w:color w:val="000000"/>
          <w:sz w:val="17"/>
        </w:rPr>
        <w:t>𝑎</w:t>
      </w:r>
      <w:r>
        <w:rPr>
          <w:rFonts w:ascii="SimSun" w:hAnsi="SimSun" w:eastAsia="SimSun"/>
          <w:b w:val="0"/>
          <w:i w:val="0"/>
          <w:color w:val="000000"/>
          <w:sz w:val="24"/>
        </w:rPr>
        <w:t>，或者基于规则</w:t>
      </w:r>
      <w:r>
        <w:rPr>
          <w:rFonts w:ascii="SimSun" w:hAnsi="SimSun" w:eastAsia="SimSun"/>
          <w:b w:val="0"/>
          <w:i w:val="0"/>
          <w:color w:val="000000"/>
          <w:sz w:val="24"/>
        </w:rPr>
        <w:t>的模型的规则前件得到满足，则相应的安全事故发生，否则无安全事故。</w:t>
      </w:r>
    </w:p>
    <w:p>
      <w:pPr>
        <w:autoSpaceDN w:val="0"/>
        <w:autoSpaceDE w:val="0"/>
        <w:widowControl/>
        <w:spacing w:line="240" w:lineRule="auto" w:before="186" w:after="0"/>
        <w:ind w:left="1840" w:right="0" w:firstLine="0"/>
        <w:jc w:val="left"/>
      </w:pPr>
      <w:r>
        <w:drawing>
          <wp:inline xmlns:a="http://schemas.openxmlformats.org/drawingml/2006/main" xmlns:pic="http://schemas.openxmlformats.org/drawingml/2006/picture">
            <wp:extent cx="4686300" cy="4191000"/>
            <wp:docPr id="345" name="Picture 345"/>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4686300" cy="4191000"/>
                    </a:xfrm>
                    <a:prstGeom prst="rect"/>
                  </pic:spPr>
                </pic:pic>
              </a:graphicData>
            </a:graphic>
          </wp:inline>
        </w:drawing>
      </w:r>
    </w:p>
    <w:p>
      <w:pPr>
        <w:autoSpaceDN w:val="0"/>
        <w:tabs>
          <w:tab w:pos="1650" w:val="left"/>
          <w:tab w:pos="4372" w:val="left"/>
        </w:tabs>
        <w:autoSpaceDE w:val="0"/>
        <w:widowControl/>
        <w:spacing w:line="452" w:lineRule="exact" w:before="0" w:after="0"/>
        <w:ind w:left="1170"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4-5 </w:t>
      </w:r>
      <w:r>
        <w:rPr>
          <w:rFonts w:ascii="SimSun" w:hAnsi="SimSun" w:eastAsia="SimSun"/>
          <w:b w:val="0"/>
          <w:i w:val="0"/>
          <w:color w:val="000000"/>
          <w:sz w:val="21"/>
        </w:rPr>
        <w:t>控制器工作流程图</w:t>
      </w:r>
      <w:r>
        <w:br/>
      </w:r>
      <w:r>
        <w:tab/>
      </w:r>
      <w:r>
        <w:rPr>
          <w:rFonts w:ascii="SimSun" w:hAnsi="SimSun" w:eastAsia="SimSun"/>
          <w:b w:val="0"/>
          <w:i w:val="0"/>
          <w:color w:val="000000"/>
          <w:sz w:val="24"/>
        </w:rPr>
        <w:t>基于上述事故再现模块，系统考虑了两类安全事故：盾构机结泥饼和地表沉降。</w:t>
      </w:r>
      <w:r>
        <w:rPr>
          <w:rFonts w:ascii="SimSun" w:hAnsi="SimSun" w:eastAsia="SimSun"/>
          <w:b w:val="0"/>
          <w:i w:val="0"/>
          <w:color w:val="000000"/>
          <w:sz w:val="24"/>
        </w:rPr>
        <w:t>盾构机结泥饼是指开挖土体粘附在盾构机开挖面、刀具和传送系统上，导致盾构机掘</w:t>
      </w:r>
      <w:r>
        <w:rPr>
          <w:rFonts w:ascii="SimSun" w:hAnsi="SimSun" w:eastAsia="SimSun"/>
          <w:b w:val="0"/>
          <w:i w:val="0"/>
          <w:color w:val="000000"/>
          <w:sz w:val="24"/>
        </w:rPr>
        <w:t>进困难甚至工期延误的事故</w:t>
      </w:r>
      <w:r>
        <w:rPr>
          <w:rFonts w:ascii="TimesNewRomanPSMT" w:hAnsi="TimesNewRomanPSMT" w:eastAsia="TimesNewRomanPSMT"/>
          <w:b w:val="0"/>
          <w:i w:val="0"/>
          <w:color w:val="000000"/>
          <w:sz w:val="16"/>
        </w:rPr>
        <w:t>[88]</w:t>
      </w:r>
      <w:r>
        <w:rPr>
          <w:rFonts w:ascii="SimSun" w:hAnsi="SimSun" w:eastAsia="SimSun"/>
          <w:b w:val="0"/>
          <w:i w:val="0"/>
          <w:color w:val="000000"/>
          <w:sz w:val="24"/>
        </w:rPr>
        <w:t>。泥饼产生机理比较复杂，除了地质的不良因素外，还</w:t>
      </w:r>
      <w:r>
        <w:rPr>
          <w:rFonts w:ascii="SimSun" w:hAnsi="SimSun" w:eastAsia="SimSun"/>
          <w:b w:val="0"/>
          <w:i w:val="0"/>
          <w:color w:val="000000"/>
          <w:sz w:val="24"/>
        </w:rPr>
        <w:t>与盾构的工作状态有关。因此，系统构建了基于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的结泥饼安全事故模型来计算结</w:t>
      </w:r>
      <w:r>
        <w:rPr>
          <w:rFonts w:ascii="SimSun" w:hAnsi="SimSun" w:eastAsia="SimSun"/>
          <w:b w:val="0"/>
          <w:i w:val="0"/>
          <w:color w:val="000000"/>
          <w:sz w:val="24"/>
        </w:rPr>
        <w:t>泥饼事故的发生概率。模型的根节点（触发事件）包括过大的土仓压力、较低的推进</w:t>
      </w:r>
      <w:r>
        <w:rPr>
          <w:rFonts w:ascii="SimSun" w:hAnsi="SimSun" w:eastAsia="SimSun"/>
          <w:b w:val="0"/>
          <w:i w:val="0"/>
          <w:color w:val="000000"/>
          <w:sz w:val="24"/>
        </w:rPr>
        <w:t>速度等危险的盾构机参数状态。这些状态直接由盾构机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的实时参数状态确定。</w:t>
      </w:r>
      <w:r>
        <w:rPr>
          <w:rFonts w:ascii="SimSun" w:hAnsi="SimSun" w:eastAsia="SimSun"/>
          <w:b w:val="0"/>
          <w:i w:val="0"/>
          <w:color w:val="000000"/>
          <w:sz w:val="24"/>
        </w:rPr>
        <w:t>对于地表沉降而言，目前国际上和国内已经出台了相应的沉降控制标准。例如，我国</w:t>
      </w:r>
    </w:p>
    <w:p>
      <w:pPr>
        <w:autoSpaceDN w:val="0"/>
        <w:autoSpaceDE w:val="0"/>
        <w:widowControl/>
        <w:spacing w:line="198" w:lineRule="exact" w:before="578" w:after="0"/>
        <w:ind w:left="0" w:right="4468" w:firstLine="0"/>
        <w:jc w:val="right"/>
      </w:pPr>
      <w:r>
        <w:rPr>
          <w:rFonts w:ascii="TimesNewRomanPSMT" w:hAnsi="TimesNewRomanPSMT" w:eastAsia="TimesNewRomanPSMT"/>
          <w:b w:val="0"/>
          <w:i w:val="0"/>
          <w:color w:val="000000"/>
          <w:sz w:val="18"/>
        </w:rPr>
        <w:t xml:space="preserve">37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46" name="Picture 3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7" name="Picture 3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1482090</wp:posOffset>
            </wp:positionH>
            <wp:positionV relativeFrom="page">
              <wp:posOffset>5021580</wp:posOffset>
            </wp:positionV>
            <wp:extent cx="4591050" cy="3700877"/>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4591050" cy="37008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8394700</wp:posOffset>
            </wp:positionV>
            <wp:extent cx="304800" cy="762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8394700</wp:posOffset>
            </wp:positionV>
            <wp:extent cx="393700" cy="762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93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8394700</wp:posOffset>
            </wp:positionV>
            <wp:extent cx="304800" cy="762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8394700</wp:posOffset>
            </wp:positionV>
            <wp:extent cx="381000" cy="762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8394700</wp:posOffset>
            </wp:positionV>
            <wp:extent cx="304800" cy="762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8394700</wp:posOffset>
            </wp:positionV>
            <wp:extent cx="381000" cy="762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8293100</wp:posOffset>
            </wp:positionV>
            <wp:extent cx="292100" cy="762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8293100</wp:posOffset>
            </wp:positionV>
            <wp:extent cx="304800" cy="762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8293100</wp:posOffset>
            </wp:positionV>
            <wp:extent cx="304800" cy="762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7620000</wp:posOffset>
            </wp:positionV>
            <wp:extent cx="165100" cy="254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7518400</wp:posOffset>
            </wp:positionV>
            <wp:extent cx="165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7429500</wp:posOffset>
            </wp:positionV>
            <wp:extent cx="165100" cy="254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7327900</wp:posOffset>
            </wp:positionV>
            <wp:extent cx="165100" cy="254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7226300</wp:posOffset>
            </wp:positionV>
            <wp:extent cx="165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7200900</wp:posOffset>
            </wp:positionV>
            <wp:extent cx="508000" cy="4953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7188200</wp:posOffset>
            </wp:positionV>
            <wp:extent cx="3073400" cy="1181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073400" cy="118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6705600</wp:posOffset>
            </wp:positionV>
            <wp:extent cx="304800" cy="635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6705600</wp:posOffset>
            </wp:positionV>
            <wp:extent cx="393700" cy="635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93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6705600</wp:posOffset>
            </wp:positionV>
            <wp:extent cx="304800" cy="635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6705600</wp:posOffset>
            </wp:positionV>
            <wp:extent cx="381000" cy="635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6705600</wp:posOffset>
            </wp:positionV>
            <wp:extent cx="304800" cy="635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6591300</wp:posOffset>
            </wp:positionV>
            <wp:extent cx="292100" cy="762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6591300</wp:posOffset>
            </wp:positionV>
            <wp:extent cx="304800" cy="762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6591300</wp:posOffset>
            </wp:positionV>
            <wp:extent cx="304800" cy="762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5930900</wp:posOffset>
            </wp:positionV>
            <wp:extent cx="165100" cy="254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5829300</wp:posOffset>
            </wp:positionV>
            <wp:extent cx="165100" cy="254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5727700</wp:posOffset>
            </wp:positionV>
            <wp:extent cx="165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5638800</wp:posOffset>
            </wp:positionV>
            <wp:extent cx="165100" cy="254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5537200</wp:posOffset>
            </wp:positionV>
            <wp:extent cx="165100" cy="254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65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5537200</wp:posOffset>
            </wp:positionV>
            <wp:extent cx="3073400" cy="11303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073400" cy="1130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5511800</wp:posOffset>
            </wp:positionV>
            <wp:extent cx="508000" cy="4953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5499100</wp:posOffset>
            </wp:positionV>
            <wp:extent cx="139700" cy="889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39700" cy="889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58" w:lineRule="exact" w:before="320" w:after="0"/>
        <w:ind w:left="1170" w:right="236" w:firstLine="0"/>
        <w:jc w:val="both"/>
      </w:pPr>
      <w:r>
        <w:rPr>
          <w:rFonts w:ascii="SimSun" w:hAnsi="SimSun" w:eastAsia="SimSun"/>
          <w:b w:val="0"/>
          <w:i w:val="0"/>
          <w:color w:val="000000"/>
          <w:sz w:val="24"/>
        </w:rPr>
        <w:t>将</w:t>
      </w:r>
      <w:r>
        <w:rPr>
          <w:rFonts w:ascii="TimesNewRomanPSMT" w:hAnsi="TimesNewRomanPSMT" w:eastAsia="TimesNewRomanPSMT"/>
          <w:b w:val="0"/>
          <w:i w:val="0"/>
          <w:color w:val="000000"/>
          <w:sz w:val="24"/>
        </w:rPr>
        <w:t>−30 mm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+10 mm</w:t>
      </w:r>
      <w:r>
        <w:rPr>
          <w:rFonts w:ascii="SimSun" w:hAnsi="SimSun" w:eastAsia="SimSun"/>
          <w:b w:val="0"/>
          <w:i w:val="0"/>
          <w:color w:val="000000"/>
          <w:sz w:val="24"/>
        </w:rPr>
        <w:t xml:space="preserve"> 作为控制地表沉降的安全标准</w:t>
      </w:r>
      <w:r>
        <w:rPr>
          <w:rFonts w:ascii="TimesNewRomanPSMT" w:hAnsi="TimesNewRomanPSMT" w:eastAsia="TimesNewRomanPSMT"/>
          <w:b w:val="0"/>
          <w:i w:val="0"/>
          <w:color w:val="000000"/>
          <w:sz w:val="16"/>
        </w:rPr>
        <w:t>[63]</w:t>
      </w:r>
      <w:r>
        <w:rPr>
          <w:rFonts w:ascii="SimSun" w:hAnsi="SimSun" w:eastAsia="SimSun"/>
          <w:b w:val="0"/>
          <w:i w:val="0"/>
          <w:color w:val="000000"/>
          <w:sz w:val="24"/>
        </w:rPr>
        <w:t>。基于该标准，系统构建了基</w:t>
      </w:r>
      <w:r>
        <w:rPr>
          <w:rFonts w:ascii="SimSun" w:hAnsi="SimSun" w:eastAsia="SimSun"/>
          <w:b w:val="0"/>
          <w:i w:val="0"/>
          <w:color w:val="000000"/>
          <w:sz w:val="24"/>
        </w:rPr>
        <w:t>于规则的地表沉降模型。当环境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计算的地表沉降值超过该范围时（触发事件），</w:t>
      </w:r>
      <w:r>
        <w:rPr>
          <w:rFonts w:ascii="SimSun" w:hAnsi="SimSun" w:eastAsia="SimSun"/>
          <w:b w:val="0"/>
          <w:i w:val="0"/>
          <w:color w:val="000000"/>
          <w:sz w:val="24"/>
        </w:rPr>
        <w:t>则判断发生地表沉降事故。</w:t>
      </w:r>
    </w:p>
    <w:p>
      <w:pPr>
        <w:autoSpaceDN w:val="0"/>
        <w:tabs>
          <w:tab w:pos="2010" w:val="left"/>
        </w:tabs>
        <w:autoSpaceDE w:val="0"/>
        <w:widowControl/>
        <w:spacing w:line="266" w:lineRule="exact" w:before="358" w:after="0"/>
        <w:ind w:left="1170" w:right="0" w:firstLine="0"/>
        <w:jc w:val="left"/>
      </w:pPr>
      <w:r>
        <w:rPr>
          <w:rFonts w:ascii="" w:hAnsi="" w:eastAsia=""/>
          <w:b/>
          <w:i w:val="0"/>
          <w:color w:val="000000"/>
          <w:sz w:val="24"/>
        </w:rPr>
        <w:t>4.2.5</w:t>
      </w:r>
      <w:r>
        <w:tab/>
      </w:r>
      <w:r>
        <w:rPr>
          <w:rFonts w:ascii="SimHei" w:hAnsi="SimHei" w:eastAsia="SimHei"/>
          <w:b w:val="0"/>
          <w:i w:val="0"/>
          <w:color w:val="000000"/>
          <w:sz w:val="24"/>
        </w:rPr>
        <w:t>计算实验可视化</w:t>
      </w:r>
    </w:p>
    <w:p>
      <w:pPr>
        <w:autoSpaceDN w:val="0"/>
        <w:autoSpaceDE w:val="0"/>
        <w:widowControl/>
        <w:spacing w:line="185" w:lineRule="auto" w:before="290" w:after="0"/>
        <w:ind w:left="1650" w:right="0" w:firstLine="0"/>
        <w:jc w:val="left"/>
      </w:pPr>
      <w:r>
        <w:rPr>
          <w:rFonts w:ascii="SimSun" w:hAnsi="SimSun" w:eastAsia="SimSun"/>
          <w:b w:val="0"/>
          <w:i w:val="0"/>
          <w:color w:val="000000"/>
          <w:sz w:val="24"/>
        </w:rPr>
        <w:t>计算实验可视化模块可以将实验过程的数据和信息进行可视化展示，有助于实</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验用户能够直观地了解和掌握实验模拟的盾构施工安全风险。在该模块中，可视化内</w:t>
      </w:r>
    </w:p>
    <w:p>
      <w:pPr>
        <w:autoSpaceDN w:val="0"/>
        <w:autoSpaceDE w:val="0"/>
        <w:widowControl/>
        <w:spacing w:line="185" w:lineRule="auto" w:before="226" w:after="0"/>
        <w:ind w:left="1170" w:right="0" w:firstLine="0"/>
        <w:jc w:val="left"/>
      </w:pPr>
      <w:r>
        <w:rPr>
          <w:rFonts w:ascii="SimSun" w:hAnsi="SimSun" w:eastAsia="SimSun"/>
          <w:b w:val="0"/>
          <w:i w:val="0"/>
          <w:color w:val="000000"/>
          <w:sz w:val="24"/>
        </w:rPr>
        <w:t>容包括实验数据可视化和三维场景可视化。</w:t>
      </w:r>
    </w:p>
    <w:p>
      <w:pPr>
        <w:autoSpaceDN w:val="0"/>
        <w:autoSpaceDE w:val="0"/>
        <w:widowControl/>
        <w:spacing w:line="466" w:lineRule="exact" w:before="20" w:after="0"/>
        <w:ind w:left="1170" w:right="236" w:firstLine="480"/>
        <w:jc w:val="both"/>
      </w:pPr>
      <w:r>
        <w:rPr>
          <w:rFonts w:ascii="SimSun" w:hAnsi="SimSun" w:eastAsia="SimSun"/>
          <w:b w:val="0"/>
          <w:i w:val="0"/>
          <w:color w:val="000000"/>
          <w:sz w:val="24"/>
        </w:rPr>
        <w:t>实验数据可视化主要包含了实验过程中各类</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的状态和行为的实时展示。例</w:t>
      </w:r>
      <w:r>
        <w:rPr>
          <w:rFonts w:ascii="SimSun" w:hAnsi="SimSun" w:eastAsia="SimSun"/>
          <w:b w:val="0"/>
          <w:i w:val="0"/>
          <w:color w:val="000000"/>
          <w:sz w:val="24"/>
        </w:rPr>
        <w:t>如，在实验过程中，管理人员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和盾构操作人员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的疲劳、应激和认知负荷</w:t>
      </w:r>
      <w:r>
        <w:rPr>
          <w:rFonts w:ascii="SimSun" w:hAnsi="SimSun" w:eastAsia="SimSun"/>
          <w:b w:val="0"/>
          <w:i w:val="0"/>
          <w:color w:val="000000"/>
          <w:sz w:val="24"/>
        </w:rPr>
        <w:t>等</w:t>
      </w:r>
      <w:r>
        <w:rPr>
          <w:rFonts w:ascii="TimesNewRomanPSMT" w:hAnsi="TimesNewRomanPSMT" w:eastAsia="TimesNewRomanPSMT"/>
          <w:b w:val="0"/>
          <w:i w:val="0"/>
          <w:color w:val="000000"/>
          <w:sz w:val="24"/>
        </w:rPr>
        <w:t>PSF</w:t>
      </w:r>
      <w:r>
        <w:rPr>
          <w:rFonts w:ascii="SimSun" w:hAnsi="SimSun" w:eastAsia="SimSun"/>
          <w:b w:val="0"/>
          <w:i w:val="0"/>
          <w:color w:val="000000"/>
          <w:sz w:val="24"/>
        </w:rPr>
        <w:t>，以及它们的行为会被实时记录，并在可视化面板上显示，如图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w:t>
      </w:r>
      <w:r>
        <w:rPr>
          <w:rFonts w:ascii="SimSun" w:hAnsi="SimSun" w:eastAsia="SimSun"/>
          <w:b w:val="0"/>
          <w:i w:val="0"/>
          <w:color w:val="000000"/>
          <w:sz w:val="24"/>
        </w:rPr>
        <w:t>示。同时，盾构机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的运行状态（如图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所示）也会在可视化面板上实时显示。</w:t>
      </w:r>
    </w:p>
    <w:p>
      <w:pPr>
        <w:autoSpaceDN w:val="0"/>
        <w:autoSpaceDE w:val="0"/>
        <w:widowControl/>
        <w:spacing w:line="240" w:lineRule="auto" w:before="2824" w:after="0"/>
        <w:ind w:left="0" w:right="6598" w:firstLine="0"/>
        <w:jc w:val="right"/>
      </w:pPr>
      <w:r>
        <w:drawing>
          <wp:inline xmlns:a="http://schemas.openxmlformats.org/drawingml/2006/main" xmlns:pic="http://schemas.openxmlformats.org/drawingml/2006/picture">
            <wp:extent cx="381000" cy="63500"/>
            <wp:docPr id="349" name="Picture 349"/>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0" cy="63500"/>
                    </a:xfrm>
                    <a:prstGeom prst="rect"/>
                  </pic:spPr>
                </pic:pic>
              </a:graphicData>
            </a:graphic>
          </wp:inline>
        </w:drawing>
      </w:r>
    </w:p>
    <w:p>
      <w:pPr>
        <w:autoSpaceDN w:val="0"/>
        <w:autoSpaceDE w:val="0"/>
        <w:widowControl/>
        <w:spacing w:line="234" w:lineRule="exact" w:before="3252" w:after="0"/>
        <w:ind w:left="0" w:right="293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4-6 </w:t>
      </w:r>
      <w:r>
        <w:rPr>
          <w:rFonts w:ascii="SimSun" w:hAnsi="SimSun" w:eastAsia="SimSun"/>
          <w:b w:val="0"/>
          <w:i w:val="0"/>
          <w:color w:val="000000"/>
          <w:sz w:val="21"/>
        </w:rPr>
        <w:t>个体认知</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w:t>
      </w:r>
      <w:r>
        <w:rPr>
          <w:rFonts w:ascii="TimesNewRomanPSMT" w:hAnsi="TimesNewRomanPSMT" w:eastAsia="TimesNewRomanPSMT"/>
          <w:b w:val="0"/>
          <w:i w:val="0"/>
          <w:color w:val="000000"/>
          <w:sz w:val="21"/>
        </w:rPr>
        <w:t>PSF</w:t>
      </w:r>
      <w:r>
        <w:rPr>
          <w:rFonts w:ascii="SimSun" w:hAnsi="SimSun" w:eastAsia="SimSun"/>
          <w:b w:val="0"/>
          <w:i w:val="0"/>
          <w:color w:val="000000"/>
          <w:sz w:val="21"/>
        </w:rPr>
        <w:t xml:space="preserve"> 可视化</w:t>
      </w:r>
    </w:p>
    <w:p>
      <w:pPr>
        <w:autoSpaceDN w:val="0"/>
        <w:autoSpaceDE w:val="0"/>
        <w:widowControl/>
        <w:spacing w:line="198" w:lineRule="exact" w:before="1534" w:after="0"/>
        <w:ind w:left="0" w:right="4468" w:firstLine="0"/>
        <w:jc w:val="right"/>
      </w:pPr>
      <w:r>
        <w:rPr>
          <w:rFonts w:ascii="TimesNewRomanPSMT" w:hAnsi="TimesNewRomanPSMT" w:eastAsia="TimesNewRomanPSMT"/>
          <w:b w:val="0"/>
          <w:i w:val="0"/>
          <w:color w:val="000000"/>
          <w:sz w:val="18"/>
        </w:rPr>
        <w:t xml:space="preserve">38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50" name="Picture 3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1" name="Picture 3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1475740</wp:posOffset>
            </wp:positionH>
            <wp:positionV relativeFrom="page">
              <wp:posOffset>1620520</wp:posOffset>
            </wp:positionV>
            <wp:extent cx="4607560" cy="2879725"/>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4607560" cy="28797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1930400</wp:posOffset>
            </wp:positionV>
            <wp:extent cx="4394200" cy="24638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4394200" cy="2463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1456690</wp:posOffset>
            </wp:positionH>
            <wp:positionV relativeFrom="page">
              <wp:posOffset>4850130</wp:posOffset>
            </wp:positionV>
            <wp:extent cx="4641850" cy="3086859"/>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4641850" cy="30868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7696200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7696200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7696200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7721600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7556500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7531100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7531100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7162800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7137400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7137400</wp:posOffset>
            </wp:positionV>
            <wp:extent cx="635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7137400</wp:posOffset>
            </wp:positionV>
            <wp:extent cx="635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6807200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6756400</wp:posOffset>
            </wp:positionV>
            <wp:extent cx="508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6756400</wp:posOffset>
            </wp:positionV>
            <wp:extent cx="508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6756400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6007100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6007100</wp:posOffset>
            </wp:positionV>
            <wp:extent cx="50800" cy="508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6007100</wp:posOffset>
            </wp:positionV>
            <wp:extent cx="63500" cy="762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6007100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6007100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6007100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5651500</wp:posOffset>
            </wp:positionV>
            <wp:extent cx="38100" cy="508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5626100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5626100</wp:posOffset>
            </wp:positionV>
            <wp:extent cx="76200" cy="762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5626100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5626100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5626100</wp:posOffset>
            </wp:positionV>
            <wp:extent cx="381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5626100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7708900</wp:posOffset>
            </wp:positionV>
            <wp:extent cx="114300" cy="635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7543800</wp:posOffset>
            </wp:positionV>
            <wp:extent cx="114300" cy="635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7162800</wp:posOffset>
            </wp:positionV>
            <wp:extent cx="114300" cy="635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6781800</wp:posOffset>
            </wp:positionV>
            <wp:extent cx="114300" cy="635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6756400</wp:posOffset>
            </wp:positionV>
            <wp:extent cx="88900" cy="635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6426200</wp:posOffset>
            </wp:positionV>
            <wp:extent cx="114300" cy="635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6400800</wp:posOffset>
            </wp:positionV>
            <wp:extent cx="114300" cy="635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114300" cy="635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34" w:lineRule="exact" w:before="5184" w:after="0"/>
        <w:ind w:left="0" w:right="294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4-7 </w:t>
      </w:r>
      <w:r>
        <w:rPr>
          <w:rFonts w:ascii="SimSun" w:hAnsi="SimSun" w:eastAsia="SimSun"/>
          <w:b w:val="0"/>
          <w:i w:val="0"/>
          <w:color w:val="000000"/>
          <w:sz w:val="21"/>
        </w:rPr>
        <w:t>个体认知</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的行为可视化</w:t>
      </w:r>
    </w:p>
    <w:p>
      <w:pPr>
        <w:autoSpaceDN w:val="0"/>
        <w:tabs>
          <w:tab w:pos="1650" w:val="left"/>
          <w:tab w:pos="3776" w:val="left"/>
        </w:tabs>
        <w:autoSpaceDE w:val="0"/>
        <w:widowControl/>
        <w:spacing w:line="464" w:lineRule="exact" w:before="4944" w:after="0"/>
        <w:ind w:left="1170" w:right="144"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4-8 </w:t>
      </w:r>
      <w:r>
        <w:rPr>
          <w:rFonts w:ascii="SimSun" w:hAnsi="SimSun" w:eastAsia="SimSun"/>
          <w:b w:val="0"/>
          <w:i w:val="0"/>
          <w:color w:val="000000"/>
          <w:sz w:val="21"/>
        </w:rPr>
        <w:t>盾构机</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的运行状态可视化</w:t>
      </w:r>
      <w:r>
        <w:br/>
      </w:r>
      <w:r>
        <w:tab/>
      </w:r>
      <w:r>
        <w:rPr>
          <w:rFonts w:ascii="SimSun" w:hAnsi="SimSun" w:eastAsia="SimSun"/>
          <w:b w:val="0"/>
          <w:i w:val="0"/>
          <w:color w:val="000000"/>
          <w:sz w:val="24"/>
        </w:rPr>
        <w:t>三维场景可视化包括环境和盾构机的三维场景可视化。具体来说，模块通过三维</w:t>
      </w:r>
      <w:r>
        <w:rPr>
          <w:rFonts w:ascii="SimSun" w:hAnsi="SimSun" w:eastAsia="SimSun"/>
          <w:b w:val="0"/>
          <w:i w:val="0"/>
          <w:color w:val="000000"/>
          <w:sz w:val="24"/>
        </w:rPr>
        <w:t>场景接口外接</w:t>
      </w:r>
      <w:r>
        <w:rPr>
          <w:rFonts w:ascii="TimesNewRomanPSMT" w:hAnsi="TimesNewRomanPSMT" w:eastAsia="TimesNewRomanPSMT"/>
          <w:b w:val="0"/>
          <w:i w:val="0"/>
          <w:color w:val="000000"/>
          <w:sz w:val="24"/>
        </w:rPr>
        <w:t>FLAC3D</w:t>
      </w:r>
      <w:r>
        <w:rPr>
          <w:rFonts w:ascii="SimSun" w:hAnsi="SimSun" w:eastAsia="SimSun"/>
          <w:b w:val="0"/>
          <w:i w:val="0"/>
          <w:color w:val="000000"/>
          <w:sz w:val="24"/>
        </w:rPr>
        <w:t xml:space="preserve"> 软件，对环境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的演化过程进行模拟，可以直观地显示</w:t>
      </w:r>
      <w:r>
        <w:rPr>
          <w:rFonts w:ascii="SimSun" w:hAnsi="SimSun" w:eastAsia="SimSun"/>
          <w:b w:val="0"/>
          <w:i w:val="0"/>
          <w:color w:val="000000"/>
          <w:sz w:val="24"/>
        </w:rPr>
        <w:t>地表沉降信息，如图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所示。此外，模块采用</w:t>
      </w:r>
      <w:r>
        <w:rPr>
          <w:rFonts w:ascii="TimesNewRomanPSMT" w:hAnsi="TimesNewRomanPSMT" w:eastAsia="TimesNewRomanPSMT"/>
          <w:b w:val="0"/>
          <w:i w:val="0"/>
          <w:color w:val="000000"/>
          <w:sz w:val="24"/>
        </w:rPr>
        <w:t>Panda3D</w:t>
      </w:r>
      <w:r>
        <w:rPr>
          <w:rFonts w:ascii="SimSun" w:hAnsi="SimSun" w:eastAsia="SimSun"/>
          <w:b w:val="0"/>
          <w:i w:val="0"/>
          <w:color w:val="000000"/>
          <w:sz w:val="24"/>
        </w:rPr>
        <w:t xml:space="preserve"> 三维游戏引擎构建虚拟的</w:t>
      </w:r>
      <w:r>
        <w:rPr>
          <w:rFonts w:ascii="SimSun" w:hAnsi="SimSun" w:eastAsia="SimSun"/>
          <w:b w:val="0"/>
          <w:i w:val="0"/>
          <w:color w:val="000000"/>
          <w:sz w:val="24"/>
        </w:rPr>
        <w:t>盾构机三维场景，并通过三维场景接口建立与盾构机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的连接。实验过程中盾构</w:t>
      </w:r>
      <w:r>
        <w:rPr>
          <w:rFonts w:ascii="SimSun" w:hAnsi="SimSun" w:eastAsia="SimSun"/>
          <w:b w:val="0"/>
          <w:i w:val="0"/>
          <w:color w:val="000000"/>
          <w:sz w:val="24"/>
        </w:rPr>
        <w:t>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的状态数据可以被实时读取，并在盾构机三维场景中进行同步展示，如刀盘</w:t>
      </w:r>
    </w:p>
    <w:p>
      <w:pPr>
        <w:autoSpaceDN w:val="0"/>
        <w:autoSpaceDE w:val="0"/>
        <w:widowControl/>
        <w:spacing w:line="198" w:lineRule="exact" w:before="470" w:after="0"/>
        <w:ind w:left="0" w:right="4468" w:firstLine="0"/>
        <w:jc w:val="right"/>
      </w:pPr>
      <w:r>
        <w:rPr>
          <w:rFonts w:ascii="TimesNewRomanPSMT" w:hAnsi="TimesNewRomanPSMT" w:eastAsia="TimesNewRomanPSMT"/>
          <w:b w:val="0"/>
          <w:i w:val="0"/>
          <w:color w:val="000000"/>
          <w:sz w:val="18"/>
        </w:rPr>
        <w:t xml:space="preserve">39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386" name="Picture 3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7" name="Picture 3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2209800</wp:posOffset>
            </wp:positionV>
            <wp:extent cx="4838700" cy="30607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838700" cy="30607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66" w:lineRule="exact" w:before="512" w:after="0"/>
        <w:ind w:left="1170" w:right="0" w:firstLine="0"/>
        <w:jc w:val="left"/>
      </w:pPr>
      <w:r>
        <w:rPr>
          <w:rFonts w:ascii="SimSun" w:hAnsi="SimSun" w:eastAsia="SimSun"/>
          <w:b w:val="0"/>
          <w:i w:val="0"/>
          <w:color w:val="000000"/>
          <w:sz w:val="24"/>
        </w:rPr>
        <w:t>转动和管片拼装等（如图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所示）。同时，通过将刀盘部分设置为红色可以警示性</w:t>
      </w:r>
    </w:p>
    <w:p>
      <w:pPr>
        <w:autoSpaceDN w:val="0"/>
        <w:autoSpaceDE w:val="0"/>
        <w:widowControl/>
        <w:spacing w:line="185" w:lineRule="auto" w:before="210" w:after="0"/>
        <w:ind w:left="1170" w:right="0" w:firstLine="0"/>
        <w:jc w:val="left"/>
      </w:pPr>
      <w:r>
        <w:rPr>
          <w:rFonts w:ascii="SimSun" w:hAnsi="SimSun" w:eastAsia="SimSun"/>
          <w:b w:val="0"/>
          <w:i w:val="0"/>
          <w:color w:val="000000"/>
          <w:sz w:val="24"/>
        </w:rPr>
        <w:t>地表征结泥饼事故。</w:t>
      </w:r>
    </w:p>
    <w:p>
      <w:pPr>
        <w:autoSpaceDN w:val="0"/>
        <w:autoSpaceDE w:val="0"/>
        <w:widowControl/>
        <w:spacing w:line="174" w:lineRule="exact" w:before="250" w:after="0"/>
        <w:ind w:left="2148" w:right="0" w:firstLine="0"/>
        <w:jc w:val="left"/>
      </w:pPr>
      <w:r>
        <w:rPr>
          <w:rFonts w:ascii="" w:hAnsi="" w:eastAsia=""/>
          <w:b/>
          <w:i/>
          <w:color w:val="000000"/>
          <w:sz w:val="21"/>
        </w:rPr>
        <w:t>FLAC3D 3.00</w:t>
      </w:r>
    </w:p>
    <w:p>
      <w:pPr>
        <w:autoSpaceDN w:val="0"/>
        <w:autoSpaceDE w:val="0"/>
        <w:widowControl/>
        <w:spacing w:line="132" w:lineRule="exact" w:before="38" w:after="0"/>
        <w:ind w:left="1790" w:right="6768" w:firstLine="0"/>
        <w:jc w:val="left"/>
      </w:pPr>
      <w:r>
        <w:rPr>
          <w:w w:val="104.43095293912022"/>
          <w:rFonts w:ascii="" w:hAnsi="" w:eastAsia=""/>
          <w:b w:val="0"/>
          <w:i w:val="0"/>
          <w:color w:val="000000"/>
          <w:sz w:val="11"/>
        </w:rPr>
        <w:t xml:space="preserve">Step 53480  Model Perspective </w:t>
      </w:r>
      <w:r>
        <w:br/>
      </w:r>
      <w:r>
        <w:rPr>
          <w:w w:val="104.43095293912022"/>
          <w:rFonts w:ascii="" w:hAnsi="" w:eastAsia=""/>
          <w:b w:val="0"/>
          <w:i w:val="0"/>
          <w:color w:val="000000"/>
          <w:sz w:val="11"/>
        </w:rPr>
        <w:t>18:50:01 Thu Nov 05 2015</w:t>
      </w:r>
    </w:p>
    <w:p>
      <w:pPr>
        <w:autoSpaceDN w:val="0"/>
        <w:tabs>
          <w:tab w:pos="2868" w:val="left"/>
        </w:tabs>
        <w:autoSpaceDE w:val="0"/>
        <w:widowControl/>
        <w:spacing w:line="132" w:lineRule="exact" w:before="130" w:after="0"/>
        <w:ind w:left="1790" w:right="6624" w:firstLine="0"/>
        <w:jc w:val="left"/>
      </w:pPr>
      <w:r>
        <w:rPr>
          <w:w w:val="104.43095293912022"/>
          <w:rFonts w:ascii="" w:hAnsi="" w:eastAsia=""/>
          <w:b w:val="0"/>
          <w:i w:val="0"/>
          <w:color w:val="000000"/>
          <w:sz w:val="11"/>
        </w:rPr>
        <w:t xml:space="preserve">Center: </w:t>
      </w:r>
      <w:r>
        <w:tab/>
      </w:r>
      <w:r>
        <w:rPr>
          <w:w w:val="104.43095293912022"/>
          <w:rFonts w:ascii="" w:hAnsi="" w:eastAsia=""/>
          <w:b w:val="0"/>
          <w:i w:val="0"/>
          <w:color w:val="000000"/>
          <w:sz w:val="11"/>
        </w:rPr>
        <w:t>Rotation:</w:t>
      </w:r>
      <w:r>
        <w:br/>
      </w:r>
      <w:r>
        <w:rPr>
          <w:w w:val="104.43095293912022"/>
          <w:rFonts w:ascii="" w:hAnsi="" w:eastAsia=""/>
          <w:b w:val="0"/>
          <w:i w:val="0"/>
          <w:color w:val="000000"/>
          <w:sz w:val="11"/>
        </w:rPr>
        <w:t xml:space="preserve"> X: 7.500e+000</w:t>
      </w:r>
      <w:r>
        <w:tab/>
      </w:r>
      <w:r>
        <w:rPr>
          <w:w w:val="104.43095293912022"/>
          <w:rFonts w:ascii="" w:hAnsi="" w:eastAsia=""/>
          <w:b w:val="0"/>
          <w:i w:val="0"/>
          <w:color w:val="000000"/>
          <w:sz w:val="11"/>
        </w:rPr>
        <w:t xml:space="preserve"> X:  20.000</w:t>
      </w:r>
      <w:r>
        <w:br/>
      </w:r>
      <w:r>
        <w:rPr>
          <w:w w:val="104.43095293912022"/>
          <w:rFonts w:ascii="" w:hAnsi="" w:eastAsia=""/>
          <w:b w:val="0"/>
          <w:i w:val="0"/>
          <w:color w:val="000000"/>
          <w:sz w:val="11"/>
        </w:rPr>
        <w:t xml:space="preserve"> Y: 2.250e+001</w:t>
      </w:r>
      <w:r>
        <w:tab/>
      </w:r>
      <w:r>
        <w:rPr>
          <w:w w:val="104.43095293912022"/>
          <w:rFonts w:ascii="" w:hAnsi="" w:eastAsia=""/>
          <w:b w:val="0"/>
          <w:i w:val="0"/>
          <w:color w:val="000000"/>
          <w:sz w:val="11"/>
        </w:rPr>
        <w:t xml:space="preserve"> Y:   0.000</w:t>
      </w:r>
      <w:r>
        <w:br/>
      </w:r>
      <w:r>
        <w:rPr>
          <w:w w:val="104.43095293912022"/>
          <w:rFonts w:ascii="" w:hAnsi="" w:eastAsia=""/>
          <w:b w:val="0"/>
          <w:i w:val="0"/>
          <w:color w:val="000000"/>
          <w:sz w:val="11"/>
        </w:rPr>
        <w:t xml:space="preserve"> Z: -5.000e+000</w:t>
      </w:r>
      <w:r>
        <w:tab/>
      </w:r>
      <w:r>
        <w:rPr>
          <w:w w:val="104.43095293912022"/>
          <w:rFonts w:ascii="" w:hAnsi="" w:eastAsia=""/>
          <w:b w:val="0"/>
          <w:i w:val="0"/>
          <w:color w:val="000000"/>
          <w:sz w:val="11"/>
        </w:rPr>
        <w:t xml:space="preserve"> Z:  50.000 </w:t>
      </w:r>
      <w:r>
        <w:br/>
      </w:r>
      <w:r>
        <w:rPr>
          <w:w w:val="104.43095293912022"/>
          <w:rFonts w:ascii="" w:hAnsi="" w:eastAsia=""/>
          <w:b w:val="0"/>
          <w:i w:val="0"/>
          <w:color w:val="000000"/>
          <w:sz w:val="11"/>
        </w:rPr>
        <w:t xml:space="preserve">Dist: 1.331e+002 </w:t>
      </w:r>
      <w:r>
        <w:tab/>
      </w:r>
      <w:r>
        <w:rPr>
          <w:w w:val="104.43095293912022"/>
          <w:rFonts w:ascii="" w:hAnsi="" w:eastAsia=""/>
          <w:b w:val="0"/>
          <w:i w:val="0"/>
          <w:color w:val="000000"/>
          <w:sz w:val="11"/>
        </w:rPr>
        <w:t xml:space="preserve">Mag.:        1 </w:t>
      </w:r>
      <w:r>
        <w:br/>
      </w:r>
      <w:r>
        <w:tab/>
      </w:r>
      <w:r>
        <w:rPr>
          <w:w w:val="104.43095293912022"/>
          <w:rFonts w:ascii="" w:hAnsi="" w:eastAsia=""/>
          <w:b w:val="0"/>
          <w:i w:val="0"/>
          <w:color w:val="000000"/>
          <w:sz w:val="11"/>
        </w:rPr>
        <w:t>Ang.:  22.500</w:t>
      </w:r>
    </w:p>
    <w:p>
      <w:pPr>
        <w:autoSpaceDN w:val="0"/>
        <w:tabs>
          <w:tab w:pos="1820" w:val="left"/>
          <w:tab w:pos="1850" w:val="left"/>
          <w:tab w:pos="1984" w:val="left"/>
        </w:tabs>
        <w:autoSpaceDE w:val="0"/>
        <w:widowControl/>
        <w:spacing w:line="132" w:lineRule="exact" w:before="218" w:after="0"/>
        <w:ind w:left="1790" w:right="6624" w:firstLine="0"/>
        <w:jc w:val="left"/>
      </w:pPr>
      <w:r>
        <w:rPr>
          <w:rFonts w:ascii="TimesNewRomanPSMT" w:hAnsi="TimesNewRomanPSMT" w:eastAsia="TimesNewRomanPSMT"/>
          <w:b w:val="0"/>
          <w:i w:val="0"/>
          <w:color w:val="0000FF"/>
          <w:sz w:val="16"/>
        </w:rPr>
        <w:t>Contour of Z-Displacement</w:t>
      </w:r>
      <w:r>
        <w:br/>
      </w:r>
      <w:r>
        <w:rPr>
          <w:w w:val="104.43095293912022"/>
          <w:rFonts w:ascii="" w:hAnsi="" w:eastAsia=""/>
          <w:b w:val="0"/>
          <w:i w:val="0"/>
          <w:color w:val="000000"/>
          <w:sz w:val="11"/>
        </w:rPr>
        <w:t xml:space="preserve"> Magfac =  0.000e+000</w:t>
      </w:r>
      <w:r>
        <w:br/>
      </w:r>
      <w:r>
        <w:tab/>
      </w:r>
      <w:r>
        <w:tab/>
      </w:r>
      <w:r>
        <w:tab/>
      </w:r>
      <w:r>
        <w:rPr>
          <w:w w:val="104.43095293912022"/>
          <w:rFonts w:ascii="" w:hAnsi="" w:eastAsia=""/>
          <w:b w:val="0"/>
          <w:i w:val="0"/>
          <w:color w:val="000000"/>
          <w:sz w:val="11"/>
        </w:rPr>
        <w:t>-3.3732e-002 to -3.0000e-002</w:t>
      </w:r>
      <w:r>
        <w:br/>
      </w:r>
      <w:r>
        <w:tab/>
      </w:r>
      <w:r>
        <w:tab/>
      </w:r>
      <w:r>
        <w:tab/>
      </w:r>
      <w:r>
        <w:rPr>
          <w:w w:val="104.43095293912022"/>
          <w:rFonts w:ascii="" w:hAnsi="" w:eastAsia=""/>
          <w:b w:val="0"/>
          <w:i w:val="0"/>
          <w:color w:val="000000"/>
          <w:sz w:val="11"/>
        </w:rPr>
        <w:t>-3.0000e-002 to -2.0000e-002</w:t>
      </w:r>
      <w:r>
        <w:br/>
      </w:r>
      <w:r>
        <w:tab/>
      </w:r>
      <w:r>
        <w:tab/>
      </w:r>
      <w:r>
        <w:tab/>
      </w:r>
      <w:r>
        <w:rPr>
          <w:w w:val="104.43095293912022"/>
          <w:rFonts w:ascii="" w:hAnsi="" w:eastAsia=""/>
          <w:b w:val="0"/>
          <w:i w:val="0"/>
          <w:color w:val="000000"/>
          <w:sz w:val="11"/>
        </w:rPr>
        <w:t>-2.0000e-002 to -1.0000e-002</w:t>
      </w:r>
      <w:r>
        <w:br/>
      </w:r>
      <w:r>
        <w:tab/>
      </w:r>
      <w:r>
        <w:tab/>
      </w:r>
      <w:r>
        <w:tab/>
      </w:r>
      <w:r>
        <w:rPr>
          <w:w w:val="104.43095293912022"/>
          <w:rFonts w:ascii="" w:hAnsi="" w:eastAsia=""/>
          <w:b w:val="0"/>
          <w:i w:val="0"/>
          <w:color w:val="000000"/>
          <w:sz w:val="11"/>
        </w:rPr>
        <w:t>-1.0000e-002 to  0.0000e+000</w:t>
      </w:r>
      <w:r>
        <w:br/>
      </w:r>
      <w:r>
        <w:tab/>
      </w:r>
      <w:r>
        <w:tab/>
      </w:r>
      <w:r>
        <w:tab/>
      </w:r>
      <w:r>
        <w:rPr>
          <w:w w:val="104.43095293912022"/>
          <w:rFonts w:ascii="" w:hAnsi="" w:eastAsia=""/>
          <w:b w:val="0"/>
          <w:i w:val="0"/>
          <w:color w:val="000000"/>
          <w:sz w:val="11"/>
        </w:rPr>
        <w:t xml:space="preserve"> 0.0000e+000 to  1.0000e-002</w:t>
      </w:r>
      <w:r>
        <w:br/>
      </w:r>
      <w:r>
        <w:tab/>
      </w:r>
      <w:r>
        <w:tab/>
      </w:r>
      <w:r>
        <w:tab/>
      </w:r>
      <w:r>
        <w:rPr>
          <w:w w:val="104.43095293912022"/>
          <w:rFonts w:ascii="" w:hAnsi="" w:eastAsia=""/>
          <w:b w:val="0"/>
          <w:i w:val="0"/>
          <w:color w:val="000000"/>
          <w:sz w:val="11"/>
        </w:rPr>
        <w:t xml:space="preserve"> 1.0000e-002 to  2.0000e-002</w:t>
      </w:r>
      <w:r>
        <w:br/>
      </w:r>
      <w:r>
        <w:tab/>
      </w:r>
      <w:r>
        <w:tab/>
      </w:r>
      <w:r>
        <w:tab/>
      </w:r>
      <w:r>
        <w:rPr>
          <w:w w:val="104.43095293912022"/>
          <w:rFonts w:ascii="" w:hAnsi="" w:eastAsia=""/>
          <w:b w:val="0"/>
          <w:i w:val="0"/>
          <w:color w:val="000000"/>
          <w:sz w:val="11"/>
        </w:rPr>
        <w:t xml:space="preserve"> 2.0000e-002 to  3.0000e-002</w:t>
      </w:r>
      <w:r>
        <w:br/>
      </w:r>
      <w:r>
        <w:tab/>
      </w:r>
      <w:r>
        <w:tab/>
      </w:r>
      <w:r>
        <w:tab/>
      </w:r>
      <w:r>
        <w:rPr>
          <w:w w:val="104.43095293912022"/>
          <w:rFonts w:ascii="" w:hAnsi="" w:eastAsia=""/>
          <w:b w:val="0"/>
          <w:i w:val="0"/>
          <w:color w:val="000000"/>
          <w:sz w:val="11"/>
        </w:rPr>
        <w:t xml:space="preserve"> 3.0000e-002 to  4.0000e-002</w:t>
      </w:r>
      <w:r>
        <w:br/>
      </w:r>
      <w:r>
        <w:tab/>
      </w:r>
      <w:r>
        <w:tab/>
      </w:r>
      <w:r>
        <w:tab/>
      </w:r>
      <w:r>
        <w:rPr>
          <w:w w:val="104.43095293912022"/>
          <w:rFonts w:ascii="" w:hAnsi="" w:eastAsia=""/>
          <w:b w:val="0"/>
          <w:i w:val="0"/>
          <w:color w:val="000000"/>
          <w:sz w:val="11"/>
        </w:rPr>
        <w:t xml:space="preserve"> 4.0000e-002 to  5.0000e-002</w:t>
      </w:r>
      <w:r>
        <w:br/>
      </w:r>
      <w:r>
        <w:tab/>
      </w:r>
      <w:r>
        <w:tab/>
      </w:r>
      <w:r>
        <w:tab/>
      </w:r>
      <w:r>
        <w:rPr>
          <w:w w:val="104.43095293912022"/>
          <w:rFonts w:ascii="" w:hAnsi="" w:eastAsia=""/>
          <w:b w:val="0"/>
          <w:i w:val="0"/>
          <w:color w:val="000000"/>
          <w:sz w:val="11"/>
        </w:rPr>
        <w:t xml:space="preserve"> 5.0000e-002 to  6.0000e-002</w:t>
      </w:r>
      <w:r>
        <w:br/>
      </w:r>
      <w:r>
        <w:tab/>
      </w:r>
      <w:r>
        <w:tab/>
      </w:r>
      <w:r>
        <w:tab/>
      </w:r>
      <w:r>
        <w:rPr>
          <w:w w:val="104.43095293912022"/>
          <w:rFonts w:ascii="" w:hAnsi="" w:eastAsia=""/>
          <w:b w:val="0"/>
          <w:i w:val="0"/>
          <w:color w:val="000000"/>
          <w:sz w:val="11"/>
        </w:rPr>
        <w:t xml:space="preserve"> 6.0000e-002 to  7.0000e-002</w:t>
      </w:r>
      <w:r>
        <w:br/>
      </w:r>
      <w:r>
        <w:tab/>
      </w:r>
      <w:r>
        <w:tab/>
      </w:r>
      <w:r>
        <w:tab/>
      </w:r>
      <w:r>
        <w:rPr>
          <w:w w:val="104.43095293912022"/>
          <w:rFonts w:ascii="" w:hAnsi="" w:eastAsia=""/>
          <w:b w:val="0"/>
          <w:i w:val="0"/>
          <w:color w:val="000000"/>
          <w:sz w:val="11"/>
        </w:rPr>
        <w:t xml:space="preserve"> 7.0000e-002 to  7.4156e-002</w:t>
      </w:r>
      <w:r>
        <w:br/>
      </w:r>
      <w:r>
        <w:rPr>
          <w:w w:val="104.43095293912022"/>
          <w:rFonts w:ascii="" w:hAnsi="" w:eastAsia=""/>
          <w:b w:val="0"/>
          <w:i w:val="0"/>
          <w:color w:val="0000FF"/>
          <w:sz w:val="11"/>
        </w:rPr>
        <w:t xml:space="preserve"> Interval =  1.0e-002</w:t>
      </w:r>
    </w:p>
    <w:p>
      <w:pPr>
        <w:autoSpaceDN w:val="0"/>
        <w:autoSpaceDE w:val="0"/>
        <w:widowControl/>
        <w:spacing w:line="130" w:lineRule="exact" w:before="846" w:after="0"/>
        <w:ind w:left="1790" w:right="6912" w:firstLine="0"/>
        <w:jc w:val="left"/>
      </w:pPr>
      <w:r>
        <w:rPr>
          <w:w w:val="104.43095293912022"/>
          <w:rFonts w:ascii="" w:hAnsi="" w:eastAsia=""/>
          <w:b w:val="0"/>
          <w:i w:val="0"/>
          <w:color w:val="000000"/>
          <w:sz w:val="11"/>
        </w:rPr>
        <w:t xml:space="preserve">Itasca Consulting Group, Inc. </w:t>
      </w:r>
      <w:r>
        <w:br/>
      </w:r>
      <w:r>
        <w:rPr>
          <w:w w:val="104.43095293912022"/>
          <w:rFonts w:ascii="" w:hAnsi="" w:eastAsia=""/>
          <w:b w:val="0"/>
          <w:i w:val="0"/>
          <w:color w:val="000000"/>
          <w:sz w:val="11"/>
        </w:rPr>
        <w:t>Minneapolis, MN  USA</w:t>
      </w:r>
    </w:p>
    <w:p>
      <w:pPr>
        <w:autoSpaceDN w:val="0"/>
        <w:autoSpaceDE w:val="0"/>
        <w:widowControl/>
        <w:spacing w:line="234" w:lineRule="exact" w:before="196" w:after="0"/>
        <w:ind w:left="0" w:right="256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4-9 </w:t>
      </w:r>
      <w:r>
        <w:rPr>
          <w:rFonts w:ascii="SimSun" w:hAnsi="SimSun" w:eastAsia="SimSun"/>
          <w:b w:val="0"/>
          <w:i w:val="0"/>
          <w:color w:val="000000"/>
          <w:sz w:val="21"/>
        </w:rPr>
        <w:t>基于</w:t>
      </w:r>
      <w:r>
        <w:rPr>
          <w:rFonts w:ascii="TimesNewRomanPSMT" w:hAnsi="TimesNewRomanPSMT" w:eastAsia="TimesNewRomanPSMT"/>
          <w:b w:val="0"/>
          <w:i w:val="0"/>
          <w:color w:val="000000"/>
          <w:sz w:val="21"/>
        </w:rPr>
        <w:t>FLAC3D</w:t>
      </w:r>
      <w:r>
        <w:rPr>
          <w:rFonts w:ascii="SimSun" w:hAnsi="SimSun" w:eastAsia="SimSun"/>
          <w:b w:val="0"/>
          <w:i w:val="0"/>
          <w:color w:val="000000"/>
          <w:sz w:val="21"/>
        </w:rPr>
        <w:t xml:space="preserve"> 的环境三维场景可视化</w:t>
      </w:r>
    </w:p>
    <w:p>
      <w:pPr>
        <w:autoSpaceDN w:val="0"/>
        <w:autoSpaceDE w:val="0"/>
        <w:widowControl/>
        <w:spacing w:line="240" w:lineRule="auto" w:before="150" w:after="0"/>
        <w:ind w:left="1684" w:right="0" w:firstLine="0"/>
        <w:jc w:val="left"/>
      </w:pPr>
      <w:r>
        <w:drawing>
          <wp:inline xmlns:a="http://schemas.openxmlformats.org/drawingml/2006/main" xmlns:pic="http://schemas.openxmlformats.org/drawingml/2006/picture">
            <wp:extent cx="4884420" cy="3002279"/>
            <wp:docPr id="427" name="Picture 427"/>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884420" cy="3002279"/>
                    </a:xfrm>
                    <a:prstGeom prst="rect"/>
                  </pic:spPr>
                </pic:pic>
              </a:graphicData>
            </a:graphic>
          </wp:inline>
        </w:drawing>
      </w:r>
    </w:p>
    <w:p>
      <w:pPr>
        <w:autoSpaceDN w:val="0"/>
        <w:autoSpaceDE w:val="0"/>
        <w:widowControl/>
        <w:spacing w:line="234" w:lineRule="exact" w:before="164" w:after="0"/>
        <w:ind w:left="0" w:right="242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4-10 </w:t>
      </w:r>
      <w:r>
        <w:rPr>
          <w:rFonts w:ascii="SimSun" w:hAnsi="SimSun" w:eastAsia="SimSun"/>
          <w:b w:val="0"/>
          <w:i w:val="0"/>
          <w:color w:val="000000"/>
          <w:sz w:val="21"/>
        </w:rPr>
        <w:t>基于</w:t>
      </w:r>
      <w:r>
        <w:rPr>
          <w:rFonts w:ascii="TimesNewRomanPSMT" w:hAnsi="TimesNewRomanPSMT" w:eastAsia="TimesNewRomanPSMT"/>
          <w:b w:val="0"/>
          <w:i w:val="0"/>
          <w:color w:val="000000"/>
          <w:sz w:val="21"/>
        </w:rPr>
        <w:t>Panda3D</w:t>
      </w:r>
      <w:r>
        <w:rPr>
          <w:rFonts w:ascii="SimSun" w:hAnsi="SimSun" w:eastAsia="SimSun"/>
          <w:b w:val="0"/>
          <w:i w:val="0"/>
          <w:color w:val="000000"/>
          <w:sz w:val="21"/>
        </w:rPr>
        <w:t xml:space="preserve"> 的盾构机三维场景可视化</w:t>
      </w:r>
    </w:p>
    <w:p>
      <w:pPr>
        <w:autoSpaceDN w:val="0"/>
        <w:autoSpaceDE w:val="0"/>
        <w:widowControl/>
        <w:spacing w:line="185" w:lineRule="auto" w:before="188" w:after="0"/>
        <w:ind w:left="1650" w:right="0" w:firstLine="0"/>
        <w:jc w:val="left"/>
      </w:pPr>
      <w:r>
        <w:rPr>
          <w:rFonts w:ascii="SimSun" w:hAnsi="SimSun" w:eastAsia="SimSun"/>
          <w:b w:val="0"/>
          <w:i w:val="0"/>
          <w:color w:val="000000"/>
          <w:sz w:val="24"/>
        </w:rPr>
        <w:t>随着实验的进行，上述可视化信息将会因为模型的计算而不断发生变化。这些直</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观的可视化信息，有助于实验用户及时地了解施工进度，掌握盾构机和环境的安全态</w:t>
      </w:r>
    </w:p>
    <w:p>
      <w:pPr>
        <w:autoSpaceDN w:val="0"/>
        <w:autoSpaceDE w:val="0"/>
        <w:widowControl/>
        <w:spacing w:line="198" w:lineRule="exact" w:before="826" w:after="0"/>
        <w:ind w:left="0" w:right="4468" w:firstLine="0"/>
        <w:jc w:val="right"/>
      </w:pPr>
      <w:r>
        <w:rPr>
          <w:rFonts w:ascii="TimesNewRomanPSMT" w:hAnsi="TimesNewRomanPSMT" w:eastAsia="TimesNewRomanPSMT"/>
          <w:b w:val="0"/>
          <w:i w:val="0"/>
          <w:color w:val="000000"/>
          <w:sz w:val="18"/>
        </w:rPr>
        <w:t xml:space="preserve">40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28" name="Picture 4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9" name="Picture 42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185" w:lineRule="auto" w:before="520" w:after="0"/>
        <w:ind w:left="1170" w:right="0" w:firstLine="0"/>
        <w:jc w:val="left"/>
      </w:pPr>
      <w:r>
        <w:rPr>
          <w:rFonts w:ascii="SimSun" w:hAnsi="SimSun" w:eastAsia="SimSun"/>
          <w:b w:val="0"/>
          <w:i w:val="0"/>
          <w:color w:val="000000"/>
          <w:sz w:val="24"/>
        </w:rPr>
        <w:t>势，以及现场人员的心智状态和行为的安全性等。</w:t>
      </w:r>
    </w:p>
    <w:p>
      <w:pPr>
        <w:autoSpaceDN w:val="0"/>
        <w:tabs>
          <w:tab w:pos="1878" w:val="left"/>
        </w:tabs>
        <w:autoSpaceDE w:val="0"/>
        <w:widowControl/>
        <w:spacing w:line="310" w:lineRule="exact" w:before="424" w:after="0"/>
        <w:ind w:left="1170" w:right="0" w:firstLine="0"/>
        <w:jc w:val="left"/>
      </w:pPr>
      <w:r>
        <w:rPr>
          <w:rFonts w:ascii="" w:hAnsi="" w:eastAsia=""/>
          <w:b/>
          <w:i w:val="0"/>
          <w:color w:val="000000"/>
          <w:sz w:val="28"/>
        </w:rPr>
        <w:t>4.3</w:t>
      </w:r>
      <w:r>
        <w:tab/>
      </w:r>
      <w:r>
        <w:rPr>
          <w:rFonts w:ascii="SimHei" w:hAnsi="SimHei" w:eastAsia="SimHei"/>
          <w:b w:val="0"/>
          <w:i w:val="0"/>
          <w:color w:val="000000"/>
          <w:sz w:val="28"/>
        </w:rPr>
        <w:t>本章小结</w:t>
      </w:r>
    </w:p>
    <w:p>
      <w:pPr>
        <w:autoSpaceDN w:val="0"/>
        <w:autoSpaceDE w:val="0"/>
        <w:widowControl/>
        <w:spacing w:line="468" w:lineRule="exact" w:before="148" w:after="0"/>
        <w:ind w:left="1170" w:right="236" w:firstLine="480"/>
        <w:jc w:val="both"/>
      </w:pPr>
      <w:r>
        <w:rPr>
          <w:rFonts w:ascii="SimSun" w:hAnsi="SimSun" w:eastAsia="SimSun"/>
          <w:b w:val="0"/>
          <w:i w:val="0"/>
          <w:color w:val="000000"/>
          <w:sz w:val="24"/>
        </w:rPr>
        <w:t>针对目前尚缺乏有效的技术工具来支持开展计算实验评估盾构施工安全风险这</w:t>
      </w:r>
      <w:r>
        <w:rPr>
          <w:rFonts w:ascii="SimSun" w:hAnsi="SimSun" w:eastAsia="SimSun"/>
          <w:b w:val="0"/>
          <w:i w:val="0"/>
          <w:color w:val="000000"/>
          <w:sz w:val="24"/>
        </w:rPr>
        <w:t>一问题，本章在前文所提计算实验方法框架和构建的安全系统模型的基础上，设计和</w:t>
      </w:r>
      <w:r>
        <w:rPr>
          <w:rFonts w:ascii="SimSun" w:hAnsi="SimSun" w:eastAsia="SimSun"/>
          <w:b w:val="0"/>
          <w:i w:val="0"/>
          <w:color w:val="000000"/>
          <w:sz w:val="24"/>
        </w:rPr>
        <w:t>开发了一个计算实验原型系统，用以支持应用计算实验方法，从人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w:t>
      </w:r>
      <w:r>
        <w:rPr>
          <w:rFonts w:ascii="SimSun" w:hAnsi="SimSun" w:eastAsia="SimSun"/>
          <w:b w:val="0"/>
          <w:i w:val="0"/>
          <w:color w:val="000000"/>
          <w:sz w:val="24"/>
        </w:rPr>
        <w:t>系统视角评估盾构施工安全风险。首先，本章设计了计算实验系统的架构。其中的系</w:t>
      </w:r>
      <w:r>
        <w:rPr>
          <w:rFonts w:ascii="SimSun" w:hAnsi="SimSun" w:eastAsia="SimSun"/>
          <w:b w:val="0"/>
          <w:i w:val="0"/>
          <w:color w:val="000000"/>
          <w:sz w:val="24"/>
        </w:rPr>
        <w:t>统要素层、计算实验层和实验评估层三个系统层级能从功能逻辑上满足计算实验方</w:t>
      </w:r>
      <w:r>
        <w:rPr>
          <w:rFonts w:ascii="SimSun" w:hAnsi="SimSun" w:eastAsia="SimSun"/>
          <w:b w:val="0"/>
          <w:i w:val="0"/>
          <w:color w:val="000000"/>
          <w:sz w:val="24"/>
        </w:rPr>
        <w:t>法流程的各部分的实施需求。然后，基于该架构开发了计算实验原型系统，并着重介</w:t>
      </w:r>
      <w:r>
        <w:rPr>
          <w:rFonts w:ascii="SimSun" w:hAnsi="SimSun" w:eastAsia="SimSun"/>
          <w:b w:val="0"/>
          <w:i w:val="0"/>
          <w:color w:val="000000"/>
          <w:sz w:val="24"/>
        </w:rPr>
        <w:t>绍了系统中各个模块的功能组成。本章设计和开发的计算实验系统将为后文开展计</w:t>
      </w:r>
      <w:r>
        <w:rPr>
          <w:rFonts w:ascii="SimSun" w:hAnsi="SimSun" w:eastAsia="SimSun"/>
          <w:b w:val="0"/>
          <w:i w:val="0"/>
          <w:color w:val="000000"/>
          <w:sz w:val="24"/>
        </w:rPr>
        <w:t>算实验案例应用研究提供技术工具支持。</w:t>
      </w:r>
    </w:p>
    <w:p>
      <w:pPr>
        <w:autoSpaceDN w:val="0"/>
        <w:autoSpaceDE w:val="0"/>
        <w:widowControl/>
        <w:spacing w:line="198" w:lineRule="exact" w:before="8232" w:after="0"/>
        <w:ind w:left="0" w:right="4468" w:firstLine="0"/>
        <w:jc w:val="right"/>
      </w:pPr>
      <w:r>
        <w:rPr>
          <w:rFonts w:ascii="TimesNewRomanPSMT" w:hAnsi="TimesNewRomanPSMT" w:eastAsia="TimesNewRomanPSMT"/>
          <w:b w:val="0"/>
          <w:i w:val="0"/>
          <w:color w:val="000000"/>
          <w:sz w:val="18"/>
        </w:rPr>
        <w:t xml:space="preserve">41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32" name="Picture 4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3" name="Picture 43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848"/>
        </w:trPr>
        <w:tc>
          <w:tcPr>
            <w:tcW w:type="dxa" w:w="3644"/>
            <w:tcBorders>
              <w:top w:sz="8.0" w:val="single" w:color="#000000"/>
            </w:tcBorders>
            <w:tcMar>
              <w:start w:w="0" w:type="dxa"/>
              <w:end w:w="0" w:type="dxa"/>
            </w:tcMar>
          </w:tcPr>
          <w:p>
            <w:pPr>
              <w:autoSpaceDN w:val="0"/>
              <w:autoSpaceDE w:val="0"/>
              <w:widowControl/>
              <w:spacing w:line="354" w:lineRule="exact" w:before="424" w:after="0"/>
              <w:ind w:left="0" w:right="198" w:firstLine="0"/>
              <w:jc w:val="right"/>
            </w:pPr>
            <w:r>
              <w:rPr>
                <w:rFonts w:ascii="" w:hAnsi="" w:eastAsia=""/>
                <w:b/>
                <w:i w:val="0"/>
                <w:color w:val="000000"/>
                <w:sz w:val="32"/>
              </w:rPr>
              <w:t>5</w:t>
            </w:r>
          </w:p>
        </w:tc>
        <w:tc>
          <w:tcPr>
            <w:tcW w:type="dxa" w:w="5428"/>
            <w:tcBorders>
              <w:top w:sz="8.0" w:val="single" w:color="#000000"/>
            </w:tcBorders>
            <w:tcMar>
              <w:start w:w="0" w:type="dxa"/>
              <w:end w:w="0" w:type="dxa"/>
            </w:tcMar>
          </w:tcPr>
          <w:p>
            <w:pPr>
              <w:autoSpaceDN w:val="0"/>
              <w:autoSpaceDE w:val="0"/>
              <w:widowControl/>
              <w:spacing w:line="185" w:lineRule="auto" w:before="434" w:after="0"/>
              <w:ind w:left="220" w:right="0" w:firstLine="0"/>
              <w:jc w:val="left"/>
            </w:pPr>
            <w:r>
              <w:rPr>
                <w:rFonts w:ascii="SimHei" w:hAnsi="SimHei" w:eastAsia="SimHei"/>
                <w:b w:val="0"/>
                <w:i w:val="0"/>
                <w:color w:val="000000"/>
                <w:sz w:val="32"/>
              </w:rPr>
              <w:t>计算实验应用</w:t>
            </w:r>
          </w:p>
        </w:tc>
      </w:tr>
    </w:tbl>
    <w:p>
      <w:pPr>
        <w:autoSpaceDN w:val="0"/>
        <w:autoSpaceDE w:val="0"/>
        <w:widowControl/>
        <w:spacing w:line="468" w:lineRule="exact" w:before="250" w:after="0"/>
        <w:ind w:left="1170" w:right="236" w:firstLine="480"/>
        <w:jc w:val="both"/>
      </w:pPr>
      <w:r>
        <w:rPr>
          <w:rFonts w:ascii="SimSun" w:hAnsi="SimSun" w:eastAsia="SimSun"/>
          <w:b w:val="0"/>
          <w:i w:val="0"/>
          <w:color w:val="000000"/>
          <w:sz w:val="24"/>
        </w:rPr>
        <w:t>案例研究有助于演示和验证问题如何被有效地解决</w:t>
      </w:r>
      <w:r>
        <w:rPr>
          <w:rFonts w:ascii="TimesNewRomanPSMT" w:hAnsi="TimesNewRomanPSMT" w:eastAsia="TimesNewRomanPSMT"/>
          <w:b w:val="0"/>
          <w:i w:val="0"/>
          <w:color w:val="000000"/>
          <w:sz w:val="16"/>
        </w:rPr>
        <w:t>[89]</w:t>
      </w:r>
      <w:r>
        <w:rPr>
          <w:rFonts w:ascii="SimSun" w:hAnsi="SimSun" w:eastAsia="SimSun"/>
          <w:b w:val="0"/>
          <w:i w:val="0"/>
          <w:color w:val="000000"/>
          <w:sz w:val="24"/>
        </w:rPr>
        <w:t>。因此，本章将介绍计算</w:t>
      </w:r>
      <w:r>
        <w:rPr>
          <w:rFonts w:ascii="SimSun" w:hAnsi="SimSun" w:eastAsia="SimSun"/>
          <w:b w:val="0"/>
          <w:i w:val="0"/>
          <w:color w:val="000000"/>
          <w:sz w:val="24"/>
        </w:rPr>
        <w:t>实验系统在实际案例中的应用，以此来演示如何基于开发的计算实验系统开展实验</w:t>
      </w:r>
      <w:r>
        <w:rPr>
          <w:rFonts w:ascii="SimSun" w:hAnsi="SimSun" w:eastAsia="SimSun"/>
          <w:b w:val="0"/>
          <w:i w:val="0"/>
          <w:color w:val="000000"/>
          <w:sz w:val="24"/>
        </w:rPr>
        <w:t>研究，以及验证所提计算实验方法对于评估盾构施工安全风险的可行性，以及构建的</w:t>
      </w:r>
      <w:r>
        <w:rPr>
          <w:rFonts w:ascii="SimSun" w:hAnsi="SimSun" w:eastAsia="SimSun"/>
          <w:b w:val="0"/>
          <w:i w:val="0"/>
          <w:color w:val="000000"/>
          <w:sz w:val="24"/>
        </w:rPr>
        <w:t>模型和开发的系统的有效性。接下来，本章将首先介绍案例背景，然后设计实验评估</w:t>
      </w:r>
      <w:r>
        <w:rPr>
          <w:rFonts w:ascii="SimSun" w:hAnsi="SimSun" w:eastAsia="SimSun"/>
          <w:b w:val="0"/>
          <w:i w:val="0"/>
          <w:color w:val="000000"/>
          <w:sz w:val="24"/>
        </w:rPr>
        <w:t>盾构施工安全风险并识别其中的风险因素。通过对实验结果的统计分析，以及与实际</w:t>
      </w:r>
      <w:r>
        <w:rPr>
          <w:rFonts w:ascii="SimSun" w:hAnsi="SimSun" w:eastAsia="SimSun"/>
          <w:b w:val="0"/>
          <w:i w:val="0"/>
          <w:color w:val="000000"/>
          <w:sz w:val="24"/>
        </w:rPr>
        <w:t>现象或规律进行对比来论证计算实验方法、构建的模型和开发的系统的可行性和有</w:t>
      </w:r>
      <w:r>
        <w:rPr>
          <w:rFonts w:ascii="SimSun" w:hAnsi="SimSun" w:eastAsia="SimSun"/>
          <w:b w:val="0"/>
          <w:i w:val="0"/>
          <w:color w:val="000000"/>
          <w:sz w:val="24"/>
        </w:rPr>
        <w:t>效性。</w:t>
      </w:r>
    </w:p>
    <w:p>
      <w:pPr>
        <w:autoSpaceDN w:val="0"/>
        <w:tabs>
          <w:tab w:pos="1878" w:val="left"/>
        </w:tabs>
        <w:autoSpaceDE w:val="0"/>
        <w:widowControl/>
        <w:spacing w:line="310" w:lineRule="exact" w:before="422" w:after="0"/>
        <w:ind w:left="1170" w:right="0" w:firstLine="0"/>
        <w:jc w:val="left"/>
      </w:pPr>
      <w:r>
        <w:rPr>
          <w:rFonts w:ascii="" w:hAnsi="" w:eastAsia=""/>
          <w:b/>
          <w:i w:val="0"/>
          <w:color w:val="000000"/>
          <w:sz w:val="28"/>
        </w:rPr>
        <w:t>5.1</w:t>
      </w:r>
      <w:r>
        <w:tab/>
      </w:r>
      <w:r>
        <w:rPr>
          <w:rFonts w:ascii="SimHei" w:hAnsi="SimHei" w:eastAsia="SimHei"/>
          <w:b w:val="0"/>
          <w:i w:val="0"/>
          <w:color w:val="000000"/>
          <w:sz w:val="28"/>
        </w:rPr>
        <w:t>案例背景</w:t>
      </w:r>
    </w:p>
    <w:p>
      <w:pPr>
        <w:autoSpaceDN w:val="0"/>
        <w:tabs>
          <w:tab w:pos="1650" w:val="left"/>
        </w:tabs>
        <w:autoSpaceDE w:val="0"/>
        <w:widowControl/>
        <w:spacing w:line="466" w:lineRule="exact" w:before="172" w:after="0"/>
        <w:ind w:left="1170" w:right="0" w:firstLine="0"/>
        <w:jc w:val="left"/>
      </w:pPr>
      <w:r>
        <w:tab/>
      </w:r>
      <w:r>
        <w:rPr>
          <w:rFonts w:ascii="SimSun" w:hAnsi="SimSun" w:eastAsia="SimSun"/>
          <w:b w:val="0"/>
          <w:i w:val="0"/>
          <w:color w:val="000000"/>
          <w:sz w:val="24"/>
        </w:rPr>
        <w:t>本章以位于武汉地铁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号线的岳家嘴</w:t>
      </w:r>
      <w:r>
        <w:rPr>
          <w:rFonts w:ascii="TimesNewRomanPSMT" w:hAnsi="TimesNewRomanPSMT" w:eastAsia="TimesNewRomanPSMT"/>
          <w:b w:val="0"/>
          <w:i w:val="0"/>
          <w:color w:val="000000"/>
          <w:sz w:val="24"/>
        </w:rPr>
        <w:t>-</w:t>
      </w:r>
      <w:r>
        <w:rPr>
          <w:rFonts w:ascii="SimSun" w:hAnsi="SimSun" w:eastAsia="SimSun"/>
          <w:b w:val="0"/>
          <w:i w:val="0"/>
          <w:color w:val="000000"/>
          <w:sz w:val="24"/>
        </w:rPr>
        <w:t>汪家墩（</w:t>
      </w:r>
      <w:r>
        <w:rPr>
          <w:rFonts w:ascii="TimesNewRomanPSMT" w:hAnsi="TimesNewRomanPSMT" w:eastAsia="TimesNewRomanPSMT"/>
          <w:b w:val="0"/>
          <w:i w:val="0"/>
          <w:color w:val="000000"/>
          <w:sz w:val="24"/>
        </w:rPr>
        <w:t>Y-W</w:t>
      </w:r>
      <w:r>
        <w:rPr>
          <w:rFonts w:ascii="SimSun" w:hAnsi="SimSun" w:eastAsia="SimSun"/>
          <w:b w:val="0"/>
          <w:i w:val="0"/>
          <w:color w:val="000000"/>
          <w:sz w:val="24"/>
        </w:rPr>
        <w:t>）盾构施工标段为例，介绍</w:t>
      </w:r>
      <w:r>
        <w:rPr>
          <w:rFonts w:ascii="SimSun" w:hAnsi="SimSun" w:eastAsia="SimSun"/>
          <w:b w:val="0"/>
          <w:i w:val="0"/>
          <w:color w:val="000000"/>
          <w:sz w:val="24"/>
        </w:rPr>
        <w:t>计算实验方法的应用。</w:t>
      </w:r>
      <w:r>
        <w:rPr>
          <w:rFonts w:ascii="TimesNewRomanPSMT" w:hAnsi="TimesNewRomanPSMT" w:eastAsia="TimesNewRomanPSMT"/>
          <w:b w:val="0"/>
          <w:i w:val="0"/>
          <w:color w:val="000000"/>
          <w:sz w:val="24"/>
        </w:rPr>
        <w:t>Y-W</w:t>
      </w:r>
      <w:r>
        <w:rPr>
          <w:rFonts w:ascii="SimSun" w:hAnsi="SimSun" w:eastAsia="SimSun"/>
          <w:b w:val="0"/>
          <w:i w:val="0"/>
          <w:color w:val="000000"/>
          <w:sz w:val="24"/>
        </w:rPr>
        <w:t xml:space="preserve"> 盾构施工标段是双线隧道，总长度为</w:t>
      </w:r>
      <w:r>
        <w:rPr>
          <w:rFonts w:ascii="TimesNewRomanPSMT" w:hAnsi="TimesNewRomanPSMT" w:eastAsia="TimesNewRomanPSMT"/>
          <w:b w:val="0"/>
          <w:i w:val="0"/>
          <w:color w:val="000000"/>
          <w:sz w:val="24"/>
        </w:rPr>
        <w:t>2149.109</w:t>
      </w:r>
      <w:r>
        <w:rPr>
          <w:rFonts w:ascii="SimSun" w:hAnsi="SimSun" w:eastAsia="SimSun"/>
          <w:b w:val="0"/>
          <w:i w:val="0"/>
          <w:color w:val="000000"/>
          <w:sz w:val="24"/>
        </w:rPr>
        <w:t xml:space="preserve"> 米。其中，</w:t>
      </w:r>
      <w:r>
        <w:rPr>
          <w:rFonts w:ascii="SimSun" w:hAnsi="SimSun" w:eastAsia="SimSun"/>
          <w:b w:val="0"/>
          <w:i w:val="0"/>
          <w:color w:val="000000"/>
          <w:sz w:val="24"/>
        </w:rPr>
        <w:t>左线区间长度为</w:t>
      </w:r>
      <w:r>
        <w:rPr>
          <w:rFonts w:ascii="TimesNewRomanPSMT" w:hAnsi="TimesNewRomanPSMT" w:eastAsia="TimesNewRomanPSMT"/>
          <w:b w:val="0"/>
          <w:i w:val="0"/>
          <w:color w:val="000000"/>
          <w:sz w:val="24"/>
        </w:rPr>
        <w:t>1058.415</w:t>
      </w:r>
      <w:r>
        <w:rPr>
          <w:rFonts w:ascii="SimSun" w:hAnsi="SimSun" w:eastAsia="SimSun"/>
          <w:b w:val="0"/>
          <w:i w:val="0"/>
          <w:color w:val="000000"/>
          <w:sz w:val="24"/>
        </w:rPr>
        <w:t xml:space="preserve"> 米（</w:t>
      </w:r>
      <w:r>
        <w:rPr>
          <w:rFonts w:ascii="TimesNewRomanPSMT" w:hAnsi="TimesNewRomanPSMT" w:eastAsia="TimesNewRomanPSMT"/>
          <w:b w:val="0"/>
          <w:i w:val="0"/>
          <w:color w:val="000000"/>
          <w:sz w:val="24"/>
        </w:rPr>
        <w:t>DK15+008.178-DK16+072.070</w:t>
      </w:r>
      <w:r>
        <w:rPr>
          <w:rFonts w:ascii="SimSun" w:hAnsi="SimSun" w:eastAsia="SimSun"/>
          <w:b w:val="0"/>
          <w:i w:val="0"/>
          <w:color w:val="000000"/>
          <w:sz w:val="24"/>
        </w:rPr>
        <w:t>），右线区间长度为</w:t>
      </w:r>
      <w:r>
        <w:rPr>
          <w:rFonts w:ascii="TimesNewRomanPSMT" w:hAnsi="TimesNewRomanPSMT" w:eastAsia="TimesNewRomanPSMT"/>
          <w:b w:val="0"/>
          <w:i w:val="0"/>
          <w:color w:val="000000"/>
          <w:sz w:val="24"/>
        </w:rPr>
        <w:t>1090.694</w:t>
      </w:r>
      <w:r>
        <w:rPr>
          <w:rFonts w:ascii="SimSun" w:hAnsi="SimSun" w:eastAsia="SimSun"/>
          <w:b w:val="0"/>
          <w:i w:val="0"/>
          <w:color w:val="000000"/>
          <w:sz w:val="24"/>
        </w:rPr>
        <w:t xml:space="preserve"> 米（</w:t>
      </w:r>
      <w:r>
        <w:rPr>
          <w:rFonts w:ascii="TimesNewRomanPSMT" w:hAnsi="TimesNewRomanPSMT" w:eastAsia="TimesNewRomanPSMT"/>
          <w:b w:val="0"/>
          <w:i w:val="0"/>
          <w:color w:val="000000"/>
          <w:sz w:val="24"/>
        </w:rPr>
        <w:t>DK14+990.170-DK16+080.870</w:t>
      </w:r>
      <w:r>
        <w:rPr>
          <w:rFonts w:ascii="SimSun" w:hAnsi="SimSun" w:eastAsia="SimSun"/>
          <w:b w:val="0"/>
          <w:i w:val="0"/>
          <w:color w:val="000000"/>
          <w:sz w:val="24"/>
        </w:rPr>
        <w:t>）。区间线间距为</w:t>
      </w:r>
      <w:r>
        <w:rPr>
          <w:rFonts w:ascii="TimesNewRomanPSMT" w:hAnsi="TimesNewRomanPSMT" w:eastAsia="TimesNewRomanPSMT"/>
          <w:b w:val="0"/>
          <w:i w:val="0"/>
          <w:color w:val="000000"/>
          <w:sz w:val="24"/>
        </w:rPr>
        <w:t>9.44-16.8</w:t>
      </w:r>
      <w:r>
        <w:rPr>
          <w:rFonts w:ascii="SimSun" w:hAnsi="SimSun" w:eastAsia="SimSun"/>
          <w:b w:val="0"/>
          <w:i w:val="0"/>
          <w:color w:val="000000"/>
          <w:sz w:val="24"/>
        </w:rPr>
        <w:t xml:space="preserve"> 米。该标段采</w:t>
      </w:r>
      <w:r>
        <w:rPr>
          <w:rFonts w:ascii="SimSun" w:hAnsi="SimSun" w:eastAsia="SimSun"/>
          <w:b w:val="0"/>
          <w:i w:val="0"/>
          <w:color w:val="000000"/>
          <w:sz w:val="24"/>
        </w:rPr>
        <w:t>用两台直径为</w:t>
      </w:r>
      <w:r>
        <w:rPr>
          <w:rFonts w:ascii="TimesNewRomanPSMT" w:hAnsi="TimesNewRomanPSMT" w:eastAsia="TimesNewRomanPSMT"/>
          <w:b w:val="0"/>
          <w:i w:val="0"/>
          <w:color w:val="000000"/>
          <w:sz w:val="24"/>
        </w:rPr>
        <w:t>6.48</w:t>
      </w:r>
      <w:r>
        <w:rPr>
          <w:rFonts w:ascii="SimSun" w:hAnsi="SimSun" w:eastAsia="SimSun"/>
          <w:b w:val="0"/>
          <w:i w:val="0"/>
          <w:color w:val="000000"/>
          <w:sz w:val="24"/>
        </w:rPr>
        <w:t xml:space="preserve"> 米的盾构机分别于</w:t>
      </w:r>
      <w:r>
        <w:rPr>
          <w:rFonts w:ascii="TimesNewRomanPSMT" w:hAnsi="TimesNewRomanPSMT" w:eastAsia="TimesNewRomanPSMT"/>
          <w:b w:val="0"/>
          <w:i w:val="0"/>
          <w:color w:val="000000"/>
          <w:sz w:val="24"/>
        </w:rPr>
        <w:t>2016</w:t>
      </w:r>
      <w:r>
        <w:rPr>
          <w:rFonts w:ascii="SimSun" w:hAnsi="SimSun" w:eastAsia="SimSun"/>
          <w:b w:val="0"/>
          <w:i w:val="0"/>
          <w:color w:val="000000"/>
          <w:sz w:val="24"/>
        </w:rPr>
        <w:t xml:space="preserve"> 年的</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月和</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月开始掘进。隧道通过</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片</w:t>
      </w:r>
      <w:r>
        <w:rPr>
          <w:rFonts w:ascii="SimSun" w:hAnsi="SimSun" w:eastAsia="SimSun"/>
          <w:b w:val="0"/>
          <w:i w:val="0"/>
          <w:color w:val="000000"/>
          <w:sz w:val="24"/>
        </w:rPr>
        <w:t>管片错缝进行拼装，管片参数为：环宽</w:t>
      </w:r>
      <w:r>
        <w:rPr>
          <w:rFonts w:ascii="TimesNewRomanPSMT" w:hAnsi="TimesNewRomanPSMT" w:eastAsia="TimesNewRomanPSMT"/>
          <w:b w:val="0"/>
          <w:i w:val="0"/>
          <w:color w:val="000000"/>
          <w:sz w:val="24"/>
        </w:rPr>
        <w:t>1.5m</w:t>
      </w:r>
      <w:r>
        <w:rPr>
          <w:rFonts w:ascii="SimSun" w:hAnsi="SimSun" w:eastAsia="SimSun"/>
          <w:b w:val="0"/>
          <w:i w:val="0"/>
          <w:color w:val="000000"/>
          <w:sz w:val="24"/>
        </w:rPr>
        <w:t>，外径</w:t>
      </w:r>
      <w:r>
        <w:rPr>
          <w:rFonts w:ascii="TimesNewRomanPSMT" w:hAnsi="TimesNewRomanPSMT" w:eastAsia="TimesNewRomanPSMT"/>
          <w:b w:val="0"/>
          <w:i w:val="0"/>
          <w:color w:val="000000"/>
          <w:sz w:val="24"/>
        </w:rPr>
        <w:t>6.2m</w:t>
      </w:r>
      <w:r>
        <w:rPr>
          <w:rFonts w:ascii="SimSun" w:hAnsi="SimSun" w:eastAsia="SimSun"/>
          <w:b w:val="0"/>
          <w:i w:val="0"/>
          <w:color w:val="000000"/>
          <w:sz w:val="24"/>
        </w:rPr>
        <w:t>，厚度</w:t>
      </w:r>
      <w:r>
        <w:rPr>
          <w:rFonts w:ascii="TimesNewRomanPSMT" w:hAnsi="TimesNewRomanPSMT" w:eastAsia="TimesNewRomanPSMT"/>
          <w:b w:val="0"/>
          <w:i w:val="0"/>
          <w:color w:val="000000"/>
          <w:sz w:val="24"/>
        </w:rPr>
        <w:t>0.35m</w:t>
      </w:r>
      <w:r>
        <w:rPr>
          <w:rFonts w:ascii="SimSun" w:hAnsi="SimSun" w:eastAsia="SimSun"/>
          <w:b w:val="0"/>
          <w:i w:val="0"/>
          <w:color w:val="000000"/>
          <w:sz w:val="24"/>
        </w:rPr>
        <w:t>，内径</w:t>
      </w:r>
      <w:r>
        <w:rPr>
          <w:rFonts w:ascii="TimesNewRomanPSMT" w:hAnsi="TimesNewRomanPSMT" w:eastAsia="TimesNewRomanPSMT"/>
          <w:b w:val="0"/>
          <w:i w:val="0"/>
          <w:color w:val="000000"/>
          <w:sz w:val="24"/>
        </w:rPr>
        <w:t>5.5m</w:t>
      </w:r>
      <w:r>
        <w:rPr>
          <w:rFonts w:ascii="SimSun" w:hAnsi="SimSun" w:eastAsia="SimSun"/>
          <w:b w:val="0"/>
          <w:i w:val="0"/>
          <w:color w:val="000000"/>
          <w:sz w:val="24"/>
        </w:rPr>
        <w:t>。</w:t>
      </w:r>
      <w:r>
        <w:rPr>
          <w:rFonts w:ascii="SimSun" w:hAnsi="SimSun" w:eastAsia="SimSun"/>
          <w:b w:val="0"/>
          <w:i w:val="0"/>
          <w:color w:val="000000"/>
          <w:sz w:val="24"/>
        </w:rPr>
        <w:t>地质勘探报告显示，该标段主要穿越地层为</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粘土、</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粉质粘土、</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粉土夹粉</w:t>
      </w:r>
      <w:r>
        <w:rPr>
          <w:rFonts w:ascii="SimSun" w:hAnsi="SimSun" w:eastAsia="SimSun"/>
          <w:b w:val="0"/>
          <w:i w:val="0"/>
          <w:color w:val="000000"/>
          <w:sz w:val="24"/>
        </w:rPr>
        <w:t>质粘土、粉砂层、</w:t>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粉质粘土和</w:t>
      </w:r>
      <w:r>
        <w:rPr>
          <w:rFonts w:ascii="TimesNewRomanPSMT" w:hAnsi="TimesNewRomanPSMT" w:eastAsia="TimesNewRomanPSMT"/>
          <w:b w:val="0"/>
          <w:i w:val="0"/>
          <w:color w:val="000000"/>
          <w:sz w:val="24"/>
        </w:rPr>
        <w:t>10-2</w:t>
      </w:r>
      <w:r>
        <w:rPr>
          <w:rFonts w:ascii="SimSun" w:hAnsi="SimSun" w:eastAsia="SimSun"/>
          <w:b w:val="0"/>
          <w:i w:val="0"/>
          <w:color w:val="000000"/>
          <w:sz w:val="24"/>
        </w:rPr>
        <w:t xml:space="preserve"> 粘土夹碎石层。在该区间的地层中，粘土和粉</w:t>
      </w:r>
      <w:r>
        <w:rPr>
          <w:rFonts w:ascii="SimSun" w:hAnsi="SimSun" w:eastAsia="SimSun"/>
          <w:b w:val="0"/>
          <w:i w:val="0"/>
          <w:color w:val="000000"/>
          <w:sz w:val="24"/>
        </w:rPr>
        <w:t>质粘土具有粘附性，容易粘附在盾构机开挖面、刀具和传送带上</w:t>
      </w:r>
      <w:r>
        <w:rPr>
          <w:rFonts w:ascii="TimesNewRomanPSMT" w:hAnsi="TimesNewRomanPSMT" w:eastAsia="TimesNewRomanPSMT"/>
          <w:b w:val="0"/>
          <w:i w:val="0"/>
          <w:color w:val="000000"/>
          <w:sz w:val="16"/>
        </w:rPr>
        <w:t>[88]</w:t>
      </w:r>
      <w:r>
        <w:rPr>
          <w:rFonts w:ascii="SimSun" w:hAnsi="SimSun" w:eastAsia="SimSun"/>
          <w:b w:val="0"/>
          <w:i w:val="0"/>
          <w:color w:val="000000"/>
          <w:sz w:val="24"/>
        </w:rPr>
        <w:t>。如果控制不当，</w:t>
      </w:r>
      <w:r>
        <w:rPr>
          <w:rFonts w:ascii="SimSun" w:hAnsi="SimSun" w:eastAsia="SimSun"/>
          <w:b w:val="0"/>
          <w:i w:val="0"/>
          <w:color w:val="000000"/>
          <w:sz w:val="24"/>
        </w:rPr>
        <w:t>可能引发盾构机结泥饼，造成工期延误和经济损失。此外，该标段穿越人口密集区，</w:t>
      </w:r>
      <w:r>
        <w:rPr>
          <w:rFonts w:ascii="SimSun" w:hAnsi="SimSun" w:eastAsia="SimSun"/>
          <w:b w:val="0"/>
          <w:i w:val="0"/>
          <w:color w:val="000000"/>
          <w:sz w:val="24"/>
        </w:rPr>
        <w:t>区间范围内包含麦德龙小区、英特小区、麦德龙过街通道和汪家墩人形天桥等地表建</w:t>
      </w:r>
      <w:r>
        <w:rPr>
          <w:rFonts w:ascii="SimSun" w:hAnsi="SimSun" w:eastAsia="SimSun"/>
          <w:b w:val="0"/>
          <w:i w:val="0"/>
          <w:color w:val="000000"/>
          <w:sz w:val="24"/>
        </w:rPr>
        <w:t>筑物。鉴于该标段的地质条件的抗剪切强度低，在开挖过程中容易发生地表沉降，对</w:t>
      </w:r>
      <w:r>
        <w:rPr>
          <w:rFonts w:ascii="SimSun" w:hAnsi="SimSun" w:eastAsia="SimSun"/>
          <w:b w:val="0"/>
          <w:i w:val="0"/>
          <w:color w:val="000000"/>
          <w:sz w:val="24"/>
        </w:rPr>
        <w:t>地表建筑物造成不可接受的破坏</w:t>
      </w:r>
      <w:r>
        <w:rPr>
          <w:rFonts w:ascii="TimesNewRomanPSMT" w:hAnsi="TimesNewRomanPSMT" w:eastAsia="TimesNewRomanPSMT"/>
          <w:b w:val="0"/>
          <w:i w:val="0"/>
          <w:color w:val="000000"/>
          <w:sz w:val="16"/>
        </w:rPr>
        <w:t>[90]</w:t>
      </w:r>
      <w:r>
        <w:rPr>
          <w:rFonts w:ascii="SimSun" w:hAnsi="SimSun" w:eastAsia="SimSun"/>
          <w:b w:val="0"/>
          <w:i w:val="0"/>
          <w:color w:val="000000"/>
          <w:sz w:val="24"/>
        </w:rPr>
        <w:t>。因此，对地表沉降的控制也是该标段安全管理</w:t>
      </w:r>
      <w:r>
        <w:rPr>
          <w:rFonts w:ascii="SimSun" w:hAnsi="SimSun" w:eastAsia="SimSun"/>
          <w:b w:val="0"/>
          <w:i w:val="0"/>
          <w:color w:val="000000"/>
          <w:sz w:val="24"/>
        </w:rPr>
        <w:t>的重点</w:t>
      </w:r>
      <w:r>
        <w:br/>
      </w:r>
      <w:r>
        <w:tab/>
      </w:r>
      <w:r>
        <w:rPr>
          <w:rFonts w:ascii="SimSun" w:hAnsi="SimSun" w:eastAsia="SimSun"/>
          <w:b w:val="0"/>
          <w:i w:val="0"/>
          <w:color w:val="000000"/>
          <w:sz w:val="24"/>
        </w:rPr>
        <w:t>上述结泥饼风险和地表沉降风险不仅与该标段的地质条件有关，还与开挖过程</w:t>
      </w:r>
      <w:r>
        <w:rPr>
          <w:rFonts w:ascii="SimSun" w:hAnsi="SimSun" w:eastAsia="SimSun"/>
          <w:b w:val="0"/>
          <w:i w:val="0"/>
          <w:color w:val="000000"/>
          <w:sz w:val="24"/>
        </w:rPr>
        <w:t>中盾构机的工作参数以及施工人员的认知活动密切相关。这些因素共同影响该标段</w:t>
      </w:r>
    </w:p>
    <w:p>
      <w:pPr>
        <w:autoSpaceDN w:val="0"/>
        <w:autoSpaceDE w:val="0"/>
        <w:widowControl/>
        <w:spacing w:line="198" w:lineRule="exact" w:before="790" w:after="0"/>
        <w:ind w:left="0" w:right="4468" w:firstLine="0"/>
        <w:jc w:val="right"/>
      </w:pPr>
      <w:r>
        <w:rPr>
          <w:rFonts w:ascii="TimesNewRomanPSMT" w:hAnsi="TimesNewRomanPSMT" w:eastAsia="TimesNewRomanPSMT"/>
          <w:b w:val="0"/>
          <w:i w:val="0"/>
          <w:color w:val="000000"/>
          <w:sz w:val="18"/>
        </w:rPr>
        <w:t xml:space="preserve">42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35" name="Picture 4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6" name="Picture 4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74" w:lineRule="exact" w:before="286" w:after="0"/>
        <w:ind w:left="1170" w:right="236" w:firstLine="0"/>
        <w:jc w:val="both"/>
      </w:pPr>
      <w:r>
        <w:rPr>
          <w:rFonts w:ascii="SimSun" w:hAnsi="SimSun" w:eastAsia="SimSun"/>
          <w:b w:val="0"/>
          <w:i w:val="0"/>
          <w:color w:val="000000"/>
          <w:sz w:val="24"/>
        </w:rPr>
        <w:t>的施工安全。为了识别影响该标段施工安全的关键风险因素，评估和优化施工方案，</w:t>
      </w:r>
      <w:r>
        <w:rPr>
          <w:rFonts w:ascii="SimSun" w:hAnsi="SimSun" w:eastAsia="SimSun"/>
          <w:b w:val="0"/>
          <w:i w:val="0"/>
          <w:color w:val="000000"/>
          <w:sz w:val="24"/>
        </w:rPr>
        <w:t>本文基于前文开发的计算实验系统，对该标段的施工安全风险进行研究。根据现场调</w:t>
      </w:r>
      <w:r>
        <w:rPr>
          <w:rFonts w:ascii="SimSun" w:hAnsi="SimSun" w:eastAsia="SimSun"/>
          <w:b w:val="0"/>
          <w:i w:val="0"/>
          <w:color w:val="000000"/>
          <w:sz w:val="24"/>
        </w:rPr>
        <w:t>查和为期</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个月的盾构施工记录（从</w:t>
      </w:r>
      <w:r>
        <w:rPr>
          <w:rFonts w:ascii="TimesNewRomanPSMT" w:hAnsi="TimesNewRomanPSMT" w:eastAsia="TimesNewRomanPSMT"/>
          <w:b w:val="0"/>
          <w:i w:val="0"/>
          <w:color w:val="000000"/>
          <w:sz w:val="24"/>
        </w:rPr>
        <w:t>2016</w:t>
      </w:r>
      <w:r>
        <w:rPr>
          <w:rFonts w:ascii="SimSun" w:hAnsi="SimSun" w:eastAsia="SimSun"/>
          <w:b w:val="0"/>
          <w:i w:val="0"/>
          <w:color w:val="000000"/>
          <w:sz w:val="24"/>
        </w:rPr>
        <w:t xml:space="preserve"> 年的</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月到</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月），本文对实验方案的基</w:t>
      </w:r>
      <w:r>
        <w:rPr>
          <w:rFonts w:ascii="SimSun" w:hAnsi="SimSun" w:eastAsia="SimSun"/>
          <w:b w:val="0"/>
          <w:i w:val="0"/>
          <w:color w:val="000000"/>
          <w:sz w:val="24"/>
        </w:rPr>
        <w:t>础数据进行了设置，如附录</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中的表</w:t>
      </w:r>
      <w:r>
        <w:rPr>
          <w:rFonts w:ascii="TimesNewRomanPSMT" w:hAnsi="TimesNewRomanPSMT" w:eastAsia="TimesNewRomanPSMT"/>
          <w:b w:val="0"/>
          <w:i w:val="0"/>
          <w:color w:val="000000"/>
          <w:sz w:val="24"/>
        </w:rPr>
        <w:t>A1-A4</w:t>
      </w:r>
      <w:r>
        <w:rPr>
          <w:rFonts w:ascii="SimSun" w:hAnsi="SimSun" w:eastAsia="SimSun"/>
          <w:b w:val="0"/>
          <w:i w:val="0"/>
          <w:color w:val="000000"/>
          <w:sz w:val="24"/>
        </w:rPr>
        <w:t xml:space="preserve"> 所示。</w:t>
      </w:r>
    </w:p>
    <w:p>
      <w:pPr>
        <w:autoSpaceDN w:val="0"/>
        <w:tabs>
          <w:tab w:pos="1878" w:val="left"/>
        </w:tabs>
        <w:autoSpaceDE w:val="0"/>
        <w:widowControl/>
        <w:spacing w:line="312" w:lineRule="exact" w:before="402" w:after="0"/>
        <w:ind w:left="1170" w:right="0" w:firstLine="0"/>
        <w:jc w:val="left"/>
      </w:pPr>
      <w:r>
        <w:rPr>
          <w:rFonts w:ascii="" w:hAnsi="" w:eastAsia=""/>
          <w:b/>
          <w:i w:val="0"/>
          <w:color w:val="000000"/>
          <w:sz w:val="28"/>
        </w:rPr>
        <w:t>5.2</w:t>
      </w:r>
      <w:r>
        <w:tab/>
      </w:r>
      <w:r>
        <w:rPr>
          <w:rFonts w:ascii="SimHei" w:hAnsi="SimHei" w:eastAsia="SimHei"/>
          <w:b w:val="0"/>
          <w:i w:val="0"/>
          <w:color w:val="000000"/>
          <w:sz w:val="28"/>
        </w:rPr>
        <w:t>实验设计</w:t>
      </w:r>
    </w:p>
    <w:p>
      <w:pPr>
        <w:autoSpaceDN w:val="0"/>
        <w:autoSpaceDE w:val="0"/>
        <w:widowControl/>
        <w:spacing w:line="464" w:lineRule="exact" w:before="174" w:after="0"/>
        <w:ind w:left="1170" w:right="0" w:firstLine="480"/>
        <w:jc w:val="left"/>
      </w:pPr>
      <w:r>
        <w:rPr>
          <w:rFonts w:ascii="SimSun" w:hAnsi="SimSun" w:eastAsia="SimSun"/>
          <w:b w:val="0"/>
          <w:i w:val="0"/>
          <w:color w:val="000000"/>
          <w:sz w:val="24"/>
        </w:rPr>
        <w:t>通过实验方案管理界面（图</w:t>
      </w:r>
      <w:r>
        <w:rPr>
          <w:rFonts w:ascii="TimesNewRomanPSMT" w:hAnsi="TimesNewRomanPSMT" w:eastAsia="TimesNewRomanPSMT"/>
          <w:b w:val="0"/>
          <w:i w:val="0"/>
          <w:color w:val="000000"/>
          <w:sz w:val="24"/>
        </w:rPr>
        <w:t>4-3</w:t>
      </w:r>
      <w:r>
        <w:rPr>
          <w:rFonts w:ascii="SimSun" w:hAnsi="SimSun" w:eastAsia="SimSun"/>
          <w:b w:val="0"/>
          <w:i w:val="0"/>
          <w:color w:val="000000"/>
          <w:sz w:val="24"/>
        </w:rPr>
        <w:t>）可以设计各种实验方案。考虑到实验方案中的</w:t>
      </w:r>
      <w:r>
        <w:rPr>
          <w:rFonts w:ascii="SimSun" w:hAnsi="SimSun" w:eastAsia="SimSun"/>
          <w:b w:val="0"/>
          <w:i w:val="0"/>
          <w:color w:val="000000"/>
          <w:sz w:val="24"/>
        </w:rPr>
        <w:t>安全因素众多，本案例主要研究</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个对盾构施工安全有着重要影响的关键因素，它</w:t>
      </w:r>
      <w:r>
        <w:rPr>
          <w:rFonts w:ascii="SimSun" w:hAnsi="SimSun" w:eastAsia="SimSun"/>
          <w:b w:val="0"/>
          <w:i w:val="0"/>
          <w:color w:val="000000"/>
          <w:sz w:val="24"/>
        </w:rPr>
        <w:t>们的风险水平划分如表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所示。其中，性格、经验和年龄反映了个体的特征差异，</w:t>
      </w:r>
      <w:r>
        <w:rPr>
          <w:rFonts w:ascii="SimSun" w:hAnsi="SimSun" w:eastAsia="SimSun"/>
          <w:b w:val="0"/>
          <w:i w:val="0"/>
          <w:color w:val="000000"/>
          <w:sz w:val="24"/>
        </w:rPr>
        <w:t>并影响人的认知过程，是导致不安全行为的重要因素</w:t>
      </w:r>
      <w:r>
        <w:rPr>
          <w:rFonts w:ascii="TimesNewRomanPSMT" w:hAnsi="TimesNewRomanPSMT" w:eastAsia="TimesNewRomanPSMT"/>
          <w:b w:val="0"/>
          <w:i w:val="0"/>
          <w:color w:val="000000"/>
          <w:sz w:val="16"/>
        </w:rPr>
        <w:t>[62]</w:t>
      </w:r>
      <w:r>
        <w:rPr>
          <w:rFonts w:ascii="SimSun" w:hAnsi="SimSun" w:eastAsia="SimSun"/>
          <w:b w:val="0"/>
          <w:i w:val="0"/>
          <w:color w:val="000000"/>
          <w:sz w:val="24"/>
        </w:rPr>
        <w:t>。土仓压力和推进速度是影</w:t>
      </w:r>
      <w:r>
        <w:rPr>
          <w:rFonts w:ascii="SimSun" w:hAnsi="SimSun" w:eastAsia="SimSun"/>
          <w:b w:val="0"/>
          <w:i w:val="0"/>
          <w:color w:val="000000"/>
          <w:sz w:val="24"/>
        </w:rPr>
        <w:t>响盾构施工安全的两个最为重要的盾构机工作参数，它们需要被严格地设计和监控。</w:t>
      </w:r>
      <w:r>
        <w:rPr>
          <w:rFonts w:ascii="SimSun" w:hAnsi="SimSun" w:eastAsia="SimSun"/>
          <w:b w:val="0"/>
          <w:i w:val="0"/>
          <w:color w:val="000000"/>
          <w:sz w:val="24"/>
        </w:rPr>
        <w:t>土体粘聚力、土体密度和内摩擦角等土体属性体现了地质条件的差异。这些差异化的</w:t>
      </w:r>
      <w:r>
        <w:rPr>
          <w:rFonts w:ascii="SimSun" w:hAnsi="SimSun" w:eastAsia="SimSun"/>
          <w:b w:val="0"/>
          <w:i w:val="0"/>
          <w:color w:val="000000"/>
          <w:sz w:val="24"/>
        </w:rPr>
        <w:t>环境地质条件也是会影响盾构施工安全的重要因素。</w:t>
      </w:r>
    </w:p>
    <w:p>
      <w:pPr>
        <w:autoSpaceDN w:val="0"/>
        <w:autoSpaceDE w:val="0"/>
        <w:widowControl/>
        <w:spacing w:line="234" w:lineRule="exact" w:before="216" w:after="150"/>
        <w:ind w:left="0" w:right="32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实验因素及其水平划分</w:t>
      </w:r>
    </w:p>
    <w:tbl>
      <w:tblPr>
        <w:tblW w:type="auto" w:w="0"/>
        <w:tblLayout w:type="fixed"/>
        <w:tblLook w:firstColumn="1" w:firstRow="1" w:lastColumn="0" w:lastRow="0" w:noHBand="0" w:noVBand="1" w:val="04A0"/>
        <w:tblInd w:w="1170.0" w:type="dxa"/>
      </w:tblPr>
      <w:tblGrid>
        <w:gridCol w:w="1448"/>
        <w:gridCol w:w="1448"/>
        <w:gridCol w:w="1448"/>
        <w:gridCol w:w="1448"/>
        <w:gridCol w:w="1448"/>
        <w:gridCol w:w="1448"/>
        <w:gridCol w:w="1448"/>
      </w:tblGrid>
      <w:tr>
        <w:trPr>
          <w:trHeight w:hRule="exact" w:val="480"/>
        </w:trPr>
        <w:tc>
          <w:tcPr>
            <w:tcW w:type="dxa" w:w="1700"/>
            <w:tcBorders>
              <w:top w:sz="12.0" w:val="single" w:color="#000000"/>
              <w:bottom w:sz="4.0" w:val="single" w:color="#000000"/>
            </w:tcBorders>
            <w:tcMar>
              <w:start w:w="0" w:type="dxa"/>
              <w:end w:w="0" w:type="dxa"/>
            </w:tcMar>
          </w:tcPr>
          <w:p>
            <w:pPr>
              <w:autoSpaceDN w:val="0"/>
              <w:autoSpaceDE w:val="0"/>
              <w:widowControl/>
              <w:spacing w:line="234" w:lineRule="exact" w:before="74" w:after="0"/>
              <w:ind w:left="0" w:right="0" w:firstLine="0"/>
              <w:jc w:val="center"/>
            </w:pP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类型</w:t>
            </w:r>
          </w:p>
        </w:tc>
        <w:tc>
          <w:tcPr>
            <w:tcW w:type="dxa" w:w="2260"/>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21"/>
              </w:rPr>
              <w:t>实验因素</w:t>
            </w:r>
          </w:p>
        </w:tc>
        <w:tc>
          <w:tcPr>
            <w:tcW w:type="dxa" w:w="812"/>
            <w:tcBorders>
              <w:top w:sz="12.0" w:val="single" w:color="#000000"/>
              <w:bottom w:sz="4.0"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21"/>
              </w:rPr>
              <w:t>编号</w:t>
            </w:r>
          </w:p>
        </w:tc>
        <w:tc>
          <w:tcPr>
            <w:tcW w:type="dxa" w:w="1344"/>
            <w:tcBorders>
              <w:top w:sz="12.0" w:val="single" w:color="#000000"/>
              <w:bottom w:sz="4.0" w:val="single" w:color="#000000"/>
            </w:tcBorders>
            <w:tcMar>
              <w:start w:w="0" w:type="dxa"/>
              <w:end w:w="0" w:type="dxa"/>
            </w:tcMar>
          </w:tcPr>
          <w:p>
            <w:pPr>
              <w:autoSpaceDN w:val="0"/>
              <w:autoSpaceDE w:val="0"/>
              <w:widowControl/>
              <w:spacing w:line="234" w:lineRule="exact" w:before="74" w:after="0"/>
              <w:ind w:left="0" w:right="0" w:firstLine="0"/>
              <w:jc w:val="center"/>
            </w:pPr>
            <w:r>
              <w:rPr>
                <w:rFonts w:ascii="SimSun" w:hAnsi="SimSun" w:eastAsia="SimSun"/>
                <w:b w:val="0"/>
                <w:i w:val="0"/>
                <w:color w:val="000000"/>
                <w:sz w:val="21"/>
              </w:rPr>
              <w:t>水平</w:t>
            </w:r>
            <w:r>
              <w:rPr>
                <w:rFonts w:ascii="TimesNewRomanPSMT" w:hAnsi="TimesNewRomanPSMT" w:eastAsia="TimesNewRomanPSMT"/>
                <w:b w:val="0"/>
                <w:i w:val="0"/>
                <w:color w:val="000000"/>
                <w:sz w:val="21"/>
              </w:rPr>
              <w:t xml:space="preserve">1 </w:t>
            </w:r>
          </w:p>
        </w:tc>
        <w:tc>
          <w:tcPr>
            <w:tcW w:type="dxa" w:w="1412"/>
            <w:tcBorders>
              <w:top w:sz="12.0" w:val="single" w:color="#000000"/>
              <w:bottom w:sz="4.0" w:val="single" w:color="#000000"/>
            </w:tcBorders>
            <w:tcMar>
              <w:start w:w="0" w:type="dxa"/>
              <w:end w:w="0" w:type="dxa"/>
            </w:tcMar>
          </w:tcPr>
          <w:p>
            <w:pPr>
              <w:autoSpaceDN w:val="0"/>
              <w:autoSpaceDE w:val="0"/>
              <w:widowControl/>
              <w:spacing w:line="234" w:lineRule="exact" w:before="74" w:after="0"/>
              <w:ind w:left="0" w:right="0" w:firstLine="0"/>
              <w:jc w:val="center"/>
            </w:pPr>
            <w:r>
              <w:rPr>
                <w:rFonts w:ascii="SimSun" w:hAnsi="SimSun" w:eastAsia="SimSun"/>
                <w:b w:val="0"/>
                <w:i w:val="0"/>
                <w:color w:val="000000"/>
                <w:sz w:val="21"/>
              </w:rPr>
              <w:t>水平</w:t>
            </w:r>
            <w:r>
              <w:rPr>
                <w:rFonts w:ascii="TimesNewRomanPSMT" w:hAnsi="TimesNewRomanPSMT" w:eastAsia="TimesNewRomanPSMT"/>
                <w:b w:val="0"/>
                <w:i w:val="0"/>
                <w:color w:val="000000"/>
                <w:sz w:val="21"/>
              </w:rPr>
              <w:t xml:space="preserve">2 </w:t>
            </w:r>
          </w:p>
        </w:tc>
        <w:tc>
          <w:tcPr>
            <w:tcW w:type="dxa" w:w="1204"/>
            <w:tcBorders>
              <w:top w:sz="12.0" w:val="single" w:color="#000000"/>
              <w:bottom w:sz="4.0" w:val="single" w:color="#000000"/>
            </w:tcBorders>
            <w:tcMar>
              <w:start w:w="0" w:type="dxa"/>
              <w:end w:w="0" w:type="dxa"/>
            </w:tcMar>
          </w:tcPr>
          <w:p>
            <w:pPr>
              <w:autoSpaceDN w:val="0"/>
              <w:autoSpaceDE w:val="0"/>
              <w:widowControl/>
              <w:spacing w:line="234" w:lineRule="exact" w:before="74" w:after="0"/>
              <w:ind w:left="0" w:right="0" w:firstLine="0"/>
              <w:jc w:val="center"/>
            </w:pPr>
            <w:r>
              <w:rPr>
                <w:rFonts w:ascii="SimSun" w:hAnsi="SimSun" w:eastAsia="SimSun"/>
                <w:b w:val="0"/>
                <w:i w:val="0"/>
                <w:color w:val="000000"/>
                <w:sz w:val="21"/>
              </w:rPr>
              <w:t>水平</w:t>
            </w:r>
            <w:r>
              <w:rPr>
                <w:rFonts w:ascii="TimesNewRomanPSMT" w:hAnsi="TimesNewRomanPSMT" w:eastAsia="TimesNewRomanPSMT"/>
                <w:b w:val="0"/>
                <w:i w:val="0"/>
                <w:color w:val="000000"/>
                <w:sz w:val="21"/>
              </w:rPr>
              <w:t xml:space="preserve">3 </w:t>
            </w:r>
          </w:p>
        </w:tc>
      </w:tr>
      <w:tr>
        <w:trPr>
          <w:trHeight w:hRule="exact" w:val="282"/>
        </w:trPr>
        <w:tc>
          <w:tcPr>
            <w:tcW w:type="dxa" w:w="1700"/>
            <w:vMerge w:val="restart"/>
            <w:tcBorders>
              <w:top w:sz="4.0" w:val="single" w:color="#000000"/>
            </w:tcBorders>
            <w:tcMar>
              <w:start w:w="0" w:type="dxa"/>
              <w:end w:w="0" w:type="dxa"/>
            </w:tcMar>
            <w:tcMar>
              <w:start w:w="0" w:type="dxa"/>
              <w:end w:w="0" w:type="dxa"/>
            </w:tcMar>
          </w:tcPr>
          <w:p>
            <w:pPr>
              <w:autoSpaceDN w:val="0"/>
              <w:autoSpaceDE w:val="0"/>
              <w:widowControl/>
              <w:spacing w:line="234" w:lineRule="exact" w:before="72" w:after="0"/>
              <w:ind w:left="108" w:right="0" w:firstLine="0"/>
              <w:jc w:val="left"/>
            </w:pPr>
            <w:r>
              <w:rPr>
                <w:rFonts w:ascii="SimSun" w:hAnsi="SimSun" w:eastAsia="SimSun"/>
                <w:b w:val="0"/>
                <w:i w:val="0"/>
                <w:color w:val="000000"/>
                <w:sz w:val="21"/>
              </w:rPr>
              <w:t>个体认知</w:t>
            </w:r>
            <w:r>
              <w:rPr>
                <w:rFonts w:ascii="TimesNewRomanPSMT" w:hAnsi="TimesNewRomanPSMT" w:eastAsia="TimesNewRomanPSMT"/>
                <w:b w:val="0"/>
                <w:i w:val="0"/>
                <w:color w:val="000000"/>
                <w:sz w:val="21"/>
              </w:rPr>
              <w:t xml:space="preserve">agent </w:t>
            </w:r>
          </w:p>
        </w:tc>
        <w:tc>
          <w:tcPr>
            <w:tcW w:type="dxa" w:w="2260"/>
            <w:gridSpan w:val="2"/>
            <w:tcBorders>
              <w:top w:sz="4.0" w:val="single" w:color="#000000"/>
            </w:tcBorders>
            <w:tcMar>
              <w:start w:w="0" w:type="dxa"/>
              <w:end w:w="0" w:type="dxa"/>
            </w:tcMar>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性格</w:t>
            </w:r>
          </w:p>
        </w:tc>
        <w:tc>
          <w:tcPr>
            <w:tcW w:type="dxa" w:w="812"/>
            <w:tcBorders>
              <w:top w:sz="4.0" w:val="single" w:color="#000000"/>
            </w:tcBorders>
            <w:tcMar>
              <w:start w:w="0" w:type="dxa"/>
              <w:end w:w="0" w:type="dxa"/>
            </w:tcMar>
          </w:tcPr>
          <w:p>
            <w:pPr>
              <w:autoSpaceDN w:val="0"/>
              <w:autoSpaceDE w:val="0"/>
              <w:widowControl/>
              <w:spacing w:line="234" w:lineRule="exact" w:before="44" w:after="0"/>
              <w:ind w:left="76" w:right="0" w:firstLine="0"/>
              <w:jc w:val="left"/>
            </w:pPr>
            <w:r>
              <w:rPr>
                <w:rFonts w:ascii="TimesNewRomanPSMT" w:hAnsi="TimesNewRomanPSMT" w:eastAsia="TimesNewRomanPSMT"/>
                <w:b w:val="0"/>
                <w:i w:val="0"/>
                <w:color w:val="000000"/>
                <w:sz w:val="21"/>
              </w:rPr>
              <w:t xml:space="preserve">X1 </w:t>
            </w:r>
          </w:p>
        </w:tc>
        <w:tc>
          <w:tcPr>
            <w:tcW w:type="dxa" w:w="1344"/>
            <w:tcBorders>
              <w:top w:sz="4.0" w:val="single" w:color="#000000"/>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内向</w:t>
            </w:r>
          </w:p>
        </w:tc>
        <w:tc>
          <w:tcPr>
            <w:tcW w:type="dxa" w:w="1412"/>
            <w:tcBorders>
              <w:top w:sz="4.0" w:val="single" w:color="#000000"/>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外向</w:t>
            </w:r>
          </w:p>
        </w:tc>
        <w:tc>
          <w:tcPr>
            <w:tcW w:type="dxa" w:w="1204"/>
            <w:tcBorders>
              <w:top w:sz="4.0" w:val="single" w:color="#000000"/>
            </w:tcBorders>
            <w:tcMar>
              <w:start w:w="0" w:type="dxa"/>
              <w:end w:w="0" w:type="dxa"/>
            </w:tcMar>
          </w:tcPr>
          <w:p>
            <w:pPr>
              <w:autoSpaceDN w:val="0"/>
              <w:autoSpaceDE w:val="0"/>
              <w:widowControl/>
              <w:spacing w:line="234" w:lineRule="exact" w:before="44" w:after="0"/>
              <w:ind w:left="104" w:right="0" w:firstLine="0"/>
              <w:jc w:val="left"/>
            </w:pPr>
            <w:r>
              <w:rPr>
                <w:rFonts w:ascii="TimesNewRomanPSMT" w:hAnsi="TimesNewRomanPSMT" w:eastAsia="TimesNewRomanPSMT"/>
                <w:b w:val="0"/>
                <w:i w:val="0"/>
                <w:color w:val="000000"/>
                <w:sz w:val="21"/>
              </w:rPr>
              <w:t xml:space="preserve">—— </w:t>
            </w:r>
          </w:p>
        </w:tc>
      </w:tr>
      <w:tr>
        <w:trPr>
          <w:trHeight w:hRule="exact" w:val="595"/>
        </w:trPr>
        <w:tc>
          <w:tcPr>
            <w:tcW w:type="dxa" w:w="1448"/>
            <w:vMerge/>
            <w:tcBorders>
              <w:top w:sz="4.0" w:val="single" w:color="#000000"/>
            </w:tcBorders>
          </w:tcPr>
          <w:p/>
        </w:tc>
        <w:tc>
          <w:tcPr>
            <w:tcW w:type="dxa" w:w="2260"/>
            <w:gridSpan w:val="2"/>
            <w:tcBorders/>
            <w:tcMar>
              <w:start w:w="0" w:type="dxa"/>
              <w:end w:w="0" w:type="dxa"/>
            </w:tcMar>
            <w:tcMar>
              <w:start w:w="0" w:type="dxa"/>
              <w:end w:w="0" w:type="dxa"/>
            </w:tcMar>
          </w:tcPr>
          <w:p>
            <w:pPr>
              <w:autoSpaceDN w:val="0"/>
              <w:autoSpaceDE w:val="0"/>
              <w:widowControl/>
              <w:spacing w:line="185" w:lineRule="auto" w:before="260" w:after="0"/>
              <w:ind w:left="108" w:right="0" w:firstLine="0"/>
              <w:jc w:val="left"/>
            </w:pPr>
            <w:r>
              <w:rPr>
                <w:rFonts w:ascii="SimSun" w:hAnsi="SimSun" w:eastAsia="SimSun"/>
                <w:b w:val="0"/>
                <w:i w:val="0"/>
                <w:color w:val="000000"/>
                <w:sz w:val="21"/>
              </w:rPr>
              <w:t>经验（工龄）</w:t>
            </w:r>
          </w:p>
        </w:tc>
        <w:tc>
          <w:tcPr>
            <w:tcW w:type="dxa" w:w="812"/>
            <w:tcBorders/>
            <w:tcMar>
              <w:start w:w="0" w:type="dxa"/>
              <w:end w:w="0" w:type="dxa"/>
            </w:tcMar>
          </w:tcPr>
          <w:p>
            <w:pPr>
              <w:autoSpaceDN w:val="0"/>
              <w:autoSpaceDE w:val="0"/>
              <w:widowControl/>
              <w:spacing w:line="234" w:lineRule="exact" w:before="238" w:after="0"/>
              <w:ind w:left="76" w:right="0" w:firstLine="0"/>
              <w:jc w:val="left"/>
            </w:pPr>
            <w:r>
              <w:rPr>
                <w:rFonts w:ascii="TimesNewRomanPSMT" w:hAnsi="TimesNewRomanPSMT" w:eastAsia="TimesNewRomanPSMT"/>
                <w:b w:val="0"/>
                <w:i w:val="0"/>
                <w:color w:val="000000"/>
                <w:sz w:val="21"/>
              </w:rPr>
              <w:t xml:space="preserve">X2 </w:t>
            </w:r>
          </w:p>
        </w:tc>
        <w:tc>
          <w:tcPr>
            <w:tcW w:type="dxa" w:w="1344"/>
            <w:tcBorders/>
            <w:tcMar>
              <w:start w:w="0" w:type="dxa"/>
              <w:end w:w="0" w:type="dxa"/>
            </w:tcMar>
          </w:tcPr>
          <w:p>
            <w:pPr>
              <w:autoSpaceDN w:val="0"/>
              <w:autoSpaceDE w:val="0"/>
              <w:widowControl/>
              <w:spacing w:line="234" w:lineRule="exact" w:before="238" w:after="0"/>
              <w:ind w:left="108" w:right="0" w:firstLine="0"/>
              <w:jc w:val="left"/>
            </w:pPr>
            <w:r>
              <w:rPr>
                <w:rFonts w:ascii="TimesNewRomanPSMT" w:hAnsi="TimesNewRomanPSMT" w:eastAsia="TimesNewRomanPSMT"/>
                <w:b w:val="0"/>
                <w:i w:val="0"/>
                <w:color w:val="000000"/>
                <w:sz w:val="21"/>
              </w:rPr>
              <w:t xml:space="preserve">1 </w:t>
            </w:r>
          </w:p>
        </w:tc>
        <w:tc>
          <w:tcPr>
            <w:tcW w:type="dxa" w:w="1412"/>
            <w:tcBorders/>
            <w:tcMar>
              <w:start w:w="0" w:type="dxa"/>
              <w:end w:w="0" w:type="dxa"/>
            </w:tcMar>
          </w:tcPr>
          <w:p>
            <w:pPr>
              <w:autoSpaceDN w:val="0"/>
              <w:autoSpaceDE w:val="0"/>
              <w:widowControl/>
              <w:spacing w:line="234" w:lineRule="exact" w:before="238" w:after="0"/>
              <w:ind w:left="108" w:right="0" w:firstLine="0"/>
              <w:jc w:val="left"/>
            </w:pPr>
            <w:r>
              <w:rPr>
                <w:rFonts w:ascii="TimesNewRomanPSMT" w:hAnsi="TimesNewRomanPSMT" w:eastAsia="TimesNewRomanPSMT"/>
                <w:b w:val="0"/>
                <w:i w:val="0"/>
                <w:color w:val="000000"/>
                <w:sz w:val="21"/>
              </w:rPr>
              <w:t xml:space="preserve">5 </w:t>
            </w:r>
          </w:p>
        </w:tc>
        <w:tc>
          <w:tcPr>
            <w:tcW w:type="dxa" w:w="1204"/>
            <w:tcBorders/>
            <w:tcMar>
              <w:start w:w="0" w:type="dxa"/>
              <w:end w:w="0" w:type="dxa"/>
            </w:tcMar>
          </w:tcPr>
          <w:p>
            <w:pPr>
              <w:autoSpaceDN w:val="0"/>
              <w:autoSpaceDE w:val="0"/>
              <w:widowControl/>
              <w:spacing w:line="234" w:lineRule="exact" w:before="238" w:after="0"/>
              <w:ind w:left="104" w:right="0" w:firstLine="0"/>
              <w:jc w:val="left"/>
            </w:pPr>
            <w:r>
              <w:rPr>
                <w:rFonts w:ascii="TimesNewRomanPSMT" w:hAnsi="TimesNewRomanPSMT" w:eastAsia="TimesNewRomanPSMT"/>
                <w:b w:val="0"/>
                <w:i w:val="0"/>
                <w:color w:val="000000"/>
                <w:sz w:val="21"/>
              </w:rPr>
              <w:t xml:space="preserve">10 </w:t>
            </w:r>
          </w:p>
        </w:tc>
      </w:tr>
      <w:tr>
        <w:trPr>
          <w:trHeight w:hRule="exact" w:val="452"/>
        </w:trPr>
        <w:tc>
          <w:tcPr>
            <w:tcW w:type="dxa" w:w="1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74" w:after="0"/>
              <w:ind w:left="108" w:right="0" w:firstLine="0"/>
              <w:jc w:val="left"/>
            </w:pPr>
            <w:r>
              <w:rPr>
                <w:rFonts w:ascii="SimSun" w:hAnsi="SimSun" w:eastAsia="SimSun"/>
                <w:b w:val="0"/>
                <w:i w:val="0"/>
                <w:color w:val="000000"/>
                <w:sz w:val="21"/>
              </w:rPr>
              <w:t>盾构机</w:t>
            </w:r>
            <w:r>
              <w:rPr>
                <w:rFonts w:ascii="TimesNewRomanPSMT" w:hAnsi="TimesNewRomanPSMT" w:eastAsia="TimesNewRomanPSMT"/>
                <w:b w:val="0"/>
                <w:i w:val="0"/>
                <w:color w:val="000000"/>
                <w:sz w:val="21"/>
              </w:rPr>
              <w:t xml:space="preserve">agent </w:t>
            </w:r>
          </w:p>
        </w:tc>
        <w:tc>
          <w:tcPr>
            <w:tcW w:type="dxa" w:w="2260"/>
            <w:gridSpan w:val="2"/>
            <w:tcBorders/>
            <w:tcMar>
              <w:start w:w="0" w:type="dxa"/>
              <w:end w:w="0" w:type="dxa"/>
            </w:tcMar>
            <w:tcMar>
              <w:start w:w="0" w:type="dxa"/>
              <w:end w:w="0" w:type="dxa"/>
            </w:tcMar>
          </w:tcPr>
          <w:p>
            <w:pPr>
              <w:autoSpaceDN w:val="0"/>
              <w:autoSpaceDE w:val="0"/>
              <w:widowControl/>
              <w:spacing w:line="185" w:lineRule="auto" w:before="122" w:after="0"/>
              <w:ind w:left="108" w:right="0" w:firstLine="0"/>
              <w:jc w:val="left"/>
            </w:pPr>
            <w:r>
              <w:rPr>
                <w:rFonts w:ascii="SimSun" w:hAnsi="SimSun" w:eastAsia="SimSun"/>
                <w:b w:val="0"/>
                <w:i w:val="0"/>
                <w:color w:val="000000"/>
                <w:sz w:val="21"/>
              </w:rPr>
              <w:t>年龄</w:t>
            </w:r>
          </w:p>
        </w:tc>
        <w:tc>
          <w:tcPr>
            <w:tcW w:type="dxa" w:w="812"/>
            <w:tcBorders/>
            <w:tcMar>
              <w:start w:w="0" w:type="dxa"/>
              <w:end w:w="0" w:type="dxa"/>
            </w:tcMar>
          </w:tcPr>
          <w:p>
            <w:pPr>
              <w:autoSpaceDN w:val="0"/>
              <w:autoSpaceDE w:val="0"/>
              <w:widowControl/>
              <w:spacing w:line="234" w:lineRule="exact" w:before="102" w:after="0"/>
              <w:ind w:left="76" w:right="0" w:firstLine="0"/>
              <w:jc w:val="left"/>
            </w:pPr>
            <w:r>
              <w:rPr>
                <w:rFonts w:ascii="TimesNewRomanPSMT" w:hAnsi="TimesNewRomanPSMT" w:eastAsia="TimesNewRomanPSMT"/>
                <w:b w:val="0"/>
                <w:i w:val="0"/>
                <w:color w:val="000000"/>
                <w:sz w:val="21"/>
              </w:rPr>
              <w:t xml:space="preserve">X3 </w:t>
            </w:r>
          </w:p>
        </w:tc>
        <w:tc>
          <w:tcPr>
            <w:tcW w:type="dxa" w:w="1344"/>
            <w:tcBorders/>
            <w:tcMar>
              <w:start w:w="0" w:type="dxa"/>
              <w:end w:w="0" w:type="dxa"/>
            </w:tcMar>
          </w:tcPr>
          <w:p>
            <w:pPr>
              <w:autoSpaceDN w:val="0"/>
              <w:autoSpaceDE w:val="0"/>
              <w:widowControl/>
              <w:spacing w:line="234" w:lineRule="exact" w:before="102" w:after="0"/>
              <w:ind w:left="108" w:right="0" w:firstLine="0"/>
              <w:jc w:val="left"/>
            </w:pPr>
            <w:r>
              <w:rPr>
                <w:rFonts w:ascii="TimesNewRomanPSMT" w:hAnsi="TimesNewRomanPSMT" w:eastAsia="TimesNewRomanPSMT"/>
                <w:b w:val="0"/>
                <w:i w:val="0"/>
                <w:color w:val="000000"/>
                <w:sz w:val="21"/>
              </w:rPr>
              <w:t xml:space="preserve">25 </w:t>
            </w:r>
          </w:p>
        </w:tc>
        <w:tc>
          <w:tcPr>
            <w:tcW w:type="dxa" w:w="1412"/>
            <w:tcBorders/>
            <w:tcMar>
              <w:start w:w="0" w:type="dxa"/>
              <w:end w:w="0" w:type="dxa"/>
            </w:tcMar>
          </w:tcPr>
          <w:p>
            <w:pPr>
              <w:autoSpaceDN w:val="0"/>
              <w:autoSpaceDE w:val="0"/>
              <w:widowControl/>
              <w:spacing w:line="234" w:lineRule="exact" w:before="102" w:after="0"/>
              <w:ind w:left="108" w:right="0" w:firstLine="0"/>
              <w:jc w:val="left"/>
            </w:pPr>
            <w:r>
              <w:rPr>
                <w:rFonts w:ascii="TimesNewRomanPSMT" w:hAnsi="TimesNewRomanPSMT" w:eastAsia="TimesNewRomanPSMT"/>
                <w:b w:val="0"/>
                <w:i w:val="0"/>
                <w:color w:val="000000"/>
                <w:sz w:val="21"/>
              </w:rPr>
              <w:t xml:space="preserve">35 </w:t>
            </w:r>
          </w:p>
        </w:tc>
        <w:tc>
          <w:tcPr>
            <w:tcW w:type="dxa" w:w="1204"/>
            <w:tcBorders/>
            <w:tcMar>
              <w:start w:w="0" w:type="dxa"/>
              <w:end w:w="0" w:type="dxa"/>
            </w:tcMar>
          </w:tcPr>
          <w:p>
            <w:pPr>
              <w:autoSpaceDN w:val="0"/>
              <w:autoSpaceDE w:val="0"/>
              <w:widowControl/>
              <w:spacing w:line="234" w:lineRule="exact" w:before="102" w:after="0"/>
              <w:ind w:left="104" w:right="0" w:firstLine="0"/>
              <w:jc w:val="left"/>
            </w:pPr>
            <w:r>
              <w:rPr>
                <w:rFonts w:ascii="TimesNewRomanPSMT" w:hAnsi="TimesNewRomanPSMT" w:eastAsia="TimesNewRomanPSMT"/>
                <w:b w:val="0"/>
                <w:i w:val="0"/>
                <w:color w:val="000000"/>
                <w:sz w:val="21"/>
              </w:rPr>
              <w:t xml:space="preserve">45 </w:t>
            </w:r>
          </w:p>
        </w:tc>
      </w:tr>
      <w:tr>
        <w:trPr>
          <w:trHeight w:hRule="exact" w:val="333"/>
        </w:trPr>
        <w:tc>
          <w:tcPr>
            <w:tcW w:type="dxa" w:w="1448"/>
            <w:vMerge/>
            <w:tcBorders/>
          </w:tcPr>
          <w:p/>
        </w:tc>
        <w:tc>
          <w:tcPr>
            <w:tcW w:type="dxa" w:w="2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22" w:after="0"/>
              <w:ind w:left="108" w:right="0" w:firstLine="0"/>
              <w:jc w:val="left"/>
            </w:pPr>
            <w:r>
              <w:rPr>
                <w:rFonts w:ascii="SimSun" w:hAnsi="SimSun" w:eastAsia="SimSun"/>
                <w:b w:val="0"/>
                <w:i w:val="0"/>
                <w:color w:val="000000"/>
                <w:sz w:val="21"/>
              </w:rPr>
              <w:t>土仓压力</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𝑘𝑃𝑎</w:t>
            </w:r>
            <w:r>
              <w:rPr>
                <w:rFonts w:ascii="TimesNewRomanPSMT" w:hAnsi="TimesNewRomanPSMT" w:eastAsia="TimesNewRomanPSMT"/>
                <w:b w:val="0"/>
                <w:i w:val="0"/>
                <w:color w:val="000000"/>
                <w:sz w:val="21"/>
              </w:rPr>
              <w:t xml:space="preserve">) </w:t>
            </w:r>
          </w:p>
        </w:tc>
        <w:tc>
          <w:tcPr>
            <w:tcW w:type="dxa" w:w="812"/>
            <w:tcBorders/>
            <w:tcMar>
              <w:start w:w="0" w:type="dxa"/>
              <w:end w:w="0" w:type="dxa"/>
            </w:tcMar>
          </w:tcPr>
          <w:p>
            <w:pPr>
              <w:autoSpaceDN w:val="0"/>
              <w:autoSpaceDE w:val="0"/>
              <w:widowControl/>
              <w:spacing w:line="234" w:lineRule="exact" w:before="98" w:after="0"/>
              <w:ind w:left="76" w:right="0" w:firstLine="0"/>
              <w:jc w:val="left"/>
            </w:pPr>
            <w:r>
              <w:rPr>
                <w:rFonts w:ascii="TimesNewRomanPSMT" w:hAnsi="TimesNewRomanPSMT" w:eastAsia="TimesNewRomanPSMT"/>
                <w:b w:val="0"/>
                <w:i w:val="0"/>
                <w:color w:val="000000"/>
                <w:sz w:val="21"/>
              </w:rPr>
              <w:t xml:space="preserve">X4 </w:t>
            </w:r>
          </w:p>
        </w:tc>
        <w:tc>
          <w:tcPr>
            <w:tcW w:type="dxa" w:w="1344"/>
            <w:tcBorders/>
            <w:tcMar>
              <w:start w:w="0" w:type="dxa"/>
              <w:end w:w="0" w:type="dxa"/>
            </w:tcMar>
          </w:tcPr>
          <w:p>
            <w:pPr>
              <w:autoSpaceDN w:val="0"/>
              <w:autoSpaceDE w:val="0"/>
              <w:widowControl/>
              <w:spacing w:line="234" w:lineRule="exact" w:before="98" w:after="0"/>
              <w:ind w:left="108" w:right="0" w:firstLine="0"/>
              <w:jc w:val="left"/>
            </w:pPr>
            <w:r>
              <w:rPr>
                <w:rFonts w:ascii="TimesNewRomanPSMT" w:hAnsi="TimesNewRomanPSMT" w:eastAsia="TimesNewRomanPSMT"/>
                <w:b w:val="0"/>
                <w:i w:val="0"/>
                <w:color w:val="000000"/>
                <w:sz w:val="21"/>
              </w:rPr>
              <w:t xml:space="preserve">[70,100] </w:t>
            </w:r>
          </w:p>
        </w:tc>
        <w:tc>
          <w:tcPr>
            <w:tcW w:type="dxa" w:w="1412"/>
            <w:tcBorders/>
            <w:tcMar>
              <w:start w:w="0" w:type="dxa"/>
              <w:end w:w="0" w:type="dxa"/>
            </w:tcMar>
          </w:tcPr>
          <w:p>
            <w:pPr>
              <w:autoSpaceDN w:val="0"/>
              <w:autoSpaceDE w:val="0"/>
              <w:widowControl/>
              <w:spacing w:line="234" w:lineRule="exact" w:before="98" w:after="0"/>
              <w:ind w:left="108" w:right="0" w:firstLine="0"/>
              <w:jc w:val="left"/>
            </w:pPr>
            <w:r>
              <w:rPr>
                <w:rFonts w:ascii="TimesNewRomanPSMT" w:hAnsi="TimesNewRomanPSMT" w:eastAsia="TimesNewRomanPSMT"/>
                <w:b w:val="0"/>
                <w:i w:val="0"/>
                <w:color w:val="000000"/>
                <w:sz w:val="21"/>
              </w:rPr>
              <w:t xml:space="preserve">[170,200] </w:t>
            </w:r>
          </w:p>
        </w:tc>
        <w:tc>
          <w:tcPr>
            <w:tcW w:type="dxa" w:w="1204"/>
            <w:tcBorders/>
            <w:tcMar>
              <w:start w:w="0" w:type="dxa"/>
              <w:end w:w="0" w:type="dxa"/>
            </w:tcMar>
          </w:tcPr>
          <w:p>
            <w:pPr>
              <w:autoSpaceDN w:val="0"/>
              <w:autoSpaceDE w:val="0"/>
              <w:widowControl/>
              <w:spacing w:line="234" w:lineRule="exact" w:before="98" w:after="0"/>
              <w:ind w:left="104" w:right="0" w:firstLine="0"/>
              <w:jc w:val="left"/>
            </w:pPr>
            <w:r>
              <w:rPr>
                <w:rFonts w:ascii="TimesNewRomanPSMT" w:hAnsi="TimesNewRomanPSMT" w:eastAsia="TimesNewRomanPSMT"/>
                <w:b w:val="0"/>
                <w:i w:val="0"/>
                <w:color w:val="000000"/>
                <w:sz w:val="21"/>
              </w:rPr>
              <w:t xml:space="preserve">[270,300] </w:t>
            </w:r>
          </w:p>
        </w:tc>
      </w:tr>
      <w:tr>
        <w:trPr>
          <w:trHeight w:hRule="exact" w:val="136"/>
        </w:trPr>
        <w:tc>
          <w:tcPr>
            <w:tcW w:type="dxa" w:w="1448"/>
            <w:vMerge/>
            <w:tcBorders/>
          </w:tcPr>
          <w:p/>
        </w:tc>
        <w:tc>
          <w:tcPr>
            <w:tcW w:type="dxa" w:w="2896"/>
            <w:gridSpan w:val="2"/>
            <w:vMerge/>
            <w:tcBorders/>
          </w:tcPr>
          <w:p/>
        </w:tc>
        <w:tc>
          <w:tcPr>
            <w:tcW w:type="dxa" w:w="812"/>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234" w:after="0"/>
              <w:ind w:left="76" w:right="0" w:firstLine="0"/>
              <w:jc w:val="left"/>
            </w:pPr>
            <w:r>
              <w:rPr>
                <w:rFonts w:ascii="TimesNewRomanPSMT" w:hAnsi="TimesNewRomanPSMT" w:eastAsia="TimesNewRomanPSMT"/>
                <w:b w:val="0"/>
                <w:i w:val="0"/>
                <w:color w:val="000000"/>
                <w:sz w:val="21"/>
              </w:rPr>
              <w:t xml:space="preserve">X5 </w:t>
            </w:r>
          </w:p>
        </w:tc>
        <w:tc>
          <w:tcPr>
            <w:tcW w:type="dxa" w:w="1344"/>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234" w:after="0"/>
              <w:ind w:left="108" w:right="0" w:firstLine="0"/>
              <w:jc w:val="left"/>
            </w:pPr>
            <w:r>
              <w:rPr>
                <w:rFonts w:ascii="TimesNewRomanPSMT" w:hAnsi="TimesNewRomanPSMT" w:eastAsia="TimesNewRomanPSMT"/>
                <w:b w:val="0"/>
                <w:i w:val="0"/>
                <w:color w:val="000000"/>
                <w:sz w:val="21"/>
              </w:rPr>
              <w:t xml:space="preserve">[20,40] </w:t>
            </w:r>
          </w:p>
        </w:tc>
        <w:tc>
          <w:tcPr>
            <w:tcW w:type="dxa" w:w="1412"/>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234" w:after="0"/>
              <w:ind w:left="108" w:right="0" w:firstLine="0"/>
              <w:jc w:val="left"/>
            </w:pPr>
            <w:r>
              <w:rPr>
                <w:rFonts w:ascii="TimesNewRomanPSMT" w:hAnsi="TimesNewRomanPSMT" w:eastAsia="TimesNewRomanPSMT"/>
                <w:b w:val="0"/>
                <w:i w:val="0"/>
                <w:color w:val="000000"/>
                <w:sz w:val="21"/>
              </w:rPr>
              <w:t xml:space="preserve">[40,60] </w:t>
            </w:r>
          </w:p>
        </w:tc>
        <w:tc>
          <w:tcPr>
            <w:tcW w:type="dxa" w:w="1204"/>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234" w:after="0"/>
              <w:ind w:left="104" w:right="0" w:firstLine="0"/>
              <w:jc w:val="left"/>
            </w:pPr>
            <w:r>
              <w:rPr>
                <w:rFonts w:ascii="TimesNewRomanPSMT" w:hAnsi="TimesNewRomanPSMT" w:eastAsia="TimesNewRomanPSMT"/>
                <w:b w:val="0"/>
                <w:i w:val="0"/>
                <w:color w:val="000000"/>
                <w:sz w:val="21"/>
              </w:rPr>
              <w:t xml:space="preserve">[60,80] </w:t>
            </w:r>
          </w:p>
        </w:tc>
      </w:tr>
      <w:tr>
        <w:trPr>
          <w:trHeight w:hRule="exact" w:val="230"/>
        </w:trPr>
        <w:tc>
          <w:tcPr>
            <w:tcW w:type="dxa" w:w="1448"/>
            <w:vMerge/>
            <w:tcBorders/>
          </w:tcPr>
          <w:p/>
        </w:tc>
        <w:tc>
          <w:tcPr>
            <w:tcW w:type="dxa" w:w="2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12" w:after="0"/>
              <w:ind w:left="108" w:right="0" w:firstLine="0"/>
              <w:jc w:val="left"/>
            </w:pPr>
            <w:r>
              <w:rPr>
                <w:rFonts w:ascii="SimSun" w:hAnsi="SimSun" w:eastAsia="SimSun"/>
                <w:b w:val="0"/>
                <w:i w:val="0"/>
                <w:color w:val="000000"/>
                <w:sz w:val="21"/>
              </w:rPr>
              <w:t>推进速度</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𝑚𝑚𝑚𝑖𝑛</w:t>
            </w:r>
            <w:r>
              <w:rPr>
                <w:rFonts w:ascii="TimesNewRomanPSMT" w:hAnsi="TimesNewRomanPSMT" w:eastAsia="TimesNewRomanPSMT"/>
                <w:b w:val="0"/>
                <w:i w:val="0"/>
                <w:color w:val="000000"/>
                <w:sz w:val="21"/>
              </w:rPr>
              <w:t xml:space="preserve">) </w:t>
            </w:r>
          </w:p>
        </w:tc>
        <w:tc>
          <w:tcPr>
            <w:tcW w:type="dxa" w:w="1448"/>
            <w:vMerge/>
            <w:tcBorders/>
          </w:tcPr>
          <w:p/>
        </w:tc>
        <w:tc>
          <w:tcPr>
            <w:tcW w:type="dxa" w:w="1448"/>
            <w:vMerge/>
            <w:tcBorders/>
          </w:tcPr>
          <w:p/>
        </w:tc>
        <w:tc>
          <w:tcPr>
            <w:tcW w:type="dxa" w:w="1448"/>
            <w:vMerge/>
            <w:tcBorders/>
          </w:tcPr>
          <w:p/>
        </w:tc>
        <w:tc>
          <w:tcPr>
            <w:tcW w:type="dxa" w:w="1448"/>
            <w:vMerge/>
            <w:tcBorders/>
          </w:tcPr>
          <w:p/>
        </w:tc>
      </w:tr>
      <w:tr>
        <w:trPr>
          <w:trHeight w:hRule="exact" w:val="221"/>
        </w:trPr>
        <w:tc>
          <w:tcPr>
            <w:tcW w:type="dxa" w:w="1700"/>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42" w:after="0"/>
              <w:ind w:left="108" w:right="0" w:firstLine="0"/>
              <w:jc w:val="left"/>
            </w:pPr>
            <w:r>
              <w:rPr>
                <w:rFonts w:ascii="SimSun" w:hAnsi="SimSun" w:eastAsia="SimSun"/>
                <w:b w:val="0"/>
                <w:i w:val="0"/>
                <w:color w:val="000000"/>
                <w:sz w:val="21"/>
              </w:rPr>
              <w:t>环境</w:t>
            </w:r>
            <w:r>
              <w:rPr>
                <w:rFonts w:ascii="TimesNewRomanPSMT" w:hAnsi="TimesNewRomanPSMT" w:eastAsia="TimesNewRomanPSMT"/>
                <w:b w:val="0"/>
                <w:i w:val="0"/>
                <w:color w:val="000000"/>
                <w:sz w:val="21"/>
              </w:rPr>
              <w:t xml:space="preserve">agent </w:t>
            </w:r>
          </w:p>
        </w:tc>
        <w:tc>
          <w:tcPr>
            <w:tcW w:type="dxa" w:w="2896"/>
            <w:gridSpan w:val="2"/>
            <w:vMerge/>
            <w:tcBorders/>
          </w:tcPr>
          <w:p/>
        </w:tc>
        <w:tc>
          <w:tcPr>
            <w:tcW w:type="dxa" w:w="1448"/>
            <w:vMerge/>
            <w:tcBorders/>
          </w:tcPr>
          <w:p/>
        </w:tc>
        <w:tc>
          <w:tcPr>
            <w:tcW w:type="dxa" w:w="1448"/>
            <w:vMerge/>
            <w:tcBorders/>
          </w:tcPr>
          <w:p/>
        </w:tc>
        <w:tc>
          <w:tcPr>
            <w:tcW w:type="dxa" w:w="1448"/>
            <w:vMerge/>
            <w:tcBorders/>
          </w:tcPr>
          <w:p/>
        </w:tc>
        <w:tc>
          <w:tcPr>
            <w:tcW w:type="dxa" w:w="1448"/>
            <w:vMerge/>
            <w:tcBorders/>
          </w:tcPr>
          <w:p/>
        </w:tc>
      </w:tr>
      <w:tr>
        <w:trPr>
          <w:trHeight w:hRule="exact" w:val="333"/>
        </w:trPr>
        <w:tc>
          <w:tcPr>
            <w:tcW w:type="dxa" w:w="1448"/>
            <w:vMerge/>
            <w:tcBorders>
              <w:bottom w:sz="11.199999999999818" w:val="single" w:color="#000000"/>
            </w:tcBorders>
          </w:tcPr>
          <w:p/>
        </w:tc>
        <w:tc>
          <w:tcPr>
            <w:tcW w:type="dxa" w:w="1650"/>
            <w:vMerge w:val="restart"/>
            <w:tcBorders/>
            <w:tcMar>
              <w:start w:w="0" w:type="dxa"/>
              <w:end w:w="0" w:type="dxa"/>
            </w:tcMar>
            <w:tcMar>
              <w:start w:w="0" w:type="dxa"/>
              <w:end w:w="0" w:type="dxa"/>
            </w:tcMar>
          </w:tcPr>
          <w:p>
            <w:pPr>
              <w:autoSpaceDN w:val="0"/>
              <w:autoSpaceDE w:val="0"/>
              <w:widowControl/>
              <w:spacing w:line="240" w:lineRule="exact" w:before="114" w:after="0"/>
              <w:ind w:left="108" w:right="0" w:firstLine="0"/>
              <w:jc w:val="left"/>
            </w:pPr>
            <w:r>
              <w:rPr>
                <w:rFonts w:ascii="SimSun" w:hAnsi="SimSun" w:eastAsia="SimSun"/>
                <w:b w:val="0"/>
                <w:i w:val="0"/>
                <w:color w:val="000000"/>
                <w:sz w:val="21"/>
              </w:rPr>
              <w:t>土体密度</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𝑘𝑔𝑚</w:t>
            </w:r>
            <w:r>
              <w:rPr>
                <w:rFonts w:ascii="Cambria Math" w:hAnsi="Cambria Math" w:eastAsia="Cambria Math"/>
                <w:b w:val="0"/>
                <w:i w:val="0"/>
                <w:color w:val="000000"/>
                <w:sz w:val="15"/>
              </w:rPr>
              <w:t>3</w:t>
            </w:r>
          </w:p>
        </w:tc>
        <w:tc>
          <w:tcPr>
            <w:tcW w:type="dxa" w:w="610"/>
            <w:vMerge w:val="restart"/>
            <w:tcBorders/>
            <w:tcMar>
              <w:start w:w="0" w:type="dxa"/>
              <w:end w:w="0" w:type="dxa"/>
            </w:tcMar>
            <w:tcMar>
              <w:start w:w="0" w:type="dxa"/>
              <w:end w:w="0" w:type="dxa"/>
            </w:tcMar>
          </w:tcPr>
          <w:p>
            <w:pPr>
              <w:autoSpaceDN w:val="0"/>
              <w:autoSpaceDE w:val="0"/>
              <w:widowControl/>
              <w:spacing w:line="234" w:lineRule="exact" w:before="120" w:after="0"/>
              <w:ind w:left="8" w:right="0" w:firstLine="0"/>
              <w:jc w:val="left"/>
            </w:pPr>
            <w:r>
              <w:rPr>
                <w:rFonts w:ascii="TimesNewRomanPSMT" w:hAnsi="TimesNewRomanPSMT" w:eastAsia="TimesNewRomanPSMT"/>
                <w:b w:val="0"/>
                <w:i w:val="0"/>
                <w:color w:val="000000"/>
                <w:sz w:val="21"/>
              </w:rPr>
              <w:t xml:space="preserve">) </w:t>
            </w:r>
          </w:p>
        </w:tc>
        <w:tc>
          <w:tcPr>
            <w:tcW w:type="dxa" w:w="812"/>
            <w:tcBorders/>
            <w:tcMar>
              <w:start w:w="0" w:type="dxa"/>
              <w:end w:w="0" w:type="dxa"/>
            </w:tcMar>
          </w:tcPr>
          <w:p>
            <w:pPr>
              <w:autoSpaceDN w:val="0"/>
              <w:autoSpaceDE w:val="0"/>
              <w:widowControl/>
              <w:spacing w:line="234" w:lineRule="exact" w:before="98" w:after="0"/>
              <w:ind w:left="76" w:right="0" w:firstLine="0"/>
              <w:jc w:val="left"/>
            </w:pPr>
            <w:r>
              <w:rPr>
                <w:rFonts w:ascii="TimesNewRomanPSMT" w:hAnsi="TimesNewRomanPSMT" w:eastAsia="TimesNewRomanPSMT"/>
                <w:b w:val="0"/>
                <w:i w:val="0"/>
                <w:color w:val="000000"/>
                <w:sz w:val="21"/>
              </w:rPr>
              <w:t xml:space="preserve">X6 </w:t>
            </w:r>
          </w:p>
        </w:tc>
        <w:tc>
          <w:tcPr>
            <w:tcW w:type="dxa" w:w="1344"/>
            <w:tcBorders/>
            <w:tcMar>
              <w:start w:w="0" w:type="dxa"/>
              <w:end w:w="0" w:type="dxa"/>
            </w:tcMar>
          </w:tcPr>
          <w:p>
            <w:pPr>
              <w:autoSpaceDN w:val="0"/>
              <w:autoSpaceDE w:val="0"/>
              <w:widowControl/>
              <w:spacing w:line="234" w:lineRule="exact" w:before="98" w:after="0"/>
              <w:ind w:left="108" w:right="0" w:firstLine="0"/>
              <w:jc w:val="left"/>
            </w:pPr>
            <w:r>
              <w:rPr>
                <w:rFonts w:ascii="TimesNewRomanPSMT" w:hAnsi="TimesNewRomanPSMT" w:eastAsia="TimesNewRomanPSMT"/>
                <w:b w:val="0"/>
                <w:i w:val="0"/>
                <w:color w:val="000000"/>
                <w:sz w:val="21"/>
              </w:rPr>
              <w:t xml:space="preserve">1300 </w:t>
            </w:r>
          </w:p>
        </w:tc>
        <w:tc>
          <w:tcPr>
            <w:tcW w:type="dxa" w:w="1412"/>
            <w:tcBorders/>
            <w:tcMar>
              <w:start w:w="0" w:type="dxa"/>
              <w:end w:w="0" w:type="dxa"/>
            </w:tcMar>
          </w:tcPr>
          <w:p>
            <w:pPr>
              <w:autoSpaceDN w:val="0"/>
              <w:autoSpaceDE w:val="0"/>
              <w:widowControl/>
              <w:spacing w:line="234" w:lineRule="exact" w:before="98" w:after="0"/>
              <w:ind w:left="108" w:right="0" w:firstLine="0"/>
              <w:jc w:val="left"/>
            </w:pPr>
            <w:r>
              <w:rPr>
                <w:rFonts w:ascii="TimesNewRomanPSMT" w:hAnsi="TimesNewRomanPSMT" w:eastAsia="TimesNewRomanPSMT"/>
                <w:b w:val="0"/>
                <w:i w:val="0"/>
                <w:color w:val="000000"/>
                <w:sz w:val="21"/>
              </w:rPr>
              <w:t xml:space="preserve">1700 </w:t>
            </w:r>
          </w:p>
        </w:tc>
        <w:tc>
          <w:tcPr>
            <w:tcW w:type="dxa" w:w="1204"/>
            <w:tcBorders/>
            <w:tcMar>
              <w:start w:w="0" w:type="dxa"/>
              <w:end w:w="0" w:type="dxa"/>
            </w:tcMar>
          </w:tcPr>
          <w:p>
            <w:pPr>
              <w:autoSpaceDN w:val="0"/>
              <w:autoSpaceDE w:val="0"/>
              <w:widowControl/>
              <w:spacing w:line="234" w:lineRule="exact" w:before="98" w:after="0"/>
              <w:ind w:left="104" w:right="0" w:firstLine="0"/>
              <w:jc w:val="left"/>
            </w:pPr>
            <w:r>
              <w:rPr>
                <w:rFonts w:ascii="TimesNewRomanPSMT" w:hAnsi="TimesNewRomanPSMT" w:eastAsia="TimesNewRomanPSMT"/>
                <w:b w:val="0"/>
                <w:i w:val="0"/>
                <w:color w:val="000000"/>
                <w:sz w:val="21"/>
              </w:rPr>
              <w:t xml:space="preserve">2100 </w:t>
            </w:r>
          </w:p>
        </w:tc>
      </w:tr>
      <w:tr>
        <w:trPr>
          <w:trHeight w:hRule="exact" w:val="134"/>
        </w:trPr>
        <w:tc>
          <w:tcPr>
            <w:tcW w:type="dxa" w:w="1448"/>
            <w:vMerge/>
            <w:tcBorders>
              <w:bottom w:sz="11.199999999999818" w:val="single" w:color="#000000"/>
            </w:tcBorders>
          </w:tcPr>
          <w:p/>
        </w:tc>
        <w:tc>
          <w:tcPr>
            <w:tcW w:type="dxa" w:w="1448"/>
            <w:vMerge/>
            <w:tcBorders/>
          </w:tcPr>
          <w:p/>
        </w:tc>
        <w:tc>
          <w:tcPr>
            <w:tcW w:type="dxa" w:w="1448"/>
            <w:vMerge/>
            <w:tcBorders/>
          </w:tcPr>
          <w:p/>
        </w:tc>
        <w:tc>
          <w:tcPr>
            <w:tcW w:type="dxa" w:w="812"/>
            <w:vMerge w:val="restart"/>
            <w:tcBorders/>
            <w:tcMar>
              <w:start w:w="0" w:type="dxa"/>
              <w:end w:w="0" w:type="dxa"/>
            </w:tcMar>
            <w:tcMar>
              <w:start w:w="0" w:type="dxa"/>
              <w:end w:w="0" w:type="dxa"/>
            </w:tcMar>
          </w:tcPr>
          <w:p>
            <w:pPr>
              <w:autoSpaceDN w:val="0"/>
              <w:autoSpaceDE w:val="0"/>
              <w:widowControl/>
              <w:spacing w:line="234" w:lineRule="exact" w:before="226" w:after="0"/>
              <w:ind w:left="76" w:right="0" w:firstLine="0"/>
              <w:jc w:val="left"/>
            </w:pPr>
            <w:r>
              <w:rPr>
                <w:rFonts w:ascii="TimesNewRomanPSMT" w:hAnsi="TimesNewRomanPSMT" w:eastAsia="TimesNewRomanPSMT"/>
                <w:b w:val="0"/>
                <w:i w:val="0"/>
                <w:color w:val="000000"/>
                <w:sz w:val="21"/>
              </w:rPr>
              <w:t xml:space="preserve">X7 </w:t>
            </w:r>
          </w:p>
        </w:tc>
        <w:tc>
          <w:tcPr>
            <w:tcW w:type="dxa" w:w="1344"/>
            <w:vMerge w:val="restart"/>
            <w:tcBorders/>
            <w:tcMar>
              <w:start w:w="0" w:type="dxa"/>
              <w:end w:w="0" w:type="dxa"/>
            </w:tcMar>
            <w:tcMar>
              <w:start w:w="0" w:type="dxa"/>
              <w:end w:w="0" w:type="dxa"/>
            </w:tcMar>
          </w:tcPr>
          <w:p>
            <w:pPr>
              <w:autoSpaceDN w:val="0"/>
              <w:autoSpaceDE w:val="0"/>
              <w:widowControl/>
              <w:spacing w:line="234" w:lineRule="exact" w:before="226" w:after="0"/>
              <w:ind w:left="108" w:right="0" w:firstLine="0"/>
              <w:jc w:val="left"/>
            </w:pPr>
            <w:r>
              <w:rPr>
                <w:rFonts w:ascii="TimesNewRomanPSMT" w:hAnsi="TimesNewRomanPSMT" w:eastAsia="TimesNewRomanPSMT"/>
                <w:b w:val="0"/>
                <w:i w:val="0"/>
                <w:color w:val="000000"/>
                <w:sz w:val="21"/>
              </w:rPr>
              <w:t xml:space="preserve">6000 </w:t>
            </w:r>
          </w:p>
        </w:tc>
        <w:tc>
          <w:tcPr>
            <w:tcW w:type="dxa" w:w="1412"/>
            <w:vMerge w:val="restart"/>
            <w:tcBorders/>
            <w:tcMar>
              <w:start w:w="0" w:type="dxa"/>
              <w:end w:w="0" w:type="dxa"/>
            </w:tcMar>
            <w:tcMar>
              <w:start w:w="0" w:type="dxa"/>
              <w:end w:w="0" w:type="dxa"/>
            </w:tcMar>
          </w:tcPr>
          <w:p>
            <w:pPr>
              <w:autoSpaceDN w:val="0"/>
              <w:autoSpaceDE w:val="0"/>
              <w:widowControl/>
              <w:spacing w:line="234" w:lineRule="exact" w:before="226" w:after="0"/>
              <w:ind w:left="108" w:right="0" w:firstLine="0"/>
              <w:jc w:val="left"/>
            </w:pPr>
            <w:r>
              <w:rPr>
                <w:rFonts w:ascii="TimesNewRomanPSMT" w:hAnsi="TimesNewRomanPSMT" w:eastAsia="TimesNewRomanPSMT"/>
                <w:b w:val="0"/>
                <w:i w:val="0"/>
                <w:color w:val="000000"/>
                <w:sz w:val="21"/>
              </w:rPr>
              <w:t xml:space="preserve">15000 </w:t>
            </w:r>
          </w:p>
        </w:tc>
        <w:tc>
          <w:tcPr>
            <w:tcW w:type="dxa" w:w="1204"/>
            <w:vMerge w:val="restart"/>
            <w:tcBorders/>
            <w:tcMar>
              <w:start w:w="0" w:type="dxa"/>
              <w:end w:w="0" w:type="dxa"/>
            </w:tcMar>
            <w:tcMar>
              <w:start w:w="0" w:type="dxa"/>
              <w:end w:w="0" w:type="dxa"/>
            </w:tcMar>
          </w:tcPr>
          <w:p>
            <w:pPr>
              <w:autoSpaceDN w:val="0"/>
              <w:autoSpaceDE w:val="0"/>
              <w:widowControl/>
              <w:spacing w:line="234" w:lineRule="exact" w:before="226" w:after="0"/>
              <w:ind w:left="104" w:right="0" w:firstLine="0"/>
              <w:jc w:val="left"/>
            </w:pPr>
            <w:r>
              <w:rPr>
                <w:rFonts w:ascii="TimesNewRomanPSMT" w:hAnsi="TimesNewRomanPSMT" w:eastAsia="TimesNewRomanPSMT"/>
                <w:b w:val="0"/>
                <w:i w:val="0"/>
                <w:color w:val="000000"/>
                <w:sz w:val="21"/>
              </w:rPr>
              <w:t xml:space="preserve">24000 </w:t>
            </w:r>
          </w:p>
        </w:tc>
      </w:tr>
      <w:tr>
        <w:trPr>
          <w:trHeight w:hRule="exact" w:val="326"/>
        </w:trPr>
        <w:tc>
          <w:tcPr>
            <w:tcW w:type="dxa" w:w="1448"/>
            <w:vMerge/>
            <w:tcBorders>
              <w:bottom w:sz="11.199999999999818" w:val="single" w:color="#000000"/>
            </w:tcBorders>
          </w:tcPr>
          <w:p/>
        </w:tc>
        <w:tc>
          <w:tcPr>
            <w:tcW w:type="dxa" w:w="2260"/>
            <w:gridSpan w:val="2"/>
            <w:tcBorders/>
            <w:tcMar>
              <w:start w:w="0" w:type="dxa"/>
              <w:end w:w="0" w:type="dxa"/>
            </w:tcMar>
            <w:tcMar>
              <w:start w:w="0" w:type="dxa"/>
              <w:end w:w="0" w:type="dxa"/>
            </w:tcMar>
          </w:tcPr>
          <w:p>
            <w:pPr>
              <w:autoSpaceDN w:val="0"/>
              <w:autoSpaceDE w:val="0"/>
              <w:widowControl/>
              <w:spacing w:line="234" w:lineRule="exact" w:before="92" w:after="0"/>
              <w:ind w:left="108" w:right="0" w:firstLine="0"/>
              <w:jc w:val="left"/>
            </w:pPr>
            <w:r>
              <w:rPr>
                <w:rFonts w:ascii="SimSun" w:hAnsi="SimSun" w:eastAsia="SimSun"/>
                <w:b w:val="0"/>
                <w:i w:val="0"/>
                <w:color w:val="000000"/>
                <w:sz w:val="21"/>
              </w:rPr>
              <w:t>土体粘聚力</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𝑃𝑎</w:t>
            </w:r>
            <w:r>
              <w:rPr>
                <w:rFonts w:ascii="TimesNewRomanPSMT" w:hAnsi="TimesNewRomanPSMT" w:eastAsia="TimesNewRomanPSMT"/>
                <w:b w:val="0"/>
                <w:i w:val="0"/>
                <w:color w:val="000000"/>
                <w:sz w:val="21"/>
              </w:rPr>
              <w:t xml:space="preserve">) </w:t>
            </w:r>
          </w:p>
        </w:tc>
        <w:tc>
          <w:tcPr>
            <w:tcW w:type="dxa" w:w="1448"/>
            <w:vMerge/>
            <w:tcBorders/>
          </w:tcPr>
          <w:p/>
        </w:tc>
        <w:tc>
          <w:tcPr>
            <w:tcW w:type="dxa" w:w="1448"/>
            <w:vMerge/>
            <w:tcBorders/>
          </w:tcPr>
          <w:p/>
        </w:tc>
        <w:tc>
          <w:tcPr>
            <w:tcW w:type="dxa" w:w="1448"/>
            <w:vMerge/>
            <w:tcBorders/>
          </w:tcPr>
          <w:p/>
        </w:tc>
        <w:tc>
          <w:tcPr>
            <w:tcW w:type="dxa" w:w="1448"/>
            <w:vMerge/>
            <w:tcBorders/>
          </w:tcPr>
          <w:p/>
        </w:tc>
      </w:tr>
      <w:tr>
        <w:trPr>
          <w:trHeight w:hRule="exact" w:val="646"/>
        </w:trPr>
        <w:tc>
          <w:tcPr>
            <w:tcW w:type="dxa" w:w="1448"/>
            <w:vMerge/>
            <w:tcBorders>
              <w:bottom w:sz="11.199999999999818" w:val="single" w:color="#000000"/>
            </w:tcBorders>
          </w:tcPr>
          <w:p/>
        </w:tc>
        <w:tc>
          <w:tcPr>
            <w:tcW w:type="dxa" w:w="2260"/>
            <w:gridSpan w:val="2"/>
            <w:tcBorders>
              <w:bottom w:sz="11.199999999999818" w:val="single" w:color="#000000"/>
            </w:tcBorders>
            <w:tcMar>
              <w:start w:w="0" w:type="dxa"/>
              <w:end w:w="0" w:type="dxa"/>
            </w:tcMar>
            <w:tcMar>
              <w:start w:w="0" w:type="dxa"/>
              <w:end w:w="0" w:type="dxa"/>
            </w:tcMar>
          </w:tcPr>
          <w:p>
            <w:pPr>
              <w:autoSpaceDN w:val="0"/>
              <w:autoSpaceDE w:val="0"/>
              <w:widowControl/>
              <w:spacing w:line="236" w:lineRule="exact" w:before="244" w:after="0"/>
              <w:ind w:left="108" w:right="0" w:firstLine="0"/>
              <w:jc w:val="left"/>
            </w:pPr>
            <w:r>
              <w:rPr>
                <w:rFonts w:ascii="SimSun" w:hAnsi="SimSun" w:eastAsia="SimSun"/>
                <w:b w:val="0"/>
                <w:i w:val="0"/>
                <w:color w:val="000000"/>
                <w:sz w:val="21"/>
              </w:rPr>
              <w:t>内摩擦角</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w:t>
            </w:r>
            <w:r>
              <w:rPr>
                <w:rFonts w:ascii="TimesNewRomanPSMT" w:hAnsi="TimesNewRomanPSMT" w:eastAsia="TimesNewRomanPSMT"/>
                <w:b w:val="0"/>
                <w:i w:val="0"/>
                <w:color w:val="000000"/>
                <w:sz w:val="21"/>
              </w:rPr>
              <w:t xml:space="preserve">) </w:t>
            </w:r>
          </w:p>
        </w:tc>
        <w:tc>
          <w:tcPr>
            <w:tcW w:type="dxa" w:w="812"/>
            <w:tcBorders>
              <w:bottom w:sz="11.199999999999818" w:val="single" w:color="#000000"/>
            </w:tcBorders>
            <w:tcMar>
              <w:start w:w="0" w:type="dxa"/>
              <w:end w:w="0" w:type="dxa"/>
            </w:tcMar>
          </w:tcPr>
          <w:p>
            <w:pPr>
              <w:autoSpaceDN w:val="0"/>
              <w:autoSpaceDE w:val="0"/>
              <w:widowControl/>
              <w:spacing w:line="234" w:lineRule="exact" w:before="230" w:after="0"/>
              <w:ind w:left="76" w:right="0" w:firstLine="0"/>
              <w:jc w:val="left"/>
            </w:pPr>
            <w:r>
              <w:rPr>
                <w:rFonts w:ascii="TimesNewRomanPSMT" w:hAnsi="TimesNewRomanPSMT" w:eastAsia="TimesNewRomanPSMT"/>
                <w:b w:val="0"/>
                <w:i w:val="0"/>
                <w:color w:val="000000"/>
                <w:sz w:val="21"/>
              </w:rPr>
              <w:t xml:space="preserve">X8 </w:t>
            </w:r>
          </w:p>
        </w:tc>
        <w:tc>
          <w:tcPr>
            <w:tcW w:type="dxa" w:w="1344"/>
            <w:tcBorders>
              <w:bottom w:sz="11.199999999999818" w:val="single" w:color="#000000"/>
            </w:tcBorders>
            <w:tcMar>
              <w:start w:w="0" w:type="dxa"/>
              <w:end w:w="0" w:type="dxa"/>
            </w:tcMar>
          </w:tcPr>
          <w:p>
            <w:pPr>
              <w:autoSpaceDN w:val="0"/>
              <w:autoSpaceDE w:val="0"/>
              <w:widowControl/>
              <w:spacing w:line="234" w:lineRule="exact" w:before="230" w:after="0"/>
              <w:ind w:left="108" w:right="0" w:firstLine="0"/>
              <w:jc w:val="left"/>
            </w:pPr>
            <w:r>
              <w:rPr>
                <w:rFonts w:ascii="TimesNewRomanPSMT" w:hAnsi="TimesNewRomanPSMT" w:eastAsia="TimesNewRomanPSMT"/>
                <w:b w:val="0"/>
                <w:i w:val="0"/>
                <w:color w:val="000000"/>
                <w:sz w:val="21"/>
              </w:rPr>
              <w:t xml:space="preserve">10 </w:t>
            </w:r>
          </w:p>
        </w:tc>
        <w:tc>
          <w:tcPr>
            <w:tcW w:type="dxa" w:w="1412"/>
            <w:tcBorders>
              <w:bottom w:sz="11.199999999999818" w:val="single" w:color="#000000"/>
            </w:tcBorders>
            <w:tcMar>
              <w:start w:w="0" w:type="dxa"/>
              <w:end w:w="0" w:type="dxa"/>
            </w:tcMar>
          </w:tcPr>
          <w:p>
            <w:pPr>
              <w:autoSpaceDN w:val="0"/>
              <w:autoSpaceDE w:val="0"/>
              <w:widowControl/>
              <w:spacing w:line="234" w:lineRule="exact" w:before="230" w:after="0"/>
              <w:ind w:left="108" w:right="0" w:firstLine="0"/>
              <w:jc w:val="left"/>
            </w:pPr>
            <w:r>
              <w:rPr>
                <w:rFonts w:ascii="TimesNewRomanPSMT" w:hAnsi="TimesNewRomanPSMT" w:eastAsia="TimesNewRomanPSMT"/>
                <w:b w:val="0"/>
                <w:i w:val="0"/>
                <w:color w:val="000000"/>
                <w:sz w:val="21"/>
              </w:rPr>
              <w:t xml:space="preserve">14 </w:t>
            </w:r>
          </w:p>
        </w:tc>
        <w:tc>
          <w:tcPr>
            <w:tcW w:type="dxa" w:w="1204"/>
            <w:tcBorders>
              <w:bottom w:sz="11.199999999999818" w:val="single" w:color="#000000"/>
            </w:tcBorders>
            <w:tcMar>
              <w:start w:w="0" w:type="dxa"/>
              <w:end w:w="0" w:type="dxa"/>
            </w:tcMar>
          </w:tcPr>
          <w:p>
            <w:pPr>
              <w:autoSpaceDN w:val="0"/>
              <w:autoSpaceDE w:val="0"/>
              <w:widowControl/>
              <w:spacing w:line="234" w:lineRule="exact" w:before="230" w:after="0"/>
              <w:ind w:left="104" w:right="0" w:firstLine="0"/>
              <w:jc w:val="left"/>
            </w:pPr>
            <w:r>
              <w:rPr>
                <w:rFonts w:ascii="TimesNewRomanPSMT" w:hAnsi="TimesNewRomanPSMT" w:eastAsia="TimesNewRomanPSMT"/>
                <w:b w:val="0"/>
                <w:i w:val="0"/>
                <w:color w:val="000000"/>
                <w:sz w:val="21"/>
              </w:rPr>
              <w:t xml:space="preserve">18 </w:t>
            </w:r>
          </w:p>
        </w:tc>
      </w:tr>
    </w:tbl>
    <w:p>
      <w:pPr>
        <w:autoSpaceDN w:val="0"/>
        <w:autoSpaceDE w:val="0"/>
        <w:widowControl/>
        <w:spacing w:line="466" w:lineRule="exact" w:before="68" w:after="0"/>
        <w:ind w:left="1170" w:right="0" w:firstLine="480"/>
        <w:jc w:val="left"/>
      </w:pPr>
      <w:r>
        <w:rPr>
          <w:rFonts w:ascii="SimSun" w:hAnsi="SimSun" w:eastAsia="SimSun"/>
          <w:b w:val="0"/>
          <w:i w:val="0"/>
          <w:color w:val="000000"/>
          <w:sz w:val="24"/>
        </w:rPr>
        <w:t>根据上述实验因素的风险水平划分，可以设计的实验方案数量多达</w:t>
      </w:r>
      <w:r>
        <w:rPr>
          <w:rFonts w:ascii="Cambria Math" w:hAnsi="Cambria Math" w:eastAsia="Cambria Math"/>
          <w:b w:val="0"/>
          <w:i w:val="0"/>
          <w:color w:val="000000"/>
          <w:sz w:val="24"/>
        </w:rPr>
        <w:t>2 × 3</w:t>
      </w:r>
      <w:r>
        <w:rPr>
          <w:rFonts w:ascii="Cambria Math" w:hAnsi="Cambria Math" w:eastAsia="Cambria Math"/>
          <w:b w:val="0"/>
          <w:i w:val="0"/>
          <w:color w:val="000000"/>
          <w:sz w:val="17"/>
        </w:rPr>
        <w:t>7</w:t>
      </w:r>
      <w:r>
        <w:rPr>
          <w:rFonts w:ascii="SimSun" w:hAnsi="SimSun" w:eastAsia="SimSun"/>
          <w:b w:val="0"/>
          <w:i w:val="0"/>
          <w:color w:val="000000"/>
          <w:sz w:val="24"/>
        </w:rPr>
        <w:t>。设计</w:t>
      </w:r>
      <w:r>
        <w:rPr>
          <w:rFonts w:ascii="SimSun" w:hAnsi="SimSun" w:eastAsia="SimSun"/>
          <w:b w:val="0"/>
          <w:i w:val="0"/>
          <w:color w:val="000000"/>
          <w:sz w:val="24"/>
        </w:rPr>
        <w:t>和开展如此多的实验方案，将耗费巨大的精力和时间成本。为了提高实验效率。本文</w:t>
      </w:r>
      <w:r>
        <w:rPr>
          <w:rFonts w:ascii="SimSun" w:hAnsi="SimSun" w:eastAsia="SimSun"/>
          <w:b w:val="0"/>
          <w:i w:val="0"/>
          <w:color w:val="000000"/>
          <w:sz w:val="24"/>
        </w:rPr>
        <w:t>采用混合正交表</w:t>
      </w:r>
      <w:r>
        <w:rPr>
          <w:rFonts w:ascii="Cambria Math" w:hAnsi="Cambria Math" w:eastAsia="Cambria Math"/>
          <w:b w:val="0"/>
          <w:i w:val="0"/>
          <w:color w:val="000000"/>
          <w:sz w:val="24"/>
        </w:rPr>
        <w:t>𝐿</w:t>
      </w:r>
      <w:r>
        <w:rPr>
          <w:rFonts w:ascii="Cambria Math" w:hAnsi="Cambria Math" w:eastAsia="Cambria Math"/>
          <w:b w:val="0"/>
          <w:i w:val="0"/>
          <w:color w:val="000000"/>
          <w:sz w:val="17"/>
        </w:rPr>
        <w:t>18</w:t>
      </w:r>
      <w:r>
        <w:rPr>
          <w:rFonts w:ascii="Cambria Math" w:hAnsi="Cambria Math" w:eastAsia="Cambria Math"/>
          <w:b w:val="0"/>
          <w:i w:val="0"/>
          <w:color w:val="000000"/>
          <w:sz w:val="24"/>
        </w:rPr>
        <w:t>(2 × 3</w:t>
      </w:r>
      <w:r>
        <w:rPr>
          <w:rFonts w:ascii="Cambria Math" w:hAnsi="Cambria Math" w:eastAsia="Cambria Math"/>
          <w:b w:val="0"/>
          <w:i w:val="0"/>
          <w:color w:val="000000"/>
          <w:sz w:val="17"/>
        </w:rPr>
        <w:t>7</w:t>
      </w:r>
      <w:r>
        <w:rPr>
          <w:rFonts w:ascii="Cambria Math" w:hAnsi="Cambria Math" w:eastAsia="Cambria Math"/>
          <w:b w:val="0"/>
          <w:i w:val="0"/>
          <w:color w:val="000000"/>
          <w:sz w:val="24"/>
        </w:rPr>
        <w:t>)</w:t>
      </w:r>
      <w:r>
        <w:rPr>
          <w:rFonts w:ascii="SimSun" w:hAnsi="SimSun" w:eastAsia="SimSun"/>
          <w:b w:val="0"/>
          <w:i w:val="0"/>
          <w:color w:val="000000"/>
          <w:sz w:val="24"/>
        </w:rPr>
        <w:t>来设计实验方案。通过该表，只需设计</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组实验方案，</w:t>
      </w:r>
      <w:r>
        <w:rPr>
          <w:rFonts w:ascii="SimSun" w:hAnsi="SimSun" w:eastAsia="SimSun"/>
          <w:b w:val="0"/>
          <w:i w:val="0"/>
          <w:color w:val="000000"/>
          <w:sz w:val="24"/>
        </w:rPr>
        <w:t>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所示。表中的每一行（</w:t>
      </w:r>
      <w:r>
        <w:rPr>
          <w:rFonts w:ascii="TimesNewRomanPSMT" w:hAnsi="TimesNewRomanPSMT" w:eastAsia="TimesNewRomanPSMT"/>
          <w:b w:val="0"/>
          <w:i w:val="0"/>
          <w:color w:val="000000"/>
          <w:sz w:val="24"/>
        </w:rPr>
        <w:t>No.</w:t>
      </w:r>
      <w:r>
        <w:rPr>
          <w:rFonts w:ascii="SimSun" w:hAnsi="SimSun" w:eastAsia="SimSun"/>
          <w:b w:val="0"/>
          <w:i w:val="0"/>
          <w:color w:val="000000"/>
          <w:sz w:val="24"/>
        </w:rPr>
        <w:t>）表示一个实验方案，方案中的数字代表因素的</w:t>
      </w:r>
    </w:p>
    <w:p>
      <w:pPr>
        <w:autoSpaceDN w:val="0"/>
        <w:autoSpaceDE w:val="0"/>
        <w:widowControl/>
        <w:spacing w:line="198" w:lineRule="exact" w:before="566" w:after="0"/>
        <w:ind w:left="0" w:right="4468" w:firstLine="0"/>
        <w:jc w:val="right"/>
      </w:pPr>
      <w:r>
        <w:rPr>
          <w:rFonts w:ascii="TimesNewRomanPSMT" w:hAnsi="TimesNewRomanPSMT" w:eastAsia="TimesNewRomanPSMT"/>
          <w:b w:val="0"/>
          <w:i w:val="0"/>
          <w:color w:val="000000"/>
          <w:sz w:val="18"/>
        </w:rPr>
        <w:t xml:space="preserve">43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38" name="Picture 4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9" name="Picture 4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2" w:lineRule="exact" w:before="316" w:after="0"/>
        <w:ind w:left="1170" w:right="236" w:firstLine="0"/>
        <w:jc w:val="both"/>
      </w:pPr>
      <w:r>
        <w:rPr>
          <w:rFonts w:ascii="SimSun" w:hAnsi="SimSun" w:eastAsia="SimSun"/>
          <w:b w:val="0"/>
          <w:i w:val="0"/>
          <w:color w:val="000000"/>
          <w:sz w:val="24"/>
        </w:rPr>
        <w:t>水平。例如，第一个实验方案中的因素</w:t>
      </w:r>
      <w:r>
        <w:rPr>
          <w:rFonts w:ascii="TimesNewRomanPSMT" w:hAnsi="TimesNewRomanPSMT" w:eastAsia="TimesNewRomanPSMT"/>
          <w:b w:val="0"/>
          <w:i w:val="0"/>
          <w:color w:val="000000"/>
          <w:sz w:val="24"/>
        </w:rPr>
        <w:t>X5</w:t>
      </w:r>
      <w:r>
        <w:rPr>
          <w:rFonts w:ascii="SimSun" w:hAnsi="SimSun" w:eastAsia="SimSun"/>
          <w:b w:val="0"/>
          <w:i w:val="0"/>
          <w:color w:val="000000"/>
          <w:sz w:val="24"/>
        </w:rPr>
        <w:t>（推进速度）被设置为水平</w:t>
      </w:r>
      <w:r>
        <w:rPr>
          <w:rFonts w:ascii="TimesNewRomanPSMT" w:hAnsi="TimesNewRomanPSMT" w:eastAsia="TimesNewRomanPSMT"/>
          <w:b w:val="0"/>
          <w:i w:val="0"/>
          <w:color w:val="000000"/>
          <w:sz w:val="24"/>
        </w:rPr>
        <w:t>1</w:t>
      </w:r>
      <w:r>
        <w:rPr>
          <w:rFonts w:ascii="SimSun" w:hAnsi="SimSun" w:eastAsia="SimSun"/>
          <w:b w:val="0"/>
          <w:i w:val="0"/>
          <w:color w:val="000000"/>
          <w:sz w:val="24"/>
        </w:rPr>
        <w:t>。这些方案</w:t>
      </w:r>
      <w:r>
        <w:rPr>
          <w:rFonts w:ascii="SimSun" w:hAnsi="SimSun" w:eastAsia="SimSun"/>
          <w:b w:val="0"/>
          <w:i w:val="0"/>
          <w:color w:val="000000"/>
          <w:sz w:val="24"/>
        </w:rPr>
        <w:t>因为因素水平的差异也代表了不同的施工情景。</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个因素的水平被均匀地分布在这</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个实验方案中。除了这</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个因素的水平设置差异外，实验方案中的其他所有参数</w:t>
      </w:r>
      <w:r>
        <w:rPr>
          <w:rFonts w:ascii="SimSun" w:hAnsi="SimSun" w:eastAsia="SimSun"/>
          <w:b w:val="0"/>
          <w:i w:val="0"/>
          <w:color w:val="000000"/>
          <w:sz w:val="24"/>
        </w:rPr>
        <w:t>都被设定为相同的水平或数值。每个实验方案被重复执行三次，总共执行了</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次实</w:t>
      </w:r>
      <w:r>
        <w:rPr>
          <w:rFonts w:ascii="SimSun" w:hAnsi="SimSun" w:eastAsia="SimSun"/>
          <w:b w:val="0"/>
          <w:i w:val="0"/>
          <w:color w:val="000000"/>
          <w:sz w:val="24"/>
        </w:rPr>
        <w:t>验。因为方案初始值的差异，这些实验方案可能会有不一样的安全结果。通过对实验</w:t>
      </w:r>
    </w:p>
    <w:p>
      <w:pPr>
        <w:autoSpaceDN w:val="0"/>
        <w:autoSpaceDE w:val="0"/>
        <w:widowControl/>
        <w:spacing w:line="185" w:lineRule="auto" w:before="230" w:after="0"/>
        <w:ind w:left="1170" w:right="0" w:firstLine="0"/>
        <w:jc w:val="left"/>
      </w:pPr>
      <w:r>
        <w:rPr>
          <w:rFonts w:ascii="SimSun" w:hAnsi="SimSun" w:eastAsia="SimSun"/>
          <w:b w:val="0"/>
          <w:i w:val="0"/>
          <w:color w:val="000000"/>
          <w:sz w:val="24"/>
        </w:rPr>
        <w:t>结果的统计分析，可以评估不同实验方案的安全风险，识别其中的显著风险因素，并</w:t>
      </w:r>
    </w:p>
    <w:p>
      <w:pPr>
        <w:autoSpaceDN w:val="0"/>
        <w:tabs>
          <w:tab w:pos="4792" w:val="left"/>
        </w:tabs>
        <w:autoSpaceDE w:val="0"/>
        <w:widowControl/>
        <w:spacing w:line="446" w:lineRule="exact" w:before="22" w:after="150"/>
        <w:ind w:left="1170" w:right="3744" w:firstLine="0"/>
        <w:jc w:val="left"/>
      </w:pPr>
      <w:r>
        <w:rPr>
          <w:rFonts w:ascii="SimSun" w:hAnsi="SimSun" w:eastAsia="SimSun"/>
          <w:b w:val="0"/>
          <w:i w:val="0"/>
          <w:color w:val="000000"/>
          <w:sz w:val="24"/>
        </w:rPr>
        <w:t>评估它们的影响。</w:t>
      </w:r>
      <w:r>
        <w:br/>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实验方案</w:t>
      </w:r>
    </w:p>
    <w:tbl>
      <w:tblPr>
        <w:tblW w:type="auto" w:w="0"/>
        <w:tblLayout w:type="fixed"/>
        <w:tblLook w:firstColumn="1" w:firstRow="1" w:lastColumn="0" w:lastRow="0" w:noHBand="0" w:noVBand="1" w:val="04A0"/>
        <w:tblInd w:w="1170.0" w:type="dxa"/>
      </w:tblPr>
      <w:tblGrid>
        <w:gridCol w:w="1126"/>
        <w:gridCol w:w="1126"/>
        <w:gridCol w:w="1126"/>
        <w:gridCol w:w="1126"/>
        <w:gridCol w:w="1126"/>
        <w:gridCol w:w="1126"/>
        <w:gridCol w:w="1126"/>
        <w:gridCol w:w="1126"/>
        <w:gridCol w:w="1126"/>
      </w:tblGrid>
      <w:tr>
        <w:trPr>
          <w:trHeight w:hRule="exact" w:val="436"/>
        </w:trPr>
        <w:tc>
          <w:tcPr>
            <w:tcW w:type="dxa" w:w="948"/>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No. </w:t>
            </w:r>
          </w:p>
        </w:tc>
        <w:tc>
          <w:tcPr>
            <w:tcW w:type="dxa" w:w="948"/>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X1 </w:t>
            </w:r>
          </w:p>
        </w:tc>
        <w:tc>
          <w:tcPr>
            <w:tcW w:type="dxa" w:w="946"/>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X2 </w:t>
            </w:r>
          </w:p>
        </w:tc>
        <w:tc>
          <w:tcPr>
            <w:tcW w:type="dxa" w:w="948"/>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X3 </w:t>
            </w:r>
          </w:p>
        </w:tc>
        <w:tc>
          <w:tcPr>
            <w:tcW w:type="dxa" w:w="948"/>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X4 </w:t>
            </w:r>
          </w:p>
        </w:tc>
        <w:tc>
          <w:tcPr>
            <w:tcW w:type="dxa" w:w="948"/>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X5 </w:t>
            </w:r>
          </w:p>
        </w:tc>
        <w:tc>
          <w:tcPr>
            <w:tcW w:type="dxa" w:w="974"/>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X6 </w:t>
            </w:r>
          </w:p>
        </w:tc>
        <w:tc>
          <w:tcPr>
            <w:tcW w:type="dxa" w:w="920"/>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X7 </w:t>
            </w:r>
          </w:p>
        </w:tc>
        <w:tc>
          <w:tcPr>
            <w:tcW w:type="dxa" w:w="948"/>
            <w:tcBorders>
              <w:top w:sz="12.0" w:val="single" w:color="#000000"/>
              <w:bottom w:sz="4.0" w:val="single" w:color="#00000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X8 </w:t>
            </w:r>
          </w:p>
        </w:tc>
      </w:tr>
      <w:tr>
        <w:trPr>
          <w:trHeight w:hRule="exact" w:val="382"/>
        </w:trPr>
        <w:tc>
          <w:tcPr>
            <w:tcW w:type="dxa" w:w="948"/>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74"/>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20"/>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74"/>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2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r>
      <w:tr>
        <w:trPr>
          <w:trHeight w:hRule="exact" w:val="420"/>
        </w:trPr>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74"/>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2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r>
      <w:tr>
        <w:trPr>
          <w:trHeight w:hRule="exact" w:val="420"/>
        </w:trPr>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4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974"/>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920"/>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3 </w:t>
            </w:r>
          </w:p>
        </w:tc>
      </w:tr>
      <w:tr>
        <w:trPr>
          <w:trHeight w:hRule="exact" w:val="400"/>
        </w:trPr>
        <w:tc>
          <w:tcPr>
            <w:tcW w:type="dxa" w:w="948"/>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5 </w:t>
            </w:r>
          </w:p>
        </w:tc>
        <w:tc>
          <w:tcPr>
            <w:tcW w:type="dxa" w:w="948"/>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3 </w:t>
            </w:r>
          </w:p>
        </w:tc>
        <w:tc>
          <w:tcPr>
            <w:tcW w:type="dxa" w:w="974"/>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3 </w:t>
            </w:r>
          </w:p>
        </w:tc>
        <w:tc>
          <w:tcPr>
            <w:tcW w:type="dxa" w:w="92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1 </w:t>
            </w:r>
          </w:p>
        </w:tc>
      </w:tr>
      <w:tr>
        <w:trPr>
          <w:trHeight w:hRule="exact" w:val="420"/>
        </w:trPr>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6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74"/>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2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r>
      <w:tr>
        <w:trPr>
          <w:trHeight w:hRule="exact" w:val="400"/>
        </w:trPr>
        <w:tc>
          <w:tcPr>
            <w:tcW w:type="dxa" w:w="948"/>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7 </w:t>
            </w:r>
          </w:p>
        </w:tc>
        <w:tc>
          <w:tcPr>
            <w:tcW w:type="dxa" w:w="948"/>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1 </w:t>
            </w:r>
          </w:p>
        </w:tc>
        <w:tc>
          <w:tcPr>
            <w:tcW w:type="dxa" w:w="974"/>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3 </w:t>
            </w:r>
          </w:p>
        </w:tc>
        <w:tc>
          <w:tcPr>
            <w:tcW w:type="dxa" w:w="92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3 </w:t>
            </w:r>
          </w:p>
        </w:tc>
      </w:tr>
      <w:tr>
        <w:trPr>
          <w:trHeight w:hRule="exact" w:val="420"/>
        </w:trPr>
        <w:tc>
          <w:tcPr>
            <w:tcW w:type="dxa" w:w="948"/>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8 </w:t>
            </w:r>
          </w:p>
        </w:tc>
        <w:tc>
          <w:tcPr>
            <w:tcW w:type="dxa" w:w="948"/>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2 </w:t>
            </w:r>
          </w:p>
        </w:tc>
        <w:tc>
          <w:tcPr>
            <w:tcW w:type="dxa" w:w="974"/>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1 </w:t>
            </w:r>
          </w:p>
        </w:tc>
        <w:tc>
          <w:tcPr>
            <w:tcW w:type="dxa" w:w="920"/>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 xml:space="preserve">1 </w:t>
            </w:r>
          </w:p>
        </w:tc>
      </w:tr>
      <w:tr>
        <w:trPr>
          <w:trHeight w:hRule="exact" w:val="420"/>
        </w:trPr>
        <w:tc>
          <w:tcPr>
            <w:tcW w:type="dxa" w:w="948"/>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9 </w:t>
            </w:r>
          </w:p>
        </w:tc>
        <w:tc>
          <w:tcPr>
            <w:tcW w:type="dxa" w:w="948"/>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974"/>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2 </w:t>
            </w:r>
          </w:p>
        </w:tc>
        <w:tc>
          <w:tcPr>
            <w:tcW w:type="dxa" w:w="92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2 </w:t>
            </w:r>
          </w:p>
        </w:tc>
      </w:tr>
      <w:tr>
        <w:trPr>
          <w:trHeight w:hRule="exact" w:val="400"/>
        </w:trPr>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10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3 </w:t>
            </w:r>
          </w:p>
        </w:tc>
        <w:tc>
          <w:tcPr>
            <w:tcW w:type="dxa" w:w="974"/>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2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r>
      <w:tr>
        <w:trPr>
          <w:trHeight w:hRule="exact" w:val="420"/>
        </w:trPr>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11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74"/>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92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r>
      <w:tr>
        <w:trPr>
          <w:trHeight w:hRule="exact" w:val="400"/>
        </w:trPr>
        <w:tc>
          <w:tcPr>
            <w:tcW w:type="dxa" w:w="948"/>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12 </w:t>
            </w:r>
          </w:p>
        </w:tc>
        <w:tc>
          <w:tcPr>
            <w:tcW w:type="dxa" w:w="948"/>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2 </w:t>
            </w:r>
          </w:p>
        </w:tc>
        <w:tc>
          <w:tcPr>
            <w:tcW w:type="dxa" w:w="974"/>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1 </w:t>
            </w:r>
          </w:p>
        </w:tc>
        <w:tc>
          <w:tcPr>
            <w:tcW w:type="dxa" w:w="920"/>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3 </w:t>
            </w:r>
          </w:p>
        </w:tc>
      </w:tr>
      <w:tr>
        <w:trPr>
          <w:trHeight w:hRule="exact" w:val="420"/>
        </w:trPr>
        <w:tc>
          <w:tcPr>
            <w:tcW w:type="dxa" w:w="948"/>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13 </w:t>
            </w:r>
          </w:p>
        </w:tc>
        <w:tc>
          <w:tcPr>
            <w:tcW w:type="dxa" w:w="948"/>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3 </w:t>
            </w:r>
          </w:p>
        </w:tc>
        <w:tc>
          <w:tcPr>
            <w:tcW w:type="dxa" w:w="974"/>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1 </w:t>
            </w:r>
          </w:p>
        </w:tc>
        <w:tc>
          <w:tcPr>
            <w:tcW w:type="dxa" w:w="920"/>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 </w:t>
            </w:r>
          </w:p>
        </w:tc>
      </w:tr>
      <w:tr>
        <w:trPr>
          <w:trHeight w:hRule="exact" w:val="420"/>
        </w:trPr>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14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74"/>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92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3 </w:t>
            </w:r>
          </w:p>
        </w:tc>
      </w:tr>
      <w:tr>
        <w:trPr>
          <w:trHeight w:hRule="exact" w:val="400"/>
        </w:trPr>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15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74"/>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3 </w:t>
            </w:r>
          </w:p>
        </w:tc>
        <w:tc>
          <w:tcPr>
            <w:tcW w:type="dxa" w:w="92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1 </w:t>
            </w:r>
          </w:p>
        </w:tc>
      </w:tr>
      <w:tr>
        <w:trPr>
          <w:trHeight w:hRule="exact" w:val="420"/>
        </w:trPr>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16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2 </w:t>
            </w:r>
          </w:p>
        </w:tc>
        <w:tc>
          <w:tcPr>
            <w:tcW w:type="dxa" w:w="974"/>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2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2 </w:t>
            </w:r>
          </w:p>
        </w:tc>
      </w:tr>
      <w:tr>
        <w:trPr>
          <w:trHeight w:hRule="exact" w:val="420"/>
        </w:trPr>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17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3 </w:t>
            </w:r>
          </w:p>
        </w:tc>
        <w:tc>
          <w:tcPr>
            <w:tcW w:type="dxa" w:w="974"/>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920"/>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 xml:space="preserve">3 </w:t>
            </w:r>
          </w:p>
        </w:tc>
      </w:tr>
      <w:tr>
        <w:trPr>
          <w:trHeight w:hRule="exact" w:val="460"/>
        </w:trPr>
        <w:tc>
          <w:tcPr>
            <w:tcW w:type="dxa" w:w="948"/>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18 </w:t>
            </w:r>
          </w:p>
        </w:tc>
        <w:tc>
          <w:tcPr>
            <w:tcW w:type="dxa" w:w="948"/>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948"/>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1 </w:t>
            </w:r>
          </w:p>
        </w:tc>
        <w:tc>
          <w:tcPr>
            <w:tcW w:type="dxa" w:w="974"/>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920"/>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3 </w:t>
            </w:r>
          </w:p>
        </w:tc>
        <w:tc>
          <w:tcPr>
            <w:tcW w:type="dxa" w:w="948"/>
            <w:tcBorders>
              <w:bottom w:sz="12.0"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198" w:lineRule="exact" w:before="1544" w:after="0"/>
        <w:ind w:left="0" w:right="4468" w:firstLine="0"/>
        <w:jc w:val="right"/>
      </w:pPr>
      <w:r>
        <w:rPr>
          <w:rFonts w:ascii="TimesNewRomanPSMT" w:hAnsi="TimesNewRomanPSMT" w:eastAsia="TimesNewRomanPSMT"/>
          <w:b w:val="0"/>
          <w:i w:val="0"/>
          <w:color w:val="000000"/>
          <w:sz w:val="18"/>
        </w:rPr>
        <w:t xml:space="preserve">44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41" name="Picture 44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2" name="Picture 44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1008380</wp:posOffset>
            </wp:positionH>
            <wp:positionV relativeFrom="page">
              <wp:posOffset>6642100</wp:posOffset>
            </wp:positionV>
            <wp:extent cx="5544820" cy="2760373"/>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5544820" cy="27603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8674100</wp:posOffset>
            </wp:positionV>
            <wp:extent cx="177800" cy="292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1778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8674100</wp:posOffset>
            </wp:positionV>
            <wp:extent cx="50800" cy="292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08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8674100</wp:posOffset>
            </wp:positionV>
            <wp:extent cx="63500" cy="762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8293100</wp:posOffset>
            </wp:positionV>
            <wp:extent cx="38100" cy="508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8001000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7886700</wp:posOffset>
            </wp:positionV>
            <wp:extent cx="88900" cy="1524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7886700</wp:posOffset>
            </wp:positionV>
            <wp:extent cx="88900" cy="1524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7886700</wp:posOffset>
            </wp:positionV>
            <wp:extent cx="88900" cy="1524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8077200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7886700</wp:posOffset>
            </wp:positionV>
            <wp:extent cx="76200" cy="1524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7886700</wp:posOffset>
            </wp:positionV>
            <wp:extent cx="88900" cy="1524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7886700</wp:posOffset>
            </wp:positionV>
            <wp:extent cx="76200" cy="1524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7886700</wp:posOffset>
            </wp:positionV>
            <wp:extent cx="63500" cy="1524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63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7886700</wp:posOffset>
            </wp:positionV>
            <wp:extent cx="76200" cy="165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76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7886700</wp:posOffset>
            </wp:positionV>
            <wp:extent cx="279400" cy="165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79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7886700</wp:posOffset>
            </wp:positionV>
            <wp:extent cx="292100" cy="1524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7886700</wp:posOffset>
            </wp:positionV>
            <wp:extent cx="266700" cy="1524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7886700</wp:posOffset>
            </wp:positionV>
            <wp:extent cx="114300" cy="1397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7886700</wp:posOffset>
            </wp:positionV>
            <wp:extent cx="152400" cy="1270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7886700</wp:posOffset>
            </wp:positionV>
            <wp:extent cx="76200" cy="1016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7505700</wp:posOffset>
            </wp:positionV>
            <wp:extent cx="38100" cy="508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7848600</wp:posOffset>
            </wp:positionV>
            <wp:extent cx="76200" cy="508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7835900</wp:posOffset>
            </wp:positionV>
            <wp:extent cx="50800" cy="635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7835900</wp:posOffset>
            </wp:positionV>
            <wp:extent cx="38100" cy="635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7734300</wp:posOffset>
            </wp:positionV>
            <wp:extent cx="76200" cy="1524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7670800</wp:posOffset>
            </wp:positionV>
            <wp:extent cx="177800" cy="2159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177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7467600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7467600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7378700</wp:posOffset>
            </wp:positionV>
            <wp:extent cx="381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7467600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7391400</wp:posOffset>
            </wp:positionV>
            <wp:extent cx="139700" cy="1143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7353300</wp:posOffset>
            </wp:positionV>
            <wp:extent cx="38100" cy="508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7353300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7378700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7340600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7099300</wp:posOffset>
            </wp:positionV>
            <wp:extent cx="139700" cy="1016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6921500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6921500</wp:posOffset>
            </wp:positionV>
            <wp:extent cx="38100" cy="508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7010400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7010400</wp:posOffset>
            </wp:positionV>
            <wp:extent cx="508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7010400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7010400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7010400</wp:posOffset>
            </wp:positionV>
            <wp:extent cx="762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6997700</wp:posOffset>
            </wp:positionV>
            <wp:extent cx="38100" cy="508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6985000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6959600</wp:posOffset>
            </wp:positionV>
            <wp:extent cx="444500" cy="889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444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6959600</wp:posOffset>
            </wp:positionV>
            <wp:extent cx="50800" cy="508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6959600</wp:posOffset>
            </wp:positionV>
            <wp:extent cx="38100" cy="508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6959600</wp:posOffset>
            </wp:positionV>
            <wp:extent cx="177800" cy="889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6946900</wp:posOffset>
            </wp:positionV>
            <wp:extent cx="38100" cy="508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6934200</wp:posOffset>
            </wp:positionV>
            <wp:extent cx="38100" cy="762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6934200</wp:posOffset>
            </wp:positionV>
            <wp:extent cx="38100" cy="762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6934200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6921500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6921500</wp:posOffset>
            </wp:positionV>
            <wp:extent cx="381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6921500</wp:posOffset>
            </wp:positionV>
            <wp:extent cx="38100" cy="889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6819900</wp:posOffset>
            </wp:positionV>
            <wp:extent cx="50800" cy="508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6807200</wp:posOffset>
            </wp:positionV>
            <wp:extent cx="63500" cy="762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6807200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6794500</wp:posOffset>
            </wp:positionV>
            <wp:extent cx="50800" cy="635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6769100</wp:posOffset>
            </wp:positionV>
            <wp:extent cx="114300" cy="1016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6769100</wp:posOffset>
            </wp:positionV>
            <wp:extent cx="38100" cy="508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6731000</wp:posOffset>
            </wp:positionV>
            <wp:extent cx="266700" cy="762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6997700</wp:posOffset>
            </wp:positionV>
            <wp:extent cx="38100" cy="508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6946900</wp:posOffset>
            </wp:positionV>
            <wp:extent cx="38100" cy="508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6934200</wp:posOffset>
            </wp:positionV>
            <wp:extent cx="38100" cy="762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6921500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6959600</wp:posOffset>
            </wp:positionV>
            <wp:extent cx="177800" cy="889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6934200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6921500</wp:posOffset>
            </wp:positionV>
            <wp:extent cx="381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6921500</wp:posOffset>
            </wp:positionV>
            <wp:extent cx="508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6921500</wp:posOffset>
            </wp:positionV>
            <wp:extent cx="381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6896100</wp:posOffset>
            </wp:positionV>
            <wp:extent cx="38100" cy="635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6883400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6921500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6858000</wp:posOffset>
            </wp:positionV>
            <wp:extent cx="228600" cy="2540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2286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8026400</wp:posOffset>
            </wp:positionV>
            <wp:extent cx="50800" cy="254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8026400</wp:posOffset>
            </wp:positionV>
            <wp:extent cx="50800" cy="254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8026400</wp:posOffset>
            </wp:positionV>
            <wp:extent cx="50800" cy="254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8026400</wp:posOffset>
            </wp:positionV>
            <wp:extent cx="50800" cy="254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8026400</wp:posOffset>
            </wp:positionV>
            <wp:extent cx="63500" cy="254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8026400</wp:posOffset>
            </wp:positionV>
            <wp:extent cx="50800" cy="254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8026400</wp:posOffset>
            </wp:positionV>
            <wp:extent cx="50800" cy="254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8026400</wp:posOffset>
            </wp:positionV>
            <wp:extent cx="50800" cy="254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8026400</wp:posOffset>
            </wp:positionV>
            <wp:extent cx="50800" cy="254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8026400</wp:posOffset>
            </wp:positionV>
            <wp:extent cx="50800" cy="254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8026400</wp:posOffset>
            </wp:positionV>
            <wp:extent cx="50800" cy="254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8026400</wp:posOffset>
            </wp:positionV>
            <wp:extent cx="50800" cy="254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8026400</wp:posOffset>
            </wp:positionV>
            <wp:extent cx="50800" cy="254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8026400</wp:posOffset>
            </wp:positionV>
            <wp:extent cx="50800" cy="254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6756400</wp:posOffset>
            </wp:positionV>
            <wp:extent cx="279400" cy="1270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279400" cy="127000"/>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5069"/>
        <w:gridCol w:w="5069"/>
      </w:tblGrid>
      <w:tr>
        <w:trPr>
          <w:trHeight w:hRule="exact" w:val="802"/>
        </w:trPr>
        <w:tc>
          <w:tcPr>
            <w:tcW w:type="dxa" w:w="704"/>
            <w:tcBorders>
              <w:top w:sz="8.0" w:val="single" w:color="#000000"/>
            </w:tcBorders>
            <w:tcMar>
              <w:start w:w="0" w:type="dxa"/>
              <w:end w:w="0" w:type="dxa"/>
            </w:tcMar>
          </w:tcPr>
          <w:p>
            <w:pPr>
              <w:autoSpaceDN w:val="0"/>
              <w:autoSpaceDE w:val="0"/>
              <w:widowControl/>
              <w:spacing w:line="312" w:lineRule="exact" w:before="420" w:after="0"/>
              <w:ind w:left="0" w:right="0" w:firstLine="0"/>
              <w:jc w:val="center"/>
            </w:pPr>
            <w:r>
              <w:rPr>
                <w:rFonts w:ascii="" w:hAnsi="" w:eastAsia=""/>
                <w:b/>
                <w:i w:val="0"/>
                <w:color w:val="000000"/>
                <w:sz w:val="28"/>
              </w:rPr>
              <w:t>5.3</w:t>
            </w:r>
          </w:p>
        </w:tc>
        <w:tc>
          <w:tcPr>
            <w:tcW w:type="dxa" w:w="8368"/>
            <w:tcBorders>
              <w:top w:sz="8.0" w:val="single" w:color="#000000"/>
            </w:tcBorders>
            <w:tcMar>
              <w:start w:w="0" w:type="dxa"/>
              <w:end w:w="0" w:type="dxa"/>
            </w:tcMar>
          </w:tcPr>
          <w:p>
            <w:pPr>
              <w:autoSpaceDN w:val="0"/>
              <w:autoSpaceDE w:val="0"/>
              <w:widowControl/>
              <w:spacing w:line="185" w:lineRule="auto" w:before="430" w:after="0"/>
              <w:ind w:left="178" w:right="0" w:firstLine="0"/>
              <w:jc w:val="left"/>
            </w:pPr>
            <w:r>
              <w:rPr>
                <w:rFonts w:ascii="SimHei" w:hAnsi="SimHei" w:eastAsia="SimHei"/>
                <w:b w:val="0"/>
                <w:i w:val="0"/>
                <w:color w:val="000000"/>
                <w:sz w:val="28"/>
              </w:rPr>
              <w:t>实验结果验证与分析</w:t>
            </w:r>
          </w:p>
        </w:tc>
      </w:tr>
    </w:tbl>
    <w:p>
      <w:pPr>
        <w:autoSpaceDN w:val="0"/>
        <w:autoSpaceDE w:val="0"/>
        <w:widowControl/>
        <w:spacing w:line="300" w:lineRule="auto" w:before="308" w:after="0"/>
        <w:ind w:left="1170" w:right="234" w:firstLine="480"/>
        <w:jc w:val="both"/>
      </w:pPr>
      <w:r>
        <w:rPr>
          <w:rFonts w:ascii="SimSun" w:hAnsi="SimSun" w:eastAsia="SimSun"/>
          <w:b w:val="0"/>
          <w:i w:val="0"/>
          <w:color w:val="000000"/>
          <w:sz w:val="24"/>
        </w:rPr>
        <w:t>根据上述实验获得数据结果，本章首先验证了计算实验系统和模型对于实际盾</w:t>
      </w:r>
      <w:r>
        <w:rPr>
          <w:rFonts w:ascii="SimSun" w:hAnsi="SimSun" w:eastAsia="SimSun"/>
          <w:b w:val="0"/>
          <w:i w:val="0"/>
          <w:color w:val="000000"/>
          <w:sz w:val="24"/>
        </w:rPr>
        <w:t>构开挖过程的准确呈现，然后通过对实验结果的统计分析，评估其中的安全风险，并</w:t>
      </w:r>
      <w:r>
        <w:rPr>
          <w:rFonts w:ascii="SimSun" w:hAnsi="SimSun" w:eastAsia="SimSun"/>
          <w:b w:val="0"/>
          <w:i w:val="0"/>
          <w:color w:val="000000"/>
          <w:sz w:val="24"/>
        </w:rPr>
        <w:t>论证计算实验方法的可行性。</w:t>
      </w:r>
    </w:p>
    <w:p>
      <w:pPr>
        <w:autoSpaceDN w:val="0"/>
        <w:tabs>
          <w:tab w:pos="2010" w:val="left"/>
        </w:tabs>
        <w:autoSpaceDE w:val="0"/>
        <w:widowControl/>
        <w:spacing w:line="266" w:lineRule="exact" w:before="356" w:after="0"/>
        <w:ind w:left="1170" w:right="0" w:firstLine="0"/>
        <w:jc w:val="left"/>
      </w:pPr>
      <w:r>
        <w:rPr>
          <w:rFonts w:ascii="" w:hAnsi="" w:eastAsia=""/>
          <w:b/>
          <w:i w:val="0"/>
          <w:color w:val="000000"/>
          <w:sz w:val="24"/>
        </w:rPr>
        <w:t>5.3.1</w:t>
      </w:r>
      <w:r>
        <w:tab/>
      </w:r>
      <w:r>
        <w:rPr>
          <w:rFonts w:ascii="SimHei" w:hAnsi="SimHei" w:eastAsia="SimHei"/>
          <w:b w:val="0"/>
          <w:i w:val="0"/>
          <w:color w:val="000000"/>
          <w:sz w:val="24"/>
        </w:rPr>
        <w:t>实验验证与确认</w:t>
      </w:r>
    </w:p>
    <w:p>
      <w:pPr>
        <w:autoSpaceDN w:val="0"/>
        <w:autoSpaceDE w:val="0"/>
        <w:widowControl/>
        <w:spacing w:line="468" w:lineRule="exact" w:before="62" w:after="0"/>
        <w:ind w:left="1170" w:right="0" w:firstLine="480"/>
        <w:jc w:val="left"/>
      </w:pPr>
      <w:r>
        <w:rPr>
          <w:rFonts w:ascii="SimSun" w:hAnsi="SimSun" w:eastAsia="SimSun"/>
          <w:b w:val="0"/>
          <w:i w:val="0"/>
          <w:color w:val="000000"/>
          <w:sz w:val="24"/>
        </w:rPr>
        <w:t>验证计算系统对实际盾构开挖过程的准确呈现是为了保证计算实验系统和模型</w:t>
      </w:r>
      <w:r>
        <w:rPr>
          <w:rFonts w:ascii="SimSun" w:hAnsi="SimSun" w:eastAsia="SimSun"/>
          <w:b w:val="0"/>
          <w:i w:val="0"/>
          <w:color w:val="000000"/>
          <w:sz w:val="24"/>
        </w:rPr>
        <w:t>的可用性，从而确保实验数据的可靠性。验证方法可以分为复制验证、预测验证和结</w:t>
      </w:r>
      <w:r>
        <w:rPr>
          <w:rFonts w:ascii="SimSun" w:hAnsi="SimSun" w:eastAsia="SimSun"/>
          <w:b w:val="0"/>
          <w:i w:val="0"/>
          <w:color w:val="000000"/>
          <w:sz w:val="24"/>
        </w:rPr>
        <w:t>构验证三种</w:t>
      </w:r>
      <w:r>
        <w:rPr>
          <w:rFonts w:ascii="TimesNewRomanPSMT" w:hAnsi="TimesNewRomanPSMT" w:eastAsia="TimesNewRomanPSMT"/>
          <w:b w:val="0"/>
          <w:i w:val="0"/>
          <w:color w:val="000000"/>
          <w:sz w:val="16"/>
        </w:rPr>
        <w:t>[60]</w:t>
      </w:r>
      <w:r>
        <w:rPr>
          <w:rFonts w:ascii="SimSun" w:hAnsi="SimSun" w:eastAsia="SimSun"/>
          <w:b w:val="0"/>
          <w:i w:val="0"/>
          <w:color w:val="000000"/>
          <w:sz w:val="24"/>
        </w:rPr>
        <w:t>。其中复制验证是指实验数据与已经从真实系统中获取的数据相匹配。</w:t>
      </w:r>
      <w:r>
        <w:rPr>
          <w:rFonts w:ascii="SimSun" w:hAnsi="SimSun" w:eastAsia="SimSun"/>
          <w:b w:val="0"/>
          <w:i w:val="0"/>
          <w:color w:val="000000"/>
          <w:sz w:val="24"/>
        </w:rPr>
        <w:t>预测验证是指实验数据与尚未获取的或者将来的数据相匹配。结构验证是指实验数</w:t>
      </w:r>
      <w:r>
        <w:rPr>
          <w:rFonts w:ascii="SimSun" w:hAnsi="SimSun" w:eastAsia="SimSun"/>
          <w:b w:val="0"/>
          <w:i w:val="0"/>
          <w:color w:val="000000"/>
          <w:sz w:val="24"/>
        </w:rPr>
        <w:t>据能够反映真实系统的运行模式或规律</w:t>
      </w:r>
      <w:r>
        <w:rPr>
          <w:rFonts w:ascii="TimesNewRomanPSMT" w:hAnsi="TimesNewRomanPSMT" w:eastAsia="TimesNewRomanPSMT"/>
          <w:b w:val="0"/>
          <w:i w:val="0"/>
          <w:color w:val="000000"/>
          <w:sz w:val="16"/>
        </w:rPr>
        <w:t>[69]</w:t>
      </w:r>
      <w:r>
        <w:rPr>
          <w:rFonts w:ascii="SimSun" w:hAnsi="SimSun" w:eastAsia="SimSun"/>
          <w:b w:val="0"/>
          <w:i w:val="0"/>
          <w:color w:val="000000"/>
          <w:sz w:val="24"/>
        </w:rPr>
        <w:t>。值得注意的是，计算实验的目的是评估</w:t>
      </w:r>
      <w:r>
        <w:rPr>
          <w:rFonts w:ascii="SimSun" w:hAnsi="SimSun" w:eastAsia="SimSun"/>
          <w:b w:val="0"/>
          <w:i w:val="0"/>
          <w:color w:val="000000"/>
          <w:sz w:val="24"/>
        </w:rPr>
        <w:t>和理解盾构施工过程的潜在安全风险，而不是为了精确还原实际的盾构施工过程，和</w:t>
      </w:r>
      <w:r>
        <w:rPr>
          <w:rFonts w:ascii="SimSun" w:hAnsi="SimSun" w:eastAsia="SimSun"/>
          <w:b w:val="0"/>
          <w:i w:val="0"/>
          <w:color w:val="000000"/>
          <w:sz w:val="24"/>
        </w:rPr>
        <w:t>精准预测其中的安全风险。此外，计算实验不以逼近唯一的现实为目标，而是探索现</w:t>
      </w:r>
      <w:r>
        <w:rPr>
          <w:rFonts w:ascii="SimSun" w:hAnsi="SimSun" w:eastAsia="SimSun"/>
          <w:b w:val="0"/>
          <w:i w:val="0"/>
          <w:color w:val="000000"/>
          <w:sz w:val="24"/>
        </w:rPr>
        <w:t>实世界中的可能规律，以及预测尚未发生的各种可能性</w:t>
      </w:r>
      <w:r>
        <w:rPr>
          <w:rFonts w:ascii="TimesNewRomanPSMT" w:hAnsi="TimesNewRomanPSMT" w:eastAsia="TimesNewRomanPSMT"/>
          <w:b w:val="0"/>
          <w:i w:val="0"/>
          <w:color w:val="000000"/>
          <w:sz w:val="16"/>
        </w:rPr>
        <w:t>[19]</w:t>
      </w:r>
      <w:r>
        <w:rPr>
          <w:rFonts w:ascii="SimSun" w:hAnsi="SimSun" w:eastAsia="SimSun"/>
          <w:b w:val="0"/>
          <w:i w:val="0"/>
          <w:color w:val="000000"/>
          <w:sz w:val="24"/>
        </w:rPr>
        <w:t>。因此，本文主要采用结构</w:t>
      </w:r>
      <w:r>
        <w:rPr>
          <w:rFonts w:ascii="SimSun" w:hAnsi="SimSun" w:eastAsia="SimSun"/>
          <w:b w:val="0"/>
          <w:i w:val="0"/>
          <w:color w:val="000000"/>
          <w:sz w:val="24"/>
        </w:rPr>
        <w:t>验证方法来验证计算实验系统和模型对于实际盾构施工过程的准确呈现。</w:t>
      </w:r>
    </w:p>
    <w:p>
      <w:pPr>
        <w:autoSpaceDN w:val="0"/>
        <w:tabs>
          <w:tab w:pos="1650" w:val="left"/>
        </w:tabs>
        <w:autoSpaceDE w:val="0"/>
        <w:widowControl/>
        <w:spacing w:line="468" w:lineRule="exact" w:before="16" w:after="0"/>
        <w:ind w:left="1170" w:right="144" w:firstLine="0"/>
        <w:jc w:val="left"/>
      </w:pPr>
      <w:r>
        <w:tab/>
      </w:r>
      <w:r>
        <w:rPr>
          <w:rFonts w:ascii="SimSun" w:hAnsi="SimSun" w:eastAsia="SimSun"/>
          <w:b w:val="0"/>
          <w:i w:val="0"/>
          <w:color w:val="000000"/>
          <w:sz w:val="24"/>
        </w:rPr>
        <w:t>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显示了盾构机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受盾构操作人员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控制的运行状态，以及</w:t>
      </w:r>
      <w:r>
        <w:rPr>
          <w:rFonts w:ascii="SimSun" w:hAnsi="SimSun" w:eastAsia="SimSun"/>
          <w:b w:val="0"/>
          <w:i w:val="0"/>
          <w:color w:val="000000"/>
          <w:sz w:val="24"/>
        </w:rPr>
        <w:t>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模拟的地表沉降的演化趋势。</w:t>
      </w:r>
    </w:p>
    <w:p>
      <w:pPr>
        <w:autoSpaceDN w:val="0"/>
        <w:autoSpaceDE w:val="0"/>
        <w:widowControl/>
        <w:spacing w:line="234" w:lineRule="exact" w:before="4680" w:after="0"/>
        <w:ind w:left="0" w:right="182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受盾构操作人员</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调整的盾构机</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的运行状态</w:t>
      </w:r>
    </w:p>
    <w:p>
      <w:pPr>
        <w:autoSpaceDN w:val="0"/>
        <w:autoSpaceDE w:val="0"/>
        <w:widowControl/>
        <w:spacing w:line="198" w:lineRule="exact" w:before="476" w:after="0"/>
        <w:ind w:left="0" w:right="4468" w:firstLine="0"/>
        <w:jc w:val="right"/>
      </w:pPr>
      <w:r>
        <w:rPr>
          <w:rFonts w:ascii="TimesNewRomanPSMT" w:hAnsi="TimesNewRomanPSMT" w:eastAsia="TimesNewRomanPSMT"/>
          <w:b w:val="0"/>
          <w:i w:val="0"/>
          <w:color w:val="000000"/>
          <w:sz w:val="18"/>
        </w:rPr>
        <w:t xml:space="preserve">45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444" name="Picture 44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5" name="Picture 44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1008380</wp:posOffset>
            </wp:positionH>
            <wp:positionV relativeFrom="page">
              <wp:posOffset>4881880</wp:posOffset>
            </wp:positionV>
            <wp:extent cx="5544820" cy="1628791"/>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5544820" cy="1628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6235700</wp:posOffset>
            </wp:positionV>
            <wp:extent cx="63500" cy="1143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6223000</wp:posOffset>
            </wp:positionV>
            <wp:extent cx="876300" cy="762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876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6121400</wp:posOffset>
            </wp:positionV>
            <wp:extent cx="393700" cy="1143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93700" cy="114300"/>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4" w:lineRule="exact" w:before="314" w:after="0"/>
        <w:ind w:left="1170" w:right="0" w:firstLine="480"/>
        <w:jc w:val="left"/>
      </w:pPr>
      <w:r>
        <w:rPr>
          <w:rFonts w:ascii="SimSun" w:hAnsi="SimSun" w:eastAsia="SimSun"/>
          <w:b w:val="0"/>
          <w:i w:val="0"/>
          <w:color w:val="000000"/>
          <w:sz w:val="24"/>
        </w:rPr>
        <w:t>从盾构机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的运行状态（图</w:t>
      </w:r>
      <w:r>
        <w:rPr>
          <w:rFonts w:ascii="TimesNewRomanPSMT" w:hAnsi="TimesNewRomanPSMT" w:eastAsia="TimesNewRomanPSMT"/>
          <w:b w:val="0"/>
          <w:i w:val="0"/>
          <w:color w:val="000000"/>
          <w:sz w:val="24"/>
        </w:rPr>
        <w:t>5-1</w:t>
      </w:r>
      <w:r>
        <w:rPr>
          <w:rFonts w:ascii="SimSun" w:hAnsi="SimSun" w:eastAsia="SimSun"/>
          <w:b w:val="0"/>
          <w:i w:val="0"/>
          <w:color w:val="000000"/>
          <w:sz w:val="24"/>
        </w:rPr>
        <w:t>）可以看出，在实验模拟开始的初始阶段，</w:t>
      </w:r>
      <w:r>
        <w:rPr>
          <w:rFonts w:ascii="SimSun" w:hAnsi="SimSun" w:eastAsia="SimSun"/>
          <w:b w:val="0"/>
          <w:i w:val="0"/>
          <w:color w:val="000000"/>
          <w:sz w:val="24"/>
        </w:rPr>
        <w:t>由于盾构机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的各个子系统之间的运行状态没有平衡，从而出现了状态波动。而</w:t>
      </w:r>
      <w:r>
        <w:rPr>
          <w:rFonts w:ascii="SimSun" w:hAnsi="SimSun" w:eastAsia="SimSun"/>
          <w:b w:val="0"/>
          <w:i w:val="0"/>
          <w:color w:val="000000"/>
          <w:sz w:val="24"/>
        </w:rPr>
        <w:t>此时盾构操作人员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能够根据盾构机的运行状态进行及时地控制和调整，并使其</w:t>
      </w:r>
      <w:r>
        <w:rPr>
          <w:rFonts w:ascii="SimSun" w:hAnsi="SimSun" w:eastAsia="SimSun"/>
          <w:b w:val="0"/>
          <w:i w:val="0"/>
          <w:color w:val="000000"/>
          <w:sz w:val="24"/>
        </w:rPr>
        <w:t>快速稳定在安全范围内。同时在后期的盾构机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的计算过程中，当盾构机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的运行状态稍微偏离安全范围时，盾构操作人员</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也能够及时地进行修正。因此，</w:t>
      </w:r>
      <w:r>
        <w:rPr>
          <w:rFonts w:ascii="SimSun" w:hAnsi="SimSun" w:eastAsia="SimSun"/>
          <w:b w:val="0"/>
          <w:i w:val="0"/>
          <w:color w:val="000000"/>
          <w:sz w:val="24"/>
        </w:rPr>
        <w:t>从一定程度上来说，本文构建的个体认知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模型能够模拟盾构操作人员的认知行</w:t>
      </w:r>
      <w:r>
        <w:rPr>
          <w:rFonts w:ascii="SimSun" w:hAnsi="SimSun" w:eastAsia="SimSun"/>
          <w:b w:val="0"/>
          <w:i w:val="0"/>
          <w:color w:val="000000"/>
          <w:sz w:val="24"/>
        </w:rPr>
        <w:t>为，同时也证明了盾构机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的运行模型符合了盾构机的运行机理，其计算的运行</w:t>
      </w:r>
      <w:r>
        <w:rPr>
          <w:rFonts w:ascii="SimSun" w:hAnsi="SimSun" w:eastAsia="SimSun"/>
          <w:b w:val="0"/>
          <w:i w:val="0"/>
          <w:color w:val="000000"/>
          <w:sz w:val="24"/>
        </w:rPr>
        <w:t>状态能够按照运行机理进行变化。此外，从实验模拟的地表沉降规律（图</w:t>
      </w:r>
      <w:r>
        <w:rPr>
          <w:rFonts w:ascii="TimesNewRomanPSMT" w:hAnsi="TimesNewRomanPSMT" w:eastAsia="TimesNewRomanPSMT"/>
          <w:b w:val="0"/>
          <w:i w:val="0"/>
          <w:color w:val="000000"/>
          <w:sz w:val="24"/>
        </w:rPr>
        <w:t>5-2</w:t>
      </w:r>
      <w:r>
        <w:rPr>
          <w:rFonts w:ascii="SimSun" w:hAnsi="SimSun" w:eastAsia="SimSun"/>
          <w:b w:val="0"/>
          <w:i w:val="0"/>
          <w:color w:val="000000"/>
          <w:sz w:val="24"/>
        </w:rPr>
        <w:t>）也可</w:t>
      </w:r>
      <w:r>
        <w:rPr>
          <w:rFonts w:ascii="SimSun" w:hAnsi="SimSun" w:eastAsia="SimSun"/>
          <w:b w:val="0"/>
          <w:i w:val="0"/>
          <w:color w:val="000000"/>
          <w:sz w:val="24"/>
        </w:rPr>
        <w:t>以看出，环境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能够模拟出地表沉降发展的三个阶段。该发展趋势与现实中的地</w:t>
      </w:r>
      <w:r>
        <w:rPr>
          <w:rFonts w:ascii="SimSun" w:hAnsi="SimSun" w:eastAsia="SimSun"/>
          <w:b w:val="0"/>
          <w:i w:val="0"/>
          <w:color w:val="000000"/>
          <w:sz w:val="24"/>
        </w:rPr>
        <w:t>表沉降规律具有一致的模式。由此可见，上述实验结果从结构验证角度证明了本文开</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发的计算实验系统和构建的模型能够对现实的盾构开挖过程进行准确呈现。</w:t>
      </w:r>
    </w:p>
    <w:p>
      <w:pPr>
        <w:autoSpaceDN w:val="0"/>
        <w:autoSpaceDE w:val="0"/>
        <w:widowControl/>
        <w:spacing w:line="240" w:lineRule="exact" w:before="2910" w:after="0"/>
        <w:ind w:left="0" w:right="171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地表沉降：</w:t>
      </w:r>
      <w:r>
        <w:rPr>
          <w:rFonts w:ascii="TimesNewRomanPSMT" w:hAnsi="TimesNewRomanPSMT" w:eastAsia="TimesNewRomanPSMT"/>
          <w:b w:val="0"/>
          <w:i w:val="0"/>
          <w:color w:val="000000"/>
          <w:sz w:val="21"/>
        </w:rPr>
        <w:t>(a)</w:t>
      </w:r>
      <w:r>
        <w:rPr>
          <w:rFonts w:ascii="SimSun" w:hAnsi="SimSun" w:eastAsia="SimSun"/>
          <w:b w:val="0"/>
          <w:i w:val="0"/>
          <w:color w:val="000000"/>
          <w:sz w:val="21"/>
        </w:rPr>
        <w:t>地表沉降模式</w:t>
      </w:r>
      <w:r>
        <w:rPr>
          <w:rFonts w:ascii="TimesNewRomanPSMT" w:hAnsi="TimesNewRomanPSMT" w:eastAsia="TimesNewRomanPSMT"/>
          <w:b w:val="0"/>
          <w:i w:val="0"/>
          <w:color w:val="000000"/>
          <w:sz w:val="14"/>
        </w:rPr>
        <w:t>[15]</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实验模拟的地表沉降</w:t>
      </w:r>
    </w:p>
    <w:p>
      <w:pPr>
        <w:autoSpaceDN w:val="0"/>
        <w:tabs>
          <w:tab w:pos="2010" w:val="left"/>
        </w:tabs>
        <w:autoSpaceDE w:val="0"/>
        <w:widowControl/>
        <w:spacing w:line="264" w:lineRule="exact" w:before="322" w:after="0"/>
        <w:ind w:left="1170" w:right="0" w:firstLine="0"/>
        <w:jc w:val="left"/>
      </w:pPr>
      <w:r>
        <w:rPr>
          <w:rFonts w:ascii="" w:hAnsi="" w:eastAsia=""/>
          <w:b/>
          <w:i w:val="0"/>
          <w:color w:val="000000"/>
          <w:sz w:val="24"/>
        </w:rPr>
        <w:t>5.3.2</w:t>
      </w:r>
      <w:r>
        <w:tab/>
      </w:r>
      <w:r>
        <w:rPr>
          <w:rFonts w:ascii="SimHei" w:hAnsi="SimHei" w:eastAsia="SimHei"/>
          <w:b w:val="0"/>
          <w:i w:val="0"/>
          <w:color w:val="000000"/>
          <w:sz w:val="24"/>
        </w:rPr>
        <w:t>实验方案安全风险评估</w:t>
      </w:r>
    </w:p>
    <w:p>
      <w:pPr>
        <w:autoSpaceDN w:val="0"/>
        <w:autoSpaceDE w:val="0"/>
        <w:widowControl/>
        <w:spacing w:line="464" w:lineRule="exact" w:before="84" w:after="0"/>
        <w:ind w:left="1170" w:right="232" w:firstLine="480"/>
        <w:jc w:val="both"/>
      </w:pPr>
      <w:r>
        <w:rPr>
          <w:rFonts w:ascii="SimSun" w:hAnsi="SimSun" w:eastAsia="SimSun"/>
          <w:b w:val="0"/>
          <w:i w:val="0"/>
          <w:color w:val="000000"/>
          <w:sz w:val="24"/>
        </w:rPr>
        <w:t>经过实验验证之后，本文首先对</w:t>
      </w:r>
      <w:r>
        <w:rPr>
          <w:rFonts w:ascii="TimesNewRomanPSMT" w:hAnsi="TimesNewRomanPSMT" w:eastAsia="TimesNewRomanPSMT"/>
          <w:b w:val="0"/>
          <w:i w:val="0"/>
          <w:color w:val="000000"/>
          <w:sz w:val="24"/>
        </w:rPr>
        <w:t xml:space="preserve">18 </w:t>
      </w:r>
      <w:r>
        <w:rPr>
          <w:rFonts w:ascii="SimSun" w:hAnsi="SimSun" w:eastAsia="SimSun"/>
          <w:b w:val="0"/>
          <w:i w:val="0"/>
          <w:color w:val="000000"/>
          <w:sz w:val="24"/>
        </w:rPr>
        <w:t>个实验方案的安全风险进行评估。实验结果</w:t>
      </w:r>
      <w:r>
        <w:rPr>
          <w:rFonts w:ascii="SimSun" w:hAnsi="SimSun" w:eastAsia="SimSun"/>
          <w:b w:val="0"/>
          <w:i w:val="0"/>
          <w:color w:val="000000"/>
          <w:sz w:val="24"/>
        </w:rPr>
        <w:t>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所示，其反映了</w:t>
      </w:r>
      <w:r>
        <w:rPr>
          <w:rFonts w:ascii="TimesNewRomanPSMT" w:hAnsi="TimesNewRomanPSMT" w:eastAsia="TimesNewRomanPSMT"/>
          <w:b w:val="0"/>
          <w:i w:val="0"/>
          <w:color w:val="000000"/>
          <w:sz w:val="24"/>
        </w:rPr>
        <w:t xml:space="preserve"> Y-W </w:t>
      </w:r>
      <w:r>
        <w:rPr>
          <w:rFonts w:ascii="SimSun" w:hAnsi="SimSun" w:eastAsia="SimSun"/>
          <w:b w:val="0"/>
          <w:i w:val="0"/>
          <w:color w:val="000000"/>
          <w:sz w:val="24"/>
        </w:rPr>
        <w:t>施工标段受各种系统因素综合影响下的差异化安全绩</w:t>
      </w:r>
      <w:r>
        <w:rPr>
          <w:rFonts w:ascii="SimSun" w:hAnsi="SimSun" w:eastAsia="SimSun"/>
          <w:b w:val="0"/>
          <w:i w:val="0"/>
          <w:color w:val="000000"/>
          <w:sz w:val="24"/>
        </w:rPr>
        <w:t>效。从图中可以看出，实验方案</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和实验方案</w:t>
      </w: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的施工安全风险相对最低，它们</w:t>
      </w:r>
      <w:r>
        <w:rPr>
          <w:rFonts w:ascii="SimSun" w:hAnsi="SimSun" w:eastAsia="SimSun"/>
          <w:b w:val="0"/>
          <w:i w:val="0"/>
          <w:color w:val="000000"/>
          <w:sz w:val="24"/>
        </w:rPr>
        <w:t>都具有较低的结泥饼发生概率和较小的地表沉降。其中在实验方案</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中，环境土体</w:t>
      </w:r>
      <w:r>
        <w:rPr>
          <w:rFonts w:ascii="SimSun" w:hAnsi="SimSun" w:eastAsia="SimSun"/>
          <w:b w:val="0"/>
          <w:i w:val="0"/>
          <w:color w:val="000000"/>
          <w:sz w:val="24"/>
        </w:rPr>
        <w:t>的内摩擦角（</w:t>
      </w:r>
      <w:r>
        <w:rPr>
          <w:rFonts w:ascii="TimesNewRomanPSMT" w:hAnsi="TimesNewRomanPSMT" w:eastAsia="TimesNewRomanPSMT"/>
          <w:b w:val="0"/>
          <w:i w:val="0"/>
          <w:color w:val="000000"/>
          <w:sz w:val="24"/>
        </w:rPr>
        <w:t>X8</w:t>
      </w:r>
      <w:r>
        <w:rPr>
          <w:rFonts w:ascii="SimSun" w:hAnsi="SimSun" w:eastAsia="SimSun"/>
          <w:b w:val="0"/>
          <w:i w:val="0"/>
          <w:color w:val="000000"/>
          <w:sz w:val="24"/>
        </w:rPr>
        <w:t>）具有较大的水平（水平</w:t>
      </w:r>
      <w:r>
        <w:rPr>
          <w:rFonts w:ascii="TimesNewRomanPSMT" w:hAnsi="TimesNewRomanPSMT" w:eastAsia="TimesNewRomanPSMT"/>
          <w:b w:val="0"/>
          <w:i w:val="0"/>
          <w:color w:val="000000"/>
          <w:sz w:val="24"/>
        </w:rPr>
        <w:t>3</w:t>
      </w:r>
      <w:r>
        <w:rPr>
          <w:rFonts w:ascii="SimSun" w:hAnsi="SimSun" w:eastAsia="SimSun"/>
          <w:b w:val="0"/>
          <w:i w:val="0"/>
          <w:color w:val="000000"/>
          <w:sz w:val="24"/>
        </w:rPr>
        <w:t>）。该土体属性已经被证明有助于减轻地</w:t>
      </w:r>
      <w:r>
        <w:rPr>
          <w:rFonts w:ascii="SimSun" w:hAnsi="SimSun" w:eastAsia="SimSun"/>
          <w:b w:val="0"/>
          <w:i w:val="0"/>
          <w:color w:val="000000"/>
          <w:sz w:val="24"/>
        </w:rPr>
        <w:t>面沉降</w:t>
      </w:r>
      <w:r>
        <w:rPr>
          <w:rFonts w:ascii="TimesNewRomanPSMT" w:hAnsi="TimesNewRomanPSMT" w:eastAsia="TimesNewRomanPSMT"/>
          <w:b w:val="0"/>
          <w:i w:val="0"/>
          <w:color w:val="000000"/>
          <w:sz w:val="16"/>
        </w:rPr>
        <w:t>[91]</w:t>
      </w:r>
      <w:r>
        <w:rPr>
          <w:rFonts w:ascii="SimSun" w:hAnsi="SimSun" w:eastAsia="SimSun"/>
          <w:b w:val="0"/>
          <w:i w:val="0"/>
          <w:color w:val="000000"/>
          <w:sz w:val="24"/>
        </w:rPr>
        <w:t>。同时，该方案中的盾构机的土仓压力（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）保持在较低的水平（水平</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SimSun" w:hAnsi="SimSun" w:eastAsia="SimSun"/>
          <w:b w:val="0"/>
          <w:i w:val="0"/>
          <w:color w:val="000000"/>
          <w:sz w:val="24"/>
        </w:rPr>
        <w:t>推进速度（</w:t>
      </w:r>
      <w:r>
        <w:rPr>
          <w:rFonts w:ascii="TimesNewRomanPSMT" w:hAnsi="TimesNewRomanPSMT" w:eastAsia="TimesNewRomanPSMT"/>
          <w:b w:val="0"/>
          <w:i w:val="0"/>
          <w:color w:val="000000"/>
          <w:sz w:val="24"/>
        </w:rPr>
        <w:t>X5</w:t>
      </w:r>
      <w:r>
        <w:rPr>
          <w:rFonts w:ascii="SimSun" w:hAnsi="SimSun" w:eastAsia="SimSun"/>
          <w:b w:val="0"/>
          <w:i w:val="0"/>
          <w:color w:val="000000"/>
          <w:sz w:val="24"/>
        </w:rPr>
        <w:t>）保持在较高水平（水平</w:t>
      </w:r>
      <w:r>
        <w:rPr>
          <w:rFonts w:ascii="TimesNewRomanPSMT" w:hAnsi="TimesNewRomanPSMT" w:eastAsia="TimesNewRomanPSMT"/>
          <w:b w:val="0"/>
          <w:i w:val="0"/>
          <w:color w:val="000000"/>
          <w:sz w:val="24"/>
        </w:rPr>
        <w:t>3</w:t>
      </w:r>
      <w:r>
        <w:rPr>
          <w:rFonts w:ascii="SimSun" w:hAnsi="SimSun" w:eastAsia="SimSun"/>
          <w:b w:val="0"/>
          <w:i w:val="0"/>
          <w:color w:val="000000"/>
          <w:sz w:val="24"/>
        </w:rPr>
        <w:t>）。在该情景下，土仓中的渣土能够被及时</w:t>
      </w:r>
      <w:r>
        <w:rPr>
          <w:rFonts w:ascii="SimSun" w:hAnsi="SimSun" w:eastAsia="SimSun"/>
          <w:b w:val="0"/>
          <w:i w:val="0"/>
          <w:color w:val="000000"/>
          <w:sz w:val="24"/>
        </w:rPr>
        <w:t>地输送出去，不易产生高压高热而粘附在刀盘上，从而有助于缓解结泥饼风险</w:t>
      </w:r>
      <w:r>
        <w:rPr>
          <w:rFonts w:ascii="TimesNewRomanPSMT" w:hAnsi="TimesNewRomanPSMT" w:eastAsia="TimesNewRomanPSMT"/>
          <w:b w:val="0"/>
          <w:i w:val="0"/>
          <w:color w:val="000000"/>
          <w:sz w:val="16"/>
        </w:rPr>
        <w:t>[92]</w:t>
      </w:r>
      <w:r>
        <w:rPr>
          <w:rFonts w:ascii="SimSun" w:hAnsi="SimSun" w:eastAsia="SimSun"/>
          <w:b w:val="0"/>
          <w:i w:val="0"/>
          <w:color w:val="000000"/>
          <w:sz w:val="24"/>
        </w:rPr>
        <w:t>。在</w:t>
      </w:r>
    </w:p>
    <w:p>
      <w:pPr>
        <w:autoSpaceDN w:val="0"/>
        <w:autoSpaceDE w:val="0"/>
        <w:widowControl/>
        <w:spacing w:line="198" w:lineRule="exact" w:before="646" w:after="0"/>
        <w:ind w:left="0" w:right="4468" w:firstLine="0"/>
        <w:jc w:val="right"/>
      </w:pPr>
      <w:r>
        <w:rPr>
          <w:rFonts w:ascii="TimesNewRomanPSMT" w:hAnsi="TimesNewRomanPSMT" w:eastAsia="TimesNewRomanPSMT"/>
          <w:b w:val="0"/>
          <w:i w:val="0"/>
          <w:color w:val="000000"/>
          <w:sz w:val="18"/>
        </w:rPr>
        <w:t xml:space="preserve">46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39" name="Picture 5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0" name="Picture 54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58" w:lineRule="exact" w:before="320" w:after="0"/>
        <w:ind w:left="1170" w:right="236" w:firstLine="0"/>
        <w:jc w:val="both"/>
      </w:pPr>
      <w:r>
        <w:rPr>
          <w:rFonts w:ascii="SimSun" w:hAnsi="SimSun" w:eastAsia="SimSun"/>
          <w:b w:val="0"/>
          <w:i w:val="0"/>
          <w:color w:val="000000"/>
          <w:sz w:val="24"/>
        </w:rPr>
        <w:t>实际的</w:t>
      </w:r>
      <w:r>
        <w:rPr>
          <w:rFonts w:ascii="TimesNewRomanPSMT" w:hAnsi="TimesNewRomanPSMT" w:eastAsia="TimesNewRomanPSMT"/>
          <w:b w:val="0"/>
          <w:i w:val="0"/>
          <w:color w:val="000000"/>
          <w:sz w:val="24"/>
        </w:rPr>
        <w:t>Y-W</w:t>
      </w:r>
      <w:r>
        <w:rPr>
          <w:rFonts w:ascii="SimSun" w:hAnsi="SimSun" w:eastAsia="SimSun"/>
          <w:b w:val="0"/>
          <w:i w:val="0"/>
          <w:color w:val="000000"/>
          <w:sz w:val="24"/>
        </w:rPr>
        <w:t xml:space="preserve"> 标段，施工方案与实验方案</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接近。具体来说，土仓压力（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）和推</w:t>
      </w:r>
      <w:r>
        <w:rPr>
          <w:rFonts w:ascii="SimSun" w:hAnsi="SimSun" w:eastAsia="SimSun"/>
          <w:b w:val="0"/>
          <w:i w:val="0"/>
          <w:color w:val="000000"/>
          <w:sz w:val="24"/>
        </w:rPr>
        <w:t>进速度（</w:t>
      </w:r>
      <w:r>
        <w:rPr>
          <w:rFonts w:ascii="TimesNewRomanPSMT" w:hAnsi="TimesNewRomanPSMT" w:eastAsia="TimesNewRomanPSMT"/>
          <w:b w:val="0"/>
          <w:i w:val="0"/>
          <w:color w:val="000000"/>
          <w:sz w:val="24"/>
        </w:rPr>
        <w:t>X5</w:t>
      </w:r>
      <w:r>
        <w:rPr>
          <w:rFonts w:ascii="SimSun" w:hAnsi="SimSun" w:eastAsia="SimSun"/>
          <w:b w:val="0"/>
          <w:i w:val="0"/>
          <w:color w:val="000000"/>
          <w:sz w:val="24"/>
        </w:rPr>
        <w:t>）均保持在水平</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范围内。这样既可以保证盾构机的挖掘进度，还可以</w:t>
      </w:r>
      <w:r>
        <w:rPr>
          <w:rFonts w:ascii="SimSun" w:hAnsi="SimSun" w:eastAsia="SimSun"/>
          <w:b w:val="0"/>
          <w:i w:val="0"/>
          <w:color w:val="000000"/>
          <w:sz w:val="24"/>
        </w:rPr>
        <w:t>将开挖安全风险控制在较低的水平。因此，可以说实际现场设计的施工方案与开挖控</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制策略是合理的。</w:t>
      </w:r>
    </w:p>
    <w:p>
      <w:pPr>
        <w:autoSpaceDN w:val="0"/>
        <w:autoSpaceDE w:val="0"/>
        <w:widowControl/>
        <w:spacing w:line="240" w:lineRule="auto" w:before="190" w:after="0"/>
        <w:ind w:left="1168" w:right="0" w:firstLine="0"/>
        <w:jc w:val="left"/>
      </w:pPr>
      <w:r>
        <w:drawing>
          <wp:inline xmlns:a="http://schemas.openxmlformats.org/drawingml/2006/main" xmlns:pic="http://schemas.openxmlformats.org/drawingml/2006/picture">
            <wp:extent cx="5543550" cy="2923540"/>
            <wp:docPr id="546" name="Picture 54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5543550" cy="2923540"/>
                    </a:xfrm>
                    <a:prstGeom prst="rect"/>
                  </pic:spPr>
                </pic:pic>
              </a:graphicData>
            </a:graphic>
          </wp:inline>
        </w:drawing>
      </w:r>
    </w:p>
    <w:p>
      <w:pPr>
        <w:autoSpaceDN w:val="0"/>
        <w:autoSpaceDE w:val="0"/>
        <w:widowControl/>
        <w:spacing w:line="234" w:lineRule="exact" w:before="164" w:after="0"/>
        <w:ind w:left="0" w:right="31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5-3 18</w:t>
      </w:r>
      <w:r>
        <w:rPr>
          <w:rFonts w:ascii="SimSun" w:hAnsi="SimSun" w:eastAsia="SimSun"/>
          <w:b w:val="0"/>
          <w:i w:val="0"/>
          <w:color w:val="000000"/>
          <w:sz w:val="21"/>
        </w:rPr>
        <w:t xml:space="preserve"> 个实验方案的实验结果</w:t>
      </w:r>
    </w:p>
    <w:p>
      <w:pPr>
        <w:autoSpaceDN w:val="0"/>
        <w:tabs>
          <w:tab w:pos="2010" w:val="left"/>
        </w:tabs>
        <w:autoSpaceDE w:val="0"/>
        <w:widowControl/>
        <w:spacing w:line="266" w:lineRule="exact" w:before="318" w:after="0"/>
        <w:ind w:left="1170" w:right="0" w:firstLine="0"/>
        <w:jc w:val="left"/>
      </w:pPr>
      <w:r>
        <w:rPr>
          <w:rFonts w:ascii="" w:hAnsi="" w:eastAsia=""/>
          <w:b/>
          <w:i w:val="0"/>
          <w:color w:val="000000"/>
          <w:sz w:val="24"/>
        </w:rPr>
        <w:t>5.3.3</w:t>
      </w:r>
      <w:r>
        <w:tab/>
      </w:r>
      <w:r>
        <w:rPr>
          <w:rFonts w:ascii="SimHei" w:hAnsi="SimHei" w:eastAsia="SimHei"/>
          <w:b w:val="0"/>
          <w:i w:val="0"/>
          <w:color w:val="000000"/>
          <w:sz w:val="24"/>
        </w:rPr>
        <w:t>显著影响因素识别</w:t>
      </w:r>
    </w:p>
    <w:p>
      <w:pPr>
        <w:autoSpaceDN w:val="0"/>
        <w:autoSpaceDE w:val="0"/>
        <w:widowControl/>
        <w:spacing w:line="185" w:lineRule="auto" w:before="290" w:after="0"/>
        <w:ind w:left="1650" w:right="0" w:firstLine="0"/>
        <w:jc w:val="left"/>
      </w:pPr>
      <w:r>
        <w:rPr>
          <w:rFonts w:ascii="SimSun" w:hAnsi="SimSun" w:eastAsia="SimSun"/>
          <w:b w:val="0"/>
          <w:i w:val="0"/>
          <w:color w:val="000000"/>
          <w:sz w:val="24"/>
        </w:rPr>
        <w:t>为了分析实验因素对盾构施工安全的影响，极差分析和方差分析被用来识别其</w:t>
      </w:r>
    </w:p>
    <w:p>
      <w:pPr>
        <w:autoSpaceDN w:val="0"/>
        <w:autoSpaceDE w:val="0"/>
        <w:widowControl/>
        <w:spacing w:line="185" w:lineRule="auto" w:before="228" w:after="0"/>
        <w:ind w:left="1170" w:right="0" w:firstLine="0"/>
        <w:jc w:val="left"/>
      </w:pPr>
      <w:r>
        <w:rPr>
          <w:rFonts w:ascii="SimSun" w:hAnsi="SimSun" w:eastAsia="SimSun"/>
          <w:b w:val="0"/>
          <w:i w:val="0"/>
          <w:color w:val="000000"/>
          <w:sz w:val="24"/>
        </w:rPr>
        <w:t>中的显著影响因素，并分析其中的影响规律。</w:t>
      </w:r>
    </w:p>
    <w:p>
      <w:pPr>
        <w:autoSpaceDN w:val="0"/>
        <w:autoSpaceDE w:val="0"/>
        <w:widowControl/>
        <w:spacing w:line="464" w:lineRule="exact" w:before="18" w:after="0"/>
        <w:ind w:left="1170" w:right="234" w:firstLine="480"/>
        <w:jc w:val="both"/>
      </w:pPr>
      <w:r>
        <w:rPr>
          <w:rFonts w:ascii="SimSun" w:hAnsi="SimSun" w:eastAsia="SimSun"/>
          <w:b w:val="0"/>
          <w:i w:val="0"/>
          <w:color w:val="000000"/>
          <w:sz w:val="24"/>
        </w:rPr>
        <w:t>极差分析结果如表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所示。极差</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表示实验因素的各水平的影响差异</w:t>
      </w:r>
      <w:r>
        <w:rPr>
          <w:rFonts w:ascii="SimSun" w:hAnsi="SimSun" w:eastAsia="SimSun"/>
          <w:b w:val="0"/>
          <w:i w:val="0"/>
          <w:color w:val="000000"/>
          <w:sz w:val="24"/>
        </w:rPr>
        <w:t>的最大值，其可以表示实验因素对结泥饼发生概率和地表沉降的影响程度。</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越大表</w:t>
      </w:r>
      <w:r>
        <w:rPr>
          <w:rFonts w:ascii="SimSun" w:hAnsi="SimSun" w:eastAsia="SimSun"/>
          <w:b w:val="0"/>
          <w:i w:val="0"/>
          <w:color w:val="000000"/>
          <w:sz w:val="24"/>
        </w:rPr>
        <w:t>示因素对事故的影响程度越大。为了便于比较，本文将</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做归一化处理并按降序排</w:t>
      </w:r>
      <w:r>
        <w:rPr>
          <w:rFonts w:ascii="SimSun" w:hAnsi="SimSun" w:eastAsia="SimSun"/>
          <w:b w:val="0"/>
          <w:i w:val="0"/>
          <w:color w:val="000000"/>
          <w:sz w:val="24"/>
        </w:rPr>
        <w:t>列。从表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的排序结果可以看出，影响结泥饼最重要的因素是土体的粘聚力（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w:t>
      </w:r>
      <w:r>
        <w:rPr>
          <w:rFonts w:ascii="SimSun" w:hAnsi="SimSun" w:eastAsia="SimSun"/>
          <w:b w:val="0"/>
          <w:i w:val="0"/>
          <w:color w:val="000000"/>
          <w:sz w:val="24"/>
        </w:rPr>
        <w:t>其次是盾构机推进速度（</w:t>
      </w:r>
      <w:r>
        <w:rPr>
          <w:rFonts w:ascii="TimesNewRomanPSMT" w:hAnsi="TimesNewRomanPSMT" w:eastAsia="TimesNewRomanPSMT"/>
          <w:b w:val="0"/>
          <w:i w:val="0"/>
          <w:color w:val="000000"/>
          <w:sz w:val="24"/>
        </w:rPr>
        <w:t>X5</w:t>
      </w:r>
      <w:r>
        <w:rPr>
          <w:rFonts w:ascii="SimSun" w:hAnsi="SimSun" w:eastAsia="SimSun"/>
          <w:b w:val="0"/>
          <w:i w:val="0"/>
          <w:color w:val="000000"/>
          <w:sz w:val="24"/>
        </w:rPr>
        <w:t>）和土仓压力（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）。同理，表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表明影响地表沉降最</w:t>
      </w:r>
      <w:r>
        <w:rPr>
          <w:rFonts w:ascii="SimSun" w:hAnsi="SimSun" w:eastAsia="SimSun"/>
          <w:b w:val="0"/>
          <w:i w:val="0"/>
          <w:color w:val="000000"/>
          <w:sz w:val="24"/>
        </w:rPr>
        <w:t>重要的因素是土体的内摩擦角（</w:t>
      </w:r>
      <w:r>
        <w:rPr>
          <w:rFonts w:ascii="TimesNewRomanPSMT" w:hAnsi="TimesNewRomanPSMT" w:eastAsia="TimesNewRomanPSMT"/>
          <w:b w:val="0"/>
          <w:i w:val="0"/>
          <w:color w:val="000000"/>
          <w:sz w:val="24"/>
        </w:rPr>
        <w:t>X8</w:t>
      </w:r>
      <w:r>
        <w:rPr>
          <w:rFonts w:ascii="SimSun" w:hAnsi="SimSun" w:eastAsia="SimSun"/>
          <w:b w:val="0"/>
          <w:i w:val="0"/>
          <w:color w:val="000000"/>
          <w:sz w:val="24"/>
        </w:rPr>
        <w:t>），其次是粘聚力（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）和盾构机的土仓压力（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w:t>
      </w:r>
      <w:r>
        <w:rPr>
          <w:rFonts w:ascii="SimSun" w:hAnsi="SimSun" w:eastAsia="SimSun"/>
          <w:b w:val="0"/>
          <w:i w:val="0"/>
          <w:color w:val="000000"/>
          <w:sz w:val="24"/>
        </w:rPr>
        <w:t>由此可见，土体的粘聚力（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）和盾构机土仓压力（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）是共同影响结泥饼和地表</w:t>
      </w:r>
      <w:r>
        <w:rPr>
          <w:rFonts w:ascii="SimSun" w:hAnsi="SimSun" w:eastAsia="SimSun"/>
          <w:b w:val="0"/>
          <w:i w:val="0"/>
          <w:color w:val="000000"/>
          <w:sz w:val="24"/>
        </w:rPr>
        <w:t>沉降的关键因素。</w:t>
      </w:r>
    </w:p>
    <w:p>
      <w:pPr>
        <w:autoSpaceDN w:val="0"/>
        <w:autoSpaceDE w:val="0"/>
        <w:widowControl/>
        <w:spacing w:line="198" w:lineRule="exact" w:before="942" w:after="0"/>
        <w:ind w:left="0" w:right="4468" w:firstLine="0"/>
        <w:jc w:val="right"/>
      </w:pPr>
      <w:r>
        <w:rPr>
          <w:rFonts w:ascii="TimesNewRomanPSMT" w:hAnsi="TimesNewRomanPSMT" w:eastAsia="TimesNewRomanPSMT"/>
          <w:b w:val="0"/>
          <w:i w:val="0"/>
          <w:color w:val="000000"/>
          <w:sz w:val="18"/>
        </w:rPr>
        <w:t xml:space="preserve">47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47" name="Picture 5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8" name="Picture 54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34" w:lineRule="exact" w:before="506" w:after="154"/>
        <w:ind w:left="0" w:right="32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结泥饼风险的极差分析</w:t>
      </w:r>
    </w:p>
    <w:tbl>
      <w:tblPr>
        <w:tblW w:type="auto" w:w="0"/>
        <w:tblLayout w:type="fixed"/>
        <w:tblLook w:firstColumn="1" w:firstRow="1" w:lastColumn="0" w:lastRow="0" w:noHBand="0" w:noVBand="1" w:val="04A0"/>
        <w:tblInd w:w="1170.0" w:type="dxa"/>
      </w:tblPr>
      <w:tblGrid>
        <w:gridCol w:w="1126"/>
        <w:gridCol w:w="1126"/>
        <w:gridCol w:w="1126"/>
        <w:gridCol w:w="1126"/>
        <w:gridCol w:w="1126"/>
        <w:gridCol w:w="1126"/>
        <w:gridCol w:w="1126"/>
        <w:gridCol w:w="1126"/>
        <w:gridCol w:w="1126"/>
      </w:tblGrid>
      <w:tr>
        <w:trPr>
          <w:trHeight w:hRule="exact" w:val="428"/>
        </w:trPr>
        <w:tc>
          <w:tcPr>
            <w:tcW w:type="dxa" w:w="944"/>
            <w:tcBorders>
              <w:top w:sz="11.20000000000004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水平</w:t>
            </w:r>
          </w:p>
        </w:tc>
        <w:tc>
          <w:tcPr>
            <w:tcW w:type="dxa" w:w="946"/>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X1 </w:t>
            </w:r>
          </w:p>
        </w:tc>
        <w:tc>
          <w:tcPr>
            <w:tcW w:type="dxa" w:w="948"/>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X2 </w:t>
            </w:r>
          </w:p>
        </w:tc>
        <w:tc>
          <w:tcPr>
            <w:tcW w:type="dxa" w:w="946"/>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X3 </w:t>
            </w:r>
          </w:p>
        </w:tc>
        <w:tc>
          <w:tcPr>
            <w:tcW w:type="dxa" w:w="946"/>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X4 </w:t>
            </w:r>
          </w:p>
        </w:tc>
        <w:tc>
          <w:tcPr>
            <w:tcW w:type="dxa" w:w="946"/>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X5 </w:t>
            </w:r>
          </w:p>
        </w:tc>
        <w:tc>
          <w:tcPr>
            <w:tcW w:type="dxa" w:w="946"/>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X6 </w:t>
            </w:r>
          </w:p>
        </w:tc>
        <w:tc>
          <w:tcPr>
            <w:tcW w:type="dxa" w:w="948"/>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X7 </w:t>
            </w:r>
          </w:p>
        </w:tc>
        <w:tc>
          <w:tcPr>
            <w:tcW w:type="dxa" w:w="946"/>
            <w:tcBorders>
              <w:top w:sz="11.200000000000045" w:val="single" w:color="#000000"/>
              <w:bottom w:sz="4.0"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X8 </w:t>
            </w:r>
          </w:p>
        </w:tc>
      </w:tr>
      <w:tr>
        <w:trPr>
          <w:trHeight w:hRule="exact" w:val="296"/>
        </w:trPr>
        <w:tc>
          <w:tcPr>
            <w:tcW w:type="dxa" w:w="944"/>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0.0133 </w:t>
            </w:r>
          </w:p>
        </w:tc>
        <w:tc>
          <w:tcPr>
            <w:tcW w:type="dxa" w:w="948"/>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0.0135 </w:t>
            </w:r>
          </w:p>
        </w:tc>
        <w:tc>
          <w:tcPr>
            <w:tcW w:type="dxa" w:w="946"/>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0.0124 </w:t>
            </w:r>
          </w:p>
        </w:tc>
        <w:tc>
          <w:tcPr>
            <w:tcW w:type="dxa" w:w="946"/>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0.0114 </w:t>
            </w:r>
          </w:p>
        </w:tc>
        <w:tc>
          <w:tcPr>
            <w:tcW w:type="dxa" w:w="946"/>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0.0148 </w:t>
            </w:r>
          </w:p>
        </w:tc>
        <w:tc>
          <w:tcPr>
            <w:tcW w:type="dxa" w:w="946"/>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0.0127 </w:t>
            </w:r>
          </w:p>
        </w:tc>
        <w:tc>
          <w:tcPr>
            <w:tcW w:type="dxa" w:w="948"/>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0.0049 </w:t>
            </w:r>
          </w:p>
        </w:tc>
        <w:tc>
          <w:tcPr>
            <w:tcW w:type="dxa" w:w="946"/>
            <w:tcBorders>
              <w:top w:sz="4.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0.0130 </w:t>
            </w:r>
          </w:p>
        </w:tc>
      </w:tr>
      <w:tr>
        <w:trPr>
          <w:trHeight w:hRule="exact" w:val="360"/>
        </w:trPr>
        <w:tc>
          <w:tcPr>
            <w:tcW w:type="dxa" w:w="944"/>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0.0120 </w:t>
            </w:r>
          </w:p>
        </w:tc>
        <w:tc>
          <w:tcPr>
            <w:tcW w:type="dxa" w:w="948"/>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0.0131 </w:t>
            </w:r>
          </w:p>
        </w:tc>
        <w:tc>
          <w:tcPr>
            <w:tcW w:type="dxa" w:w="946"/>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0.0124 </w:t>
            </w:r>
          </w:p>
        </w:tc>
        <w:tc>
          <w:tcPr>
            <w:tcW w:type="dxa" w:w="946"/>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0.0129 </w:t>
            </w:r>
          </w:p>
        </w:tc>
        <w:tc>
          <w:tcPr>
            <w:tcW w:type="dxa" w:w="946"/>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0.0124 </w:t>
            </w:r>
          </w:p>
        </w:tc>
        <w:tc>
          <w:tcPr>
            <w:tcW w:type="dxa" w:w="946"/>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0.0124 </w:t>
            </w:r>
          </w:p>
        </w:tc>
        <w:tc>
          <w:tcPr>
            <w:tcW w:type="dxa" w:w="948"/>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0.0135 </w:t>
            </w:r>
          </w:p>
        </w:tc>
        <w:tc>
          <w:tcPr>
            <w:tcW w:type="dxa" w:w="946"/>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0.0130 </w:t>
            </w:r>
          </w:p>
        </w:tc>
      </w:tr>
      <w:tr>
        <w:trPr>
          <w:trHeight w:hRule="exact" w:val="380"/>
        </w:trPr>
        <w:tc>
          <w:tcPr>
            <w:tcW w:type="dxa" w:w="944"/>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3 </w:t>
            </w:r>
          </w:p>
        </w:tc>
        <w:tc>
          <w:tcPr>
            <w:tcW w:type="dxa" w:w="946"/>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 </w:t>
            </w:r>
          </w:p>
        </w:tc>
        <w:tc>
          <w:tcPr>
            <w:tcW w:type="dxa" w:w="948"/>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0.0114 </w:t>
            </w:r>
          </w:p>
        </w:tc>
        <w:tc>
          <w:tcPr>
            <w:tcW w:type="dxa" w:w="946"/>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0.0132 </w:t>
            </w:r>
          </w:p>
        </w:tc>
        <w:tc>
          <w:tcPr>
            <w:tcW w:type="dxa" w:w="946"/>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0.0137 </w:t>
            </w:r>
          </w:p>
        </w:tc>
        <w:tc>
          <w:tcPr>
            <w:tcW w:type="dxa" w:w="946"/>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0.0108 </w:t>
            </w:r>
          </w:p>
        </w:tc>
        <w:tc>
          <w:tcPr>
            <w:tcW w:type="dxa" w:w="946"/>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0.0129 </w:t>
            </w:r>
          </w:p>
        </w:tc>
        <w:tc>
          <w:tcPr>
            <w:tcW w:type="dxa" w:w="948"/>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0.0196 </w:t>
            </w:r>
          </w:p>
        </w:tc>
        <w:tc>
          <w:tcPr>
            <w:tcW w:type="dxa" w:w="946"/>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0.0120 </w:t>
            </w:r>
          </w:p>
        </w:tc>
      </w:tr>
      <w:tr>
        <w:trPr>
          <w:trHeight w:hRule="exact" w:val="360"/>
        </w:trPr>
        <w:tc>
          <w:tcPr>
            <w:tcW w:type="dxa" w:w="94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R </w:t>
            </w:r>
          </w:p>
        </w:tc>
        <w:tc>
          <w:tcPr>
            <w:tcW w:type="dxa" w:w="94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0.0604 </w:t>
            </w:r>
          </w:p>
        </w:tc>
        <w:tc>
          <w:tcPr>
            <w:tcW w:type="dxa" w:w="94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0.1139 </w:t>
            </w:r>
          </w:p>
        </w:tc>
        <w:tc>
          <w:tcPr>
            <w:tcW w:type="dxa" w:w="94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0.0297 </w:t>
            </w:r>
          </w:p>
        </w:tc>
        <w:tc>
          <w:tcPr>
            <w:tcW w:type="dxa" w:w="94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0.1265 </w:t>
            </w:r>
          </w:p>
        </w:tc>
        <w:tc>
          <w:tcPr>
            <w:tcW w:type="dxa" w:w="94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0.2515 </w:t>
            </w:r>
          </w:p>
        </w:tc>
        <w:tc>
          <w:tcPr>
            <w:tcW w:type="dxa" w:w="94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 </w:t>
            </w:r>
          </w:p>
        </w:tc>
        <w:tc>
          <w:tcPr>
            <w:tcW w:type="dxa" w:w="94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0.0430 </w:t>
            </w:r>
          </w:p>
        </w:tc>
      </w:tr>
      <w:tr>
        <w:trPr>
          <w:trHeight w:hRule="exact" w:val="438"/>
        </w:trPr>
        <w:tc>
          <w:tcPr>
            <w:tcW w:type="dxa" w:w="944"/>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Rank </w:t>
            </w:r>
          </w:p>
        </w:tc>
        <w:tc>
          <w:tcPr>
            <w:tcW w:type="dxa" w:w="946"/>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5 </w:t>
            </w:r>
          </w:p>
        </w:tc>
        <w:tc>
          <w:tcPr>
            <w:tcW w:type="dxa" w:w="948"/>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4 </w:t>
            </w:r>
          </w:p>
        </w:tc>
        <w:tc>
          <w:tcPr>
            <w:tcW w:type="dxa" w:w="946"/>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7 </w:t>
            </w:r>
          </w:p>
        </w:tc>
        <w:tc>
          <w:tcPr>
            <w:tcW w:type="dxa" w:w="946"/>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3 </w:t>
            </w:r>
          </w:p>
        </w:tc>
        <w:tc>
          <w:tcPr>
            <w:tcW w:type="dxa" w:w="946"/>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2 </w:t>
            </w:r>
          </w:p>
        </w:tc>
        <w:tc>
          <w:tcPr>
            <w:tcW w:type="dxa" w:w="946"/>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8 </w:t>
            </w:r>
          </w:p>
        </w:tc>
        <w:tc>
          <w:tcPr>
            <w:tcW w:type="dxa" w:w="948"/>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1 </w:t>
            </w:r>
          </w:p>
        </w:tc>
        <w:tc>
          <w:tcPr>
            <w:tcW w:type="dxa" w:w="946"/>
            <w:tcBorders>
              <w:bottom w:sz="11.200000000000273"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 xml:space="preserve">6 </w:t>
            </w:r>
          </w:p>
        </w:tc>
      </w:tr>
    </w:tbl>
    <w:p>
      <w:pPr>
        <w:autoSpaceDN w:val="0"/>
        <w:autoSpaceDE w:val="0"/>
        <w:widowControl/>
        <w:spacing w:line="234" w:lineRule="exact" w:before="264" w:after="150"/>
        <w:ind w:left="0" w:right="31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地表沉降风险的极差分析</w:t>
      </w:r>
    </w:p>
    <w:tbl>
      <w:tblPr>
        <w:tblW w:type="auto" w:w="0"/>
        <w:tblLayout w:type="fixed"/>
        <w:tblLook w:firstColumn="1" w:firstRow="1" w:lastColumn="0" w:lastRow="0" w:noHBand="0" w:noVBand="1" w:val="04A0"/>
        <w:tblInd w:w="1170.0" w:type="dxa"/>
      </w:tblPr>
      <w:tblGrid>
        <w:gridCol w:w="1126"/>
        <w:gridCol w:w="1126"/>
        <w:gridCol w:w="1126"/>
        <w:gridCol w:w="1126"/>
        <w:gridCol w:w="1126"/>
        <w:gridCol w:w="1126"/>
        <w:gridCol w:w="1126"/>
        <w:gridCol w:w="1126"/>
        <w:gridCol w:w="1126"/>
      </w:tblGrid>
      <w:tr>
        <w:trPr>
          <w:trHeight w:hRule="exact" w:val="428"/>
        </w:trPr>
        <w:tc>
          <w:tcPr>
            <w:tcW w:type="dxa" w:w="968"/>
            <w:tcBorders>
              <w:top w:sz="11.199999999999818"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水平</w:t>
            </w:r>
          </w:p>
        </w:tc>
        <w:tc>
          <w:tcPr>
            <w:tcW w:type="dxa" w:w="970"/>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X1 </w:t>
            </w:r>
          </w:p>
        </w:tc>
        <w:tc>
          <w:tcPr>
            <w:tcW w:type="dxa" w:w="972"/>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X2 </w:t>
            </w:r>
          </w:p>
        </w:tc>
        <w:tc>
          <w:tcPr>
            <w:tcW w:type="dxa" w:w="970"/>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X3 </w:t>
            </w:r>
          </w:p>
        </w:tc>
        <w:tc>
          <w:tcPr>
            <w:tcW w:type="dxa" w:w="970"/>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X4 </w:t>
            </w:r>
          </w:p>
        </w:tc>
        <w:tc>
          <w:tcPr>
            <w:tcW w:type="dxa" w:w="970"/>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X5 </w:t>
            </w:r>
          </w:p>
        </w:tc>
        <w:tc>
          <w:tcPr>
            <w:tcW w:type="dxa" w:w="970"/>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X6 </w:t>
            </w:r>
          </w:p>
        </w:tc>
        <w:tc>
          <w:tcPr>
            <w:tcW w:type="dxa" w:w="970"/>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X7 </w:t>
            </w:r>
          </w:p>
        </w:tc>
        <w:tc>
          <w:tcPr>
            <w:tcW w:type="dxa" w:w="972"/>
            <w:tcBorders>
              <w:top w:sz="11.199999999999818" w:val="single" w:color="#000000"/>
              <w:bottom w:sz="3.200000000000273"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NewRomanPSMT" w:hAnsi="TimesNewRomanPSMT" w:eastAsia="TimesNewRomanPSMT"/>
                <w:b w:val="0"/>
                <w:i w:val="0"/>
                <w:color w:val="000000"/>
                <w:sz w:val="21"/>
              </w:rPr>
              <w:t xml:space="preserve">X8 </w:t>
            </w:r>
          </w:p>
        </w:tc>
      </w:tr>
      <w:tr>
        <w:trPr>
          <w:trHeight w:hRule="exact" w:val="298"/>
        </w:trPr>
        <w:tc>
          <w:tcPr>
            <w:tcW w:type="dxa" w:w="968"/>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970"/>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9.1844 </w:t>
            </w:r>
          </w:p>
        </w:tc>
        <w:tc>
          <w:tcPr>
            <w:tcW w:type="dxa" w:w="972"/>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9.1583 </w:t>
            </w:r>
          </w:p>
        </w:tc>
        <w:tc>
          <w:tcPr>
            <w:tcW w:type="dxa" w:w="970"/>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9.2250 </w:t>
            </w:r>
          </w:p>
        </w:tc>
        <w:tc>
          <w:tcPr>
            <w:tcW w:type="dxa" w:w="970"/>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9.3433 </w:t>
            </w:r>
          </w:p>
        </w:tc>
        <w:tc>
          <w:tcPr>
            <w:tcW w:type="dxa" w:w="970"/>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9.0200 </w:t>
            </w:r>
          </w:p>
        </w:tc>
        <w:tc>
          <w:tcPr>
            <w:tcW w:type="dxa" w:w="970"/>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9.0150 </w:t>
            </w:r>
          </w:p>
        </w:tc>
        <w:tc>
          <w:tcPr>
            <w:tcW w:type="dxa" w:w="970"/>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9.3517 </w:t>
            </w:r>
          </w:p>
        </w:tc>
        <w:tc>
          <w:tcPr>
            <w:tcW w:type="dxa" w:w="972"/>
            <w:tcBorders>
              <w:top w:sz="3.200000000000273" w:val="single" w:color="#000000"/>
            </w:tcBorders>
            <w:tcMar>
              <w:start w:w="0" w:type="dxa"/>
              <w:end w:w="0" w:type="dxa"/>
            </w:tcMar>
          </w:tcPr>
          <w:p>
            <w:pPr>
              <w:autoSpaceDN w:val="0"/>
              <w:autoSpaceDE w:val="0"/>
              <w:widowControl/>
              <w:spacing w:line="234" w:lineRule="exact" w:before="12" w:after="0"/>
              <w:ind w:left="0" w:right="0" w:firstLine="0"/>
              <w:jc w:val="center"/>
            </w:pPr>
            <w:r>
              <w:rPr>
                <w:rFonts w:ascii="TimesNewRomanPSMT" w:hAnsi="TimesNewRomanPSMT" w:eastAsia="TimesNewRomanPSMT"/>
                <w:b w:val="0"/>
                <w:i w:val="0"/>
                <w:color w:val="000000"/>
                <w:sz w:val="21"/>
              </w:rPr>
              <w:t xml:space="preserve">9.5317 </w:t>
            </w:r>
          </w:p>
        </w:tc>
      </w:tr>
      <w:tr>
        <w:trPr>
          <w:trHeight w:hRule="exact" w:val="360"/>
        </w:trPr>
        <w:tc>
          <w:tcPr>
            <w:tcW w:type="dxa" w:w="968"/>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2 </w:t>
            </w:r>
          </w:p>
        </w:tc>
        <w:tc>
          <w:tcPr>
            <w:tcW w:type="dxa" w:w="9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9.0789 </w:t>
            </w:r>
          </w:p>
        </w:tc>
        <w:tc>
          <w:tcPr>
            <w:tcW w:type="dxa" w:w="972"/>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9.1117 </w:t>
            </w:r>
          </w:p>
        </w:tc>
        <w:tc>
          <w:tcPr>
            <w:tcW w:type="dxa" w:w="9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9.0433 </w:t>
            </w:r>
          </w:p>
        </w:tc>
        <w:tc>
          <w:tcPr>
            <w:tcW w:type="dxa" w:w="9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8.9217 </w:t>
            </w:r>
          </w:p>
        </w:tc>
        <w:tc>
          <w:tcPr>
            <w:tcW w:type="dxa" w:w="9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9.0917 </w:t>
            </w:r>
          </w:p>
        </w:tc>
        <w:tc>
          <w:tcPr>
            <w:tcW w:type="dxa" w:w="9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9.2183 </w:t>
            </w:r>
          </w:p>
        </w:tc>
        <w:tc>
          <w:tcPr>
            <w:tcW w:type="dxa" w:w="970"/>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9.1683 </w:t>
            </w:r>
          </w:p>
        </w:tc>
        <w:tc>
          <w:tcPr>
            <w:tcW w:type="dxa" w:w="972"/>
            <w:tcBorders/>
            <w:tcMar>
              <w:start w:w="0" w:type="dxa"/>
              <w:end w:w="0" w:type="dxa"/>
            </w:tcMar>
          </w:tcPr>
          <w:p>
            <w:pPr>
              <w:autoSpaceDN w:val="0"/>
              <w:autoSpaceDE w:val="0"/>
              <w:widowControl/>
              <w:spacing w:line="234" w:lineRule="exact" w:before="80" w:after="0"/>
              <w:ind w:left="0" w:right="0" w:firstLine="0"/>
              <w:jc w:val="center"/>
            </w:pPr>
            <w:r>
              <w:rPr>
                <w:rFonts w:ascii="TimesNewRomanPSMT" w:hAnsi="TimesNewRomanPSMT" w:eastAsia="TimesNewRomanPSMT"/>
                <w:b w:val="0"/>
                <w:i w:val="0"/>
                <w:color w:val="000000"/>
                <w:sz w:val="21"/>
              </w:rPr>
              <w:t xml:space="preserve">9.0833 </w:t>
            </w:r>
          </w:p>
        </w:tc>
      </w:tr>
      <w:tr>
        <w:trPr>
          <w:trHeight w:hRule="exact" w:val="360"/>
        </w:trPr>
        <w:tc>
          <w:tcPr>
            <w:tcW w:type="dxa" w:w="968"/>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3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 </w:t>
            </w:r>
          </w:p>
        </w:tc>
        <w:tc>
          <w:tcPr>
            <w:tcW w:type="dxa" w:w="972"/>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9.1250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9.1267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9.1300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9.2833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9.1617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8.8750 </w:t>
            </w:r>
          </w:p>
        </w:tc>
        <w:tc>
          <w:tcPr>
            <w:tcW w:type="dxa" w:w="972"/>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8.7800 </w:t>
            </w:r>
          </w:p>
        </w:tc>
      </w:tr>
      <w:tr>
        <w:trPr>
          <w:trHeight w:hRule="exact" w:val="380"/>
        </w:trPr>
        <w:tc>
          <w:tcPr>
            <w:tcW w:type="dxa" w:w="968"/>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R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0.0835 </w:t>
            </w:r>
          </w:p>
        </w:tc>
        <w:tc>
          <w:tcPr>
            <w:tcW w:type="dxa" w:w="972"/>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0.1915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0.5319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0.3073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0.2222 </w:t>
            </w:r>
          </w:p>
        </w:tc>
        <w:tc>
          <w:tcPr>
            <w:tcW w:type="dxa" w:w="970"/>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0.6099 </w:t>
            </w:r>
          </w:p>
        </w:tc>
        <w:tc>
          <w:tcPr>
            <w:tcW w:type="dxa" w:w="972"/>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 xml:space="preserve">1 </w:t>
            </w:r>
          </w:p>
        </w:tc>
      </w:tr>
      <w:tr>
        <w:trPr>
          <w:trHeight w:hRule="exact" w:val="436"/>
        </w:trPr>
        <w:tc>
          <w:tcPr>
            <w:tcW w:type="dxa" w:w="968"/>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Rank </w:t>
            </w:r>
          </w:p>
        </w:tc>
        <w:tc>
          <w:tcPr>
            <w:tcW w:type="dxa" w:w="970"/>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7 </w:t>
            </w:r>
          </w:p>
        </w:tc>
        <w:tc>
          <w:tcPr>
            <w:tcW w:type="dxa" w:w="972"/>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8 </w:t>
            </w:r>
          </w:p>
        </w:tc>
        <w:tc>
          <w:tcPr>
            <w:tcW w:type="dxa" w:w="970"/>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6 </w:t>
            </w:r>
          </w:p>
        </w:tc>
        <w:tc>
          <w:tcPr>
            <w:tcW w:type="dxa" w:w="970"/>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3 </w:t>
            </w:r>
          </w:p>
        </w:tc>
        <w:tc>
          <w:tcPr>
            <w:tcW w:type="dxa" w:w="970"/>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4 </w:t>
            </w:r>
          </w:p>
        </w:tc>
        <w:tc>
          <w:tcPr>
            <w:tcW w:type="dxa" w:w="970"/>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5 </w:t>
            </w:r>
          </w:p>
        </w:tc>
        <w:tc>
          <w:tcPr>
            <w:tcW w:type="dxa" w:w="970"/>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2 </w:t>
            </w:r>
          </w:p>
        </w:tc>
        <w:tc>
          <w:tcPr>
            <w:tcW w:type="dxa" w:w="972"/>
            <w:tcBorders>
              <w:bottom w:sz="11.199999999999818"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468" w:lineRule="exact" w:before="48" w:after="0"/>
        <w:ind w:left="1170" w:right="0" w:firstLine="482"/>
        <w:jc w:val="left"/>
      </w:pPr>
      <w:r>
        <w:rPr>
          <w:rFonts w:ascii="SimSun" w:hAnsi="SimSun" w:eastAsia="SimSun"/>
          <w:b w:val="0"/>
          <w:i w:val="0"/>
          <w:color w:val="000000"/>
          <w:sz w:val="24"/>
        </w:rPr>
        <w:t>为了进一步分析上述风险因素影响的显著性，本文又做了方差分析。分析结果如</w:t>
      </w:r>
      <w:r>
        <w:rPr>
          <w:rFonts w:ascii="SimSun" w:hAnsi="SimSun" w:eastAsia="SimSun"/>
          <w:b w:val="0"/>
          <w:i w:val="0"/>
          <w:color w:val="000000"/>
          <w:sz w:val="24"/>
        </w:rPr>
        <w:t>表</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所示。从分析结果可以看出，对于结泥饼而言，土体的粘聚力（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）和</w:t>
      </w:r>
      <w:r>
        <w:rPr>
          <w:rFonts w:ascii="SimSun" w:hAnsi="SimSun" w:eastAsia="SimSun"/>
          <w:b w:val="0"/>
          <w:i w:val="0"/>
          <w:color w:val="000000"/>
          <w:sz w:val="24"/>
        </w:rPr>
        <w:t>盾构机的推进速度（</w:t>
      </w:r>
      <w:r>
        <w:rPr>
          <w:rFonts w:ascii="TimesNewRomanPSMT" w:hAnsi="TimesNewRomanPSMT" w:eastAsia="TimesNewRomanPSMT"/>
          <w:b w:val="0"/>
          <w:i w:val="0"/>
          <w:color w:val="000000"/>
          <w:sz w:val="24"/>
        </w:rPr>
        <w:t>X5</w:t>
      </w:r>
      <w:r>
        <w:rPr>
          <w:rFonts w:ascii="SimSun" w:hAnsi="SimSun" w:eastAsia="SimSun"/>
          <w:b w:val="0"/>
          <w:i w:val="0"/>
          <w:color w:val="000000"/>
          <w:sz w:val="24"/>
        </w:rPr>
        <w:t>）对结泥饼的影响具有很强的显著性（</w:t>
      </w:r>
      <w:r>
        <w:rPr>
          <w:rFonts w:ascii="TimesNewRomanPSMT" w:hAnsi="TimesNewRomanPSMT" w:eastAsia="TimesNewRomanPSMT"/>
          <w:b w:val="0"/>
          <w:i w:val="0"/>
          <w:color w:val="000000"/>
          <w:sz w:val="24"/>
        </w:rPr>
        <w:t>α=0.01</w:t>
      </w:r>
      <w:r>
        <w:rPr>
          <w:rFonts w:ascii="SimSun" w:hAnsi="SimSun" w:eastAsia="SimSun"/>
          <w:b w:val="0"/>
          <w:i w:val="0"/>
          <w:color w:val="000000"/>
          <w:sz w:val="24"/>
        </w:rPr>
        <w:t>），个体的性格</w:t>
      </w:r>
      <w:r>
        <w:rPr>
          <w:rFonts w:ascii="SimSun" w:hAnsi="SimSun" w:eastAsia="SimSun"/>
          <w:b w:val="0"/>
          <w:i w:val="0"/>
          <w:color w:val="000000"/>
          <w:sz w:val="24"/>
        </w:rPr>
        <w:t>（</w:t>
      </w:r>
      <w:r>
        <w:rPr>
          <w:rFonts w:ascii="TimesNewRomanPSMT" w:hAnsi="TimesNewRomanPSMT" w:eastAsia="TimesNewRomanPSMT"/>
          <w:b w:val="0"/>
          <w:i w:val="0"/>
          <w:color w:val="000000"/>
          <w:sz w:val="24"/>
        </w:rPr>
        <w:t>X1</w:t>
      </w:r>
      <w:r>
        <w:rPr>
          <w:rFonts w:ascii="SimSun" w:hAnsi="SimSun" w:eastAsia="SimSun"/>
          <w:b w:val="0"/>
          <w:i w:val="0"/>
          <w:color w:val="000000"/>
          <w:sz w:val="24"/>
        </w:rPr>
        <w:t>）和经验（</w:t>
      </w:r>
      <w:r>
        <w:rPr>
          <w:rFonts w:ascii="TimesNewRomanPSMT" w:hAnsi="TimesNewRomanPSMT" w:eastAsia="TimesNewRomanPSMT"/>
          <w:b w:val="0"/>
          <w:i w:val="0"/>
          <w:color w:val="000000"/>
          <w:sz w:val="24"/>
        </w:rPr>
        <w:t>X2</w:t>
      </w:r>
      <w:r>
        <w:rPr>
          <w:rFonts w:ascii="SimSun" w:hAnsi="SimSun" w:eastAsia="SimSun"/>
          <w:b w:val="0"/>
          <w:i w:val="0"/>
          <w:color w:val="000000"/>
          <w:sz w:val="24"/>
        </w:rPr>
        <w:t>）以及盾构机的土仓压力（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）也具有显著性的影响（</w:t>
      </w:r>
      <w:r>
        <w:rPr>
          <w:rFonts w:ascii="TimesNewRomanPSMT" w:hAnsi="TimesNewRomanPSMT" w:eastAsia="TimesNewRomanPSMT"/>
          <w:b w:val="0"/>
          <w:i w:val="0"/>
          <w:color w:val="000000"/>
          <w:sz w:val="24"/>
        </w:rPr>
        <w:t>α=0.05</w:t>
      </w:r>
      <w:r>
        <w:rPr>
          <w:rFonts w:ascii="SimSun" w:hAnsi="SimSun" w:eastAsia="SimSun"/>
          <w:b w:val="0"/>
          <w:i w:val="0"/>
          <w:color w:val="000000"/>
          <w:sz w:val="24"/>
        </w:rPr>
        <w:t>）。</w:t>
      </w:r>
      <w:r>
        <w:rPr>
          <w:rFonts w:ascii="SimSun" w:hAnsi="SimSun" w:eastAsia="SimSun"/>
          <w:b w:val="0"/>
          <w:i w:val="0"/>
          <w:color w:val="000000"/>
          <w:sz w:val="24"/>
        </w:rPr>
        <w:t>对于地表沉降而言，环境和盾构机的因素是主要影响因素。其中，土体的内摩擦角</w:t>
      </w:r>
      <w:r>
        <w:rPr>
          <w:rFonts w:ascii="SimSun" w:hAnsi="SimSun" w:eastAsia="SimSun"/>
          <w:b w:val="0"/>
          <w:i w:val="0"/>
          <w:color w:val="000000"/>
          <w:sz w:val="24"/>
        </w:rPr>
        <w:t>（</w:t>
      </w:r>
      <w:r>
        <w:rPr>
          <w:rFonts w:ascii="TimesNewRomanPSMT" w:hAnsi="TimesNewRomanPSMT" w:eastAsia="TimesNewRomanPSMT"/>
          <w:b w:val="0"/>
          <w:i w:val="0"/>
          <w:color w:val="000000"/>
          <w:sz w:val="24"/>
        </w:rPr>
        <w:t>X8</w:t>
      </w:r>
      <w:r>
        <w:rPr>
          <w:rFonts w:ascii="SimSun" w:hAnsi="SimSun" w:eastAsia="SimSun"/>
          <w:b w:val="0"/>
          <w:i w:val="0"/>
          <w:color w:val="000000"/>
          <w:sz w:val="24"/>
        </w:rPr>
        <w:t>）和粘聚力（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）以及盾构机的土仓压力（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）都具有显著性影响（</w:t>
      </w:r>
      <w:r>
        <w:rPr>
          <w:rFonts w:ascii="TimesNewRomanPSMT" w:hAnsi="TimesNewRomanPSMT" w:eastAsia="TimesNewRomanPSMT"/>
          <w:b w:val="0"/>
          <w:i w:val="0"/>
          <w:color w:val="000000"/>
          <w:sz w:val="24"/>
        </w:rPr>
        <w:t>α=0.05</w:t>
      </w:r>
      <w:r>
        <w:rPr>
          <w:rFonts w:ascii="SimSun" w:hAnsi="SimSun" w:eastAsia="SimSun"/>
          <w:b w:val="0"/>
          <w:i w:val="0"/>
          <w:color w:val="000000"/>
          <w:sz w:val="24"/>
        </w:rPr>
        <w:t>），</w:t>
      </w:r>
      <w:r>
        <w:rPr>
          <w:rFonts w:ascii="SimSun" w:hAnsi="SimSun" w:eastAsia="SimSun"/>
          <w:b w:val="0"/>
          <w:i w:val="0"/>
          <w:color w:val="000000"/>
          <w:sz w:val="24"/>
        </w:rPr>
        <w:t>这与以往的研究结论一致</w:t>
      </w:r>
      <w:r>
        <w:rPr>
          <w:rFonts w:ascii="TimesNewRomanPSMT" w:hAnsi="TimesNewRomanPSMT" w:eastAsia="TimesNewRomanPSMT"/>
          <w:b w:val="0"/>
          <w:i w:val="0"/>
          <w:color w:val="000000"/>
          <w:sz w:val="16"/>
        </w:rPr>
        <w:t>[63,93]</w:t>
      </w:r>
      <w:r>
        <w:rPr>
          <w:rFonts w:ascii="SimSun" w:hAnsi="SimSun" w:eastAsia="SimSun"/>
          <w:b w:val="0"/>
          <w:i w:val="0"/>
          <w:color w:val="000000"/>
          <w:sz w:val="24"/>
        </w:rPr>
        <w:t>。因此，土体粘聚力（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）和盾构机土仓压力（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w:t>
      </w:r>
      <w:r>
        <w:rPr>
          <w:rFonts w:ascii="SimSun" w:hAnsi="SimSun" w:eastAsia="SimSun"/>
          <w:b w:val="0"/>
          <w:i w:val="0"/>
          <w:color w:val="000000"/>
          <w:sz w:val="24"/>
        </w:rPr>
        <w:t>是结泥饼和地表沉降的共同显著影响因素，这与方差分析的结果一致。</w:t>
      </w:r>
    </w:p>
    <w:p>
      <w:pPr>
        <w:autoSpaceDN w:val="0"/>
        <w:autoSpaceDE w:val="0"/>
        <w:widowControl/>
        <w:spacing w:line="234" w:lineRule="exact" w:before="212" w:after="152"/>
        <w:ind w:left="0" w:right="32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结泥饼风险的方差分析</w:t>
      </w:r>
    </w:p>
    <w:tbl>
      <w:tblPr>
        <w:tblW w:type="auto" w:w="0"/>
        <w:tblLayout w:type="fixed"/>
        <w:tblLook w:firstColumn="1" w:firstRow="1" w:lastColumn="0" w:lastRow="0" w:noHBand="0" w:noVBand="1" w:val="04A0"/>
        <w:tblInd w:w="1170.0" w:type="dxa"/>
      </w:tblPr>
      <w:tblGrid>
        <w:gridCol w:w="1448"/>
        <w:gridCol w:w="1448"/>
        <w:gridCol w:w="1448"/>
        <w:gridCol w:w="1448"/>
        <w:gridCol w:w="1448"/>
        <w:gridCol w:w="1448"/>
        <w:gridCol w:w="1448"/>
      </w:tblGrid>
      <w:tr>
        <w:trPr>
          <w:trHeight w:hRule="exact" w:val="480"/>
        </w:trPr>
        <w:tc>
          <w:tcPr>
            <w:tcW w:type="dxa" w:w="1140"/>
            <w:tcBorders>
              <w:top w:sz="11.199999999999818"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因素</w:t>
            </w:r>
          </w:p>
        </w:tc>
        <w:tc>
          <w:tcPr>
            <w:tcW w:type="dxa" w:w="1142"/>
            <w:tcBorders>
              <w:top w:sz="11.199999999999818"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平方和</w:t>
            </w:r>
          </w:p>
        </w:tc>
        <w:tc>
          <w:tcPr>
            <w:tcW w:type="dxa" w:w="1140"/>
            <w:tcBorders>
              <w:top w:sz="11.199999999999818"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自由度</w:t>
            </w:r>
          </w:p>
        </w:tc>
        <w:tc>
          <w:tcPr>
            <w:tcW w:type="dxa" w:w="1172"/>
            <w:tcBorders>
              <w:top w:sz="11.199999999999818"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均方</w:t>
            </w:r>
          </w:p>
        </w:tc>
        <w:tc>
          <w:tcPr>
            <w:tcW w:type="dxa" w:w="1112"/>
            <w:tcBorders>
              <w:top w:sz="11.199999999999818" w:val="single" w:color="#000000"/>
              <w:bottom w:sz="4.0" w:val="single" w:color="#000000"/>
            </w:tcBorders>
            <w:tcMar>
              <w:start w:w="0" w:type="dxa"/>
              <w:end w:w="0" w:type="dxa"/>
            </w:tcMar>
          </w:tcPr>
          <w:p>
            <w:pPr>
              <w:autoSpaceDN w:val="0"/>
              <w:autoSpaceDE w:val="0"/>
              <w:widowControl/>
              <w:spacing w:line="234" w:lineRule="exact" w:before="76" w:after="0"/>
              <w:ind w:left="0" w:right="0" w:firstLine="0"/>
              <w:jc w:val="center"/>
            </w:pPr>
            <w:r>
              <w:rPr>
                <w:rFonts w:ascii="TimesNewRomanPSMT" w:hAnsi="TimesNewRomanPSMT" w:eastAsia="TimesNewRomanPSMT"/>
                <w:b w:val="0"/>
                <w:i w:val="0"/>
                <w:color w:val="000000"/>
                <w:sz w:val="21"/>
              </w:rPr>
              <w:t>F</w:t>
            </w:r>
            <w:r>
              <w:rPr>
                <w:rFonts w:ascii="SimSun" w:hAnsi="SimSun" w:eastAsia="SimSun"/>
                <w:b w:val="0"/>
                <w:i w:val="0"/>
                <w:color w:val="000000"/>
                <w:sz w:val="21"/>
              </w:rPr>
              <w:t xml:space="preserve"> 值</w:t>
            </w:r>
          </w:p>
        </w:tc>
        <w:tc>
          <w:tcPr>
            <w:tcW w:type="dxa" w:w="1140"/>
            <w:tcBorders>
              <w:top w:sz="11.199999999999818" w:val="single" w:color="#000000"/>
              <w:bottom w:sz="4.0" w:val="single" w:color="#000000"/>
            </w:tcBorders>
            <w:tcMar>
              <w:start w:w="0" w:type="dxa"/>
              <w:end w:w="0" w:type="dxa"/>
            </w:tcMar>
          </w:tcPr>
          <w:p>
            <w:pPr>
              <w:autoSpaceDN w:val="0"/>
              <w:autoSpaceDE w:val="0"/>
              <w:widowControl/>
              <w:spacing w:line="234" w:lineRule="exact" w:before="76" w:after="0"/>
              <w:ind w:left="0" w:right="0" w:firstLine="0"/>
              <w:jc w:val="center"/>
            </w:pPr>
            <w:r>
              <w:rPr>
                <w:rFonts w:ascii="TimesNewRomanPSMT" w:hAnsi="TimesNewRomanPSMT" w:eastAsia="TimesNewRomanPSMT"/>
                <w:b w:val="0"/>
                <w:i w:val="0"/>
                <w:color w:val="000000"/>
                <w:sz w:val="21"/>
              </w:rPr>
              <w:t>P</w:t>
            </w:r>
            <w:r>
              <w:rPr>
                <w:rFonts w:ascii="SimSun" w:hAnsi="SimSun" w:eastAsia="SimSun"/>
                <w:b w:val="0"/>
                <w:i w:val="0"/>
                <w:color w:val="000000"/>
                <w:sz w:val="21"/>
              </w:rPr>
              <w:t xml:space="preserve"> 值</w:t>
            </w:r>
          </w:p>
        </w:tc>
        <w:tc>
          <w:tcPr>
            <w:tcW w:type="dxa" w:w="1886"/>
            <w:tcBorders>
              <w:top w:sz="11.199999999999818"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显著水平</w:t>
            </w:r>
          </w:p>
        </w:tc>
      </w:tr>
      <w:tr>
        <w:trPr>
          <w:trHeight w:hRule="exact" w:val="372"/>
        </w:trPr>
        <w:tc>
          <w:tcPr>
            <w:tcW w:type="dxa" w:w="1140"/>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X1 </w:t>
            </w:r>
          </w:p>
        </w:tc>
        <w:tc>
          <w:tcPr>
            <w:tcW w:type="dxa" w:w="1142"/>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0.00001 </w:t>
            </w:r>
          </w:p>
        </w:tc>
        <w:tc>
          <w:tcPr>
            <w:tcW w:type="dxa" w:w="1140"/>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1172"/>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0.00001 </w:t>
            </w:r>
          </w:p>
        </w:tc>
        <w:tc>
          <w:tcPr>
            <w:tcW w:type="dxa" w:w="1112"/>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37.23 </w:t>
            </w:r>
          </w:p>
        </w:tc>
        <w:tc>
          <w:tcPr>
            <w:tcW w:type="dxa" w:w="1140"/>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0.0258 </w:t>
            </w:r>
          </w:p>
        </w:tc>
        <w:tc>
          <w:tcPr>
            <w:tcW w:type="dxa" w:w="1886"/>
            <w:tcBorders>
              <w:top w:sz="4.0" w:val="single" w:color="#0000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 xml:space="preserve">* </w:t>
            </w:r>
          </w:p>
        </w:tc>
      </w:tr>
      <w:tr>
        <w:trPr>
          <w:trHeight w:hRule="exact" w:val="420"/>
        </w:trPr>
        <w:tc>
          <w:tcPr>
            <w:tcW w:type="dxa" w:w="114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X2 </w:t>
            </w:r>
          </w:p>
        </w:tc>
        <w:tc>
          <w:tcPr>
            <w:tcW w:type="dxa" w:w="1142"/>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0.00001 </w:t>
            </w:r>
          </w:p>
        </w:tc>
        <w:tc>
          <w:tcPr>
            <w:tcW w:type="dxa" w:w="114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2 </w:t>
            </w:r>
          </w:p>
        </w:tc>
        <w:tc>
          <w:tcPr>
            <w:tcW w:type="dxa" w:w="1172"/>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0.00001 </w:t>
            </w:r>
          </w:p>
        </w:tc>
        <w:tc>
          <w:tcPr>
            <w:tcW w:type="dxa" w:w="1112"/>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36.37 </w:t>
            </w:r>
          </w:p>
        </w:tc>
        <w:tc>
          <w:tcPr>
            <w:tcW w:type="dxa" w:w="114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0.0268 </w:t>
            </w:r>
          </w:p>
        </w:tc>
        <w:tc>
          <w:tcPr>
            <w:tcW w:type="dxa" w:w="1886"/>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 </w:t>
            </w:r>
          </w:p>
        </w:tc>
      </w:tr>
      <w:tr>
        <w:trPr>
          <w:trHeight w:hRule="exact" w:val="418"/>
        </w:trPr>
        <w:tc>
          <w:tcPr>
            <w:tcW w:type="dxa" w:w="114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X3 </w:t>
            </w:r>
          </w:p>
        </w:tc>
        <w:tc>
          <w:tcPr>
            <w:tcW w:type="dxa" w:w="1142"/>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0 </w:t>
            </w:r>
          </w:p>
        </w:tc>
        <w:tc>
          <w:tcPr>
            <w:tcW w:type="dxa" w:w="114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2 </w:t>
            </w:r>
          </w:p>
        </w:tc>
        <w:tc>
          <w:tcPr>
            <w:tcW w:type="dxa" w:w="1172"/>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0 </w:t>
            </w:r>
          </w:p>
        </w:tc>
        <w:tc>
          <w:tcPr>
            <w:tcW w:type="dxa" w:w="1112"/>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7.12 </w:t>
            </w:r>
          </w:p>
        </w:tc>
        <w:tc>
          <w:tcPr>
            <w:tcW w:type="dxa" w:w="114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0.1231 </w:t>
            </w:r>
          </w:p>
        </w:tc>
        <w:tc>
          <w:tcPr>
            <w:tcW w:type="dxa" w:w="1886"/>
            <w:vMerge w:val="restart"/>
            <w:tcBorders/>
            <w:tcMar>
              <w:start w:w="0" w:type="dxa"/>
              <w:end w:w="0" w:type="dxa"/>
            </w:tcMar>
            <w:tcMar>
              <w:start w:w="0" w:type="dxa"/>
              <w:end w:w="0" w:type="dxa"/>
            </w:tcMar>
          </w:tcPr>
          <w:p>
            <w:pPr>
              <w:autoSpaceDN w:val="0"/>
              <w:autoSpaceDE w:val="0"/>
              <w:widowControl/>
              <w:spacing w:line="234" w:lineRule="exact" w:before="508" w:after="0"/>
              <w:ind w:left="0" w:right="0" w:firstLine="0"/>
              <w:jc w:val="center"/>
            </w:pPr>
            <w:r>
              <w:rPr>
                <w:rFonts w:ascii="TimesNewRomanPSMT" w:hAnsi="TimesNewRomanPSMT" w:eastAsia="TimesNewRomanPSMT"/>
                <w:b w:val="0"/>
                <w:i w:val="0"/>
                <w:color w:val="000000"/>
                <w:sz w:val="21"/>
              </w:rPr>
              <w:t xml:space="preserve">* </w:t>
            </w:r>
          </w:p>
        </w:tc>
      </w:tr>
      <w:tr>
        <w:trPr>
          <w:trHeight w:hRule="exact" w:val="402"/>
        </w:trPr>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X4 </w:t>
            </w:r>
          </w:p>
        </w:tc>
        <w:tc>
          <w:tcPr>
            <w:tcW w:type="dxa" w:w="1142"/>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0.00002 </w:t>
            </w:r>
          </w:p>
        </w:tc>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1172"/>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0.00001 </w:t>
            </w:r>
          </w:p>
        </w:tc>
        <w:tc>
          <w:tcPr>
            <w:tcW w:type="dxa" w:w="1112"/>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38.8 </w:t>
            </w:r>
          </w:p>
        </w:tc>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0.0251 </w:t>
            </w:r>
          </w:p>
        </w:tc>
        <w:tc>
          <w:tcPr>
            <w:tcW w:type="dxa" w:w="1448"/>
            <w:vMerge/>
            <w:tcBorders/>
          </w:tcPr>
          <w:p/>
        </w:tc>
      </w:tr>
      <w:tr>
        <w:trPr>
          <w:trHeight w:hRule="exact" w:val="830"/>
        </w:trPr>
        <w:tc>
          <w:tcPr>
            <w:tcW w:type="dxa" w:w="1140"/>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X5 </w:t>
            </w:r>
          </w:p>
        </w:tc>
        <w:tc>
          <w:tcPr>
            <w:tcW w:type="dxa" w:w="1142"/>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0.00005 </w:t>
            </w:r>
          </w:p>
        </w:tc>
        <w:tc>
          <w:tcPr>
            <w:tcW w:type="dxa" w:w="1140"/>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2 </w:t>
            </w:r>
          </w:p>
        </w:tc>
        <w:tc>
          <w:tcPr>
            <w:tcW w:type="dxa" w:w="1172"/>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0.00002 </w:t>
            </w:r>
          </w:p>
        </w:tc>
        <w:tc>
          <w:tcPr>
            <w:tcW w:type="dxa" w:w="1112"/>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123.5 </w:t>
            </w:r>
          </w:p>
        </w:tc>
        <w:tc>
          <w:tcPr>
            <w:tcW w:type="dxa" w:w="1140"/>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0.008 </w:t>
            </w:r>
          </w:p>
        </w:tc>
        <w:tc>
          <w:tcPr>
            <w:tcW w:type="dxa" w:w="1886"/>
            <w:tcBorders>
              <w:bottom w:sz="6.0"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 </w:t>
            </w:r>
          </w:p>
        </w:tc>
      </w:tr>
    </w:tbl>
    <w:p>
      <w:pPr>
        <w:autoSpaceDN w:val="0"/>
        <w:autoSpaceDE w:val="0"/>
        <w:widowControl/>
        <w:spacing w:line="198" w:lineRule="exact" w:before="156" w:after="0"/>
        <w:ind w:left="0" w:right="4468" w:firstLine="0"/>
        <w:jc w:val="right"/>
      </w:pPr>
      <w:r>
        <w:rPr>
          <w:rFonts w:ascii="TimesNewRomanPSMT" w:hAnsi="TimesNewRomanPSMT" w:eastAsia="TimesNewRomanPSMT"/>
          <w:b w:val="0"/>
          <w:i w:val="0"/>
          <w:color w:val="000000"/>
          <w:sz w:val="18"/>
        </w:rPr>
        <w:t xml:space="preserve">48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50" name="Picture 5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1" name="Picture 5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1448"/>
        <w:gridCol w:w="1448"/>
        <w:gridCol w:w="1448"/>
        <w:gridCol w:w="1448"/>
        <w:gridCol w:w="1448"/>
        <w:gridCol w:w="1448"/>
        <w:gridCol w:w="1448"/>
      </w:tblGrid>
      <w:tr>
        <w:trPr>
          <w:trHeight w:hRule="exact" w:val="766"/>
        </w:trPr>
        <w:tc>
          <w:tcPr>
            <w:tcW w:type="dxa" w:w="1314"/>
            <w:tcBorders>
              <w:top w:sz="8.0" w:val="single" w:color="#000000"/>
            </w:tcBorders>
            <w:tcMar>
              <w:start w:w="0" w:type="dxa"/>
              <w:end w:w="0" w:type="dxa"/>
            </w:tcMar>
          </w:tcPr>
          <w:p>
            <w:pPr>
              <w:autoSpaceDN w:val="0"/>
              <w:autoSpaceDE w:val="0"/>
              <w:widowControl/>
              <w:spacing w:line="234" w:lineRule="exact" w:before="446" w:after="0"/>
              <w:ind w:left="0" w:right="390" w:firstLine="0"/>
              <w:jc w:val="right"/>
            </w:pPr>
            <w:r>
              <w:rPr>
                <w:rFonts w:ascii="TimesNewRomanPSMT" w:hAnsi="TimesNewRomanPSMT" w:eastAsia="TimesNewRomanPSMT"/>
                <w:b w:val="0"/>
                <w:i w:val="0"/>
                <w:color w:val="000000"/>
                <w:sz w:val="21"/>
              </w:rPr>
              <w:t xml:space="preserve">X6 </w:t>
            </w:r>
          </w:p>
        </w:tc>
        <w:tc>
          <w:tcPr>
            <w:tcW w:type="dxa" w:w="1142"/>
            <w:tcBorders>
              <w:top w:sz="8.0" w:val="single" w:color="#000000"/>
            </w:tcBorders>
            <w:tcMar>
              <w:start w:w="0" w:type="dxa"/>
              <w:end w:w="0" w:type="dxa"/>
            </w:tcMar>
          </w:tcPr>
          <w:p>
            <w:pPr>
              <w:autoSpaceDN w:val="0"/>
              <w:autoSpaceDE w:val="0"/>
              <w:widowControl/>
              <w:spacing w:line="234" w:lineRule="exact" w:before="446" w:after="0"/>
              <w:ind w:left="0" w:right="0" w:firstLine="0"/>
              <w:jc w:val="center"/>
            </w:pPr>
            <w:r>
              <w:rPr>
                <w:rFonts w:ascii="TimesNewRomanPSMT" w:hAnsi="TimesNewRomanPSMT" w:eastAsia="TimesNewRomanPSMT"/>
                <w:b w:val="0"/>
                <w:i w:val="0"/>
                <w:color w:val="000000"/>
                <w:sz w:val="21"/>
              </w:rPr>
              <w:t xml:space="preserve">0 </w:t>
            </w:r>
          </w:p>
        </w:tc>
        <w:tc>
          <w:tcPr>
            <w:tcW w:type="dxa" w:w="1140"/>
            <w:tcBorders>
              <w:top w:sz="8.0" w:val="single" w:color="#000000"/>
            </w:tcBorders>
            <w:tcMar>
              <w:start w:w="0" w:type="dxa"/>
              <w:end w:w="0" w:type="dxa"/>
            </w:tcMar>
          </w:tcPr>
          <w:p>
            <w:pPr>
              <w:autoSpaceDN w:val="0"/>
              <w:autoSpaceDE w:val="0"/>
              <w:widowControl/>
              <w:spacing w:line="234" w:lineRule="exact" w:before="446"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op w:sz="8.0" w:val="single" w:color="#000000"/>
            </w:tcBorders>
            <w:tcMar>
              <w:start w:w="0" w:type="dxa"/>
              <w:end w:w="0" w:type="dxa"/>
            </w:tcMar>
          </w:tcPr>
          <w:p>
            <w:pPr>
              <w:autoSpaceDN w:val="0"/>
              <w:autoSpaceDE w:val="0"/>
              <w:widowControl/>
              <w:spacing w:line="234" w:lineRule="exact" w:before="446" w:after="0"/>
              <w:ind w:left="0" w:right="0" w:firstLine="0"/>
              <w:jc w:val="center"/>
            </w:pPr>
            <w:r>
              <w:rPr>
                <w:rFonts w:ascii="TimesNewRomanPSMT" w:hAnsi="TimesNewRomanPSMT" w:eastAsia="TimesNewRomanPSMT"/>
                <w:b w:val="0"/>
                <w:i w:val="0"/>
                <w:color w:val="000000"/>
                <w:sz w:val="21"/>
              </w:rPr>
              <w:t xml:space="preserve">0 </w:t>
            </w:r>
          </w:p>
        </w:tc>
        <w:tc>
          <w:tcPr>
            <w:tcW w:type="dxa" w:w="1142"/>
            <w:tcBorders>
              <w:top w:sz="8.0" w:val="single" w:color="#000000"/>
            </w:tcBorders>
            <w:tcMar>
              <w:start w:w="0" w:type="dxa"/>
              <w:end w:w="0" w:type="dxa"/>
            </w:tcMar>
          </w:tcPr>
          <w:p>
            <w:pPr>
              <w:autoSpaceDN w:val="0"/>
              <w:autoSpaceDE w:val="0"/>
              <w:widowControl/>
              <w:spacing w:line="234" w:lineRule="exact" w:before="446" w:after="0"/>
              <w:ind w:left="0" w:right="0" w:firstLine="0"/>
              <w:jc w:val="center"/>
            </w:pPr>
            <w:r>
              <w:rPr>
                <w:rFonts w:ascii="TimesNewRomanPSMT" w:hAnsi="TimesNewRomanPSMT" w:eastAsia="TimesNewRomanPSMT"/>
                <w:b w:val="0"/>
                <w:i w:val="0"/>
                <w:color w:val="000000"/>
                <w:sz w:val="21"/>
              </w:rPr>
              <w:t xml:space="preserve">1.33 </w:t>
            </w:r>
          </w:p>
        </w:tc>
        <w:tc>
          <w:tcPr>
            <w:tcW w:type="dxa" w:w="1140"/>
            <w:tcBorders>
              <w:top w:sz="8.0" w:val="single" w:color="#000000"/>
            </w:tcBorders>
            <w:tcMar>
              <w:start w:w="0" w:type="dxa"/>
              <w:end w:w="0" w:type="dxa"/>
            </w:tcMar>
          </w:tcPr>
          <w:p>
            <w:pPr>
              <w:autoSpaceDN w:val="0"/>
              <w:autoSpaceDE w:val="0"/>
              <w:widowControl/>
              <w:spacing w:line="234" w:lineRule="exact" w:before="446" w:after="0"/>
              <w:ind w:left="0" w:right="0" w:firstLine="0"/>
              <w:jc w:val="center"/>
            </w:pPr>
            <w:r>
              <w:rPr>
                <w:rFonts w:ascii="TimesNewRomanPSMT" w:hAnsi="TimesNewRomanPSMT" w:eastAsia="TimesNewRomanPSMT"/>
                <w:b w:val="0"/>
                <w:i w:val="0"/>
                <w:color w:val="000000"/>
                <w:sz w:val="21"/>
              </w:rPr>
              <w:t xml:space="preserve">0.4285 </w:t>
            </w:r>
          </w:p>
        </w:tc>
        <w:tc>
          <w:tcPr>
            <w:tcW w:type="dxa" w:w="2052"/>
            <w:vMerge w:val="restart"/>
            <w:tcBorders>
              <w:top w:sz="8.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60" w:after="0"/>
              <w:ind w:left="0" w:right="950" w:firstLine="0"/>
              <w:jc w:val="right"/>
            </w:pPr>
            <w:r>
              <w:rPr>
                <w:rFonts w:ascii="TimesNewRomanPSMT" w:hAnsi="TimesNewRomanPSMT" w:eastAsia="TimesNewRomanPSMT"/>
                <w:b w:val="0"/>
                <w:i w:val="0"/>
                <w:color w:val="000000"/>
                <w:sz w:val="21"/>
              </w:rPr>
              <w:t xml:space="preserve">** </w:t>
            </w:r>
          </w:p>
        </w:tc>
      </w:tr>
      <w:tr>
        <w:trPr>
          <w:trHeight w:hRule="exact" w:val="420"/>
        </w:trPr>
        <w:tc>
          <w:tcPr>
            <w:tcW w:type="dxa" w:w="1314"/>
            <w:tcBorders/>
            <w:tcMar>
              <w:start w:w="0" w:type="dxa"/>
              <w:end w:w="0" w:type="dxa"/>
            </w:tcMar>
          </w:tcPr>
          <w:p>
            <w:pPr>
              <w:autoSpaceDN w:val="0"/>
              <w:autoSpaceDE w:val="0"/>
              <w:widowControl/>
              <w:spacing w:line="234" w:lineRule="exact" w:before="104" w:after="0"/>
              <w:ind w:left="0" w:right="390" w:firstLine="0"/>
              <w:jc w:val="right"/>
            </w:pPr>
            <w:r>
              <w:rPr>
                <w:rFonts w:ascii="TimesNewRomanPSMT" w:hAnsi="TimesNewRomanPSMT" w:eastAsia="TimesNewRomanPSMT"/>
                <w:b w:val="0"/>
                <w:i w:val="0"/>
                <w:color w:val="000000"/>
                <w:sz w:val="21"/>
              </w:rPr>
              <w:t xml:space="preserve">X7 </w:t>
            </w:r>
          </w:p>
        </w:tc>
        <w:tc>
          <w:tcPr>
            <w:tcW w:type="dxa" w:w="1142"/>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0.00066 </w:t>
            </w:r>
          </w:p>
        </w:tc>
        <w:tc>
          <w:tcPr>
            <w:tcW w:type="dxa" w:w="114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0.00033 </w:t>
            </w:r>
          </w:p>
        </w:tc>
        <w:tc>
          <w:tcPr>
            <w:tcW w:type="dxa" w:w="1142"/>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1651.6 </w:t>
            </w:r>
          </w:p>
        </w:tc>
        <w:tc>
          <w:tcPr>
            <w:tcW w:type="dxa" w:w="1140"/>
            <w:tcBorders/>
            <w:tcMar>
              <w:start w:w="0" w:type="dxa"/>
              <w:end w:w="0" w:type="dxa"/>
            </w:tcMar>
          </w:tcPr>
          <w:p>
            <w:pPr>
              <w:autoSpaceDN w:val="0"/>
              <w:autoSpaceDE w:val="0"/>
              <w:widowControl/>
              <w:spacing w:line="234" w:lineRule="exact" w:before="104" w:after="0"/>
              <w:ind w:left="0" w:right="0" w:firstLine="0"/>
              <w:jc w:val="center"/>
            </w:pPr>
            <w:r>
              <w:rPr>
                <w:rFonts w:ascii="TimesNewRomanPSMT" w:hAnsi="TimesNewRomanPSMT" w:eastAsia="TimesNewRomanPSMT"/>
                <w:b w:val="0"/>
                <w:i w:val="0"/>
                <w:color w:val="000000"/>
                <w:sz w:val="21"/>
              </w:rPr>
              <w:t xml:space="preserve">0.0006 </w:t>
            </w:r>
          </w:p>
        </w:tc>
        <w:tc>
          <w:tcPr>
            <w:tcW w:type="dxa" w:w="1448"/>
            <w:vMerge/>
            <w:tcBorders>
              <w:top w:sz="8.0" w:val="single" w:color="#000000"/>
              <w:bottom w:sz="11.199999999999818" w:val="single" w:color="#000000"/>
            </w:tcBorders>
          </w:tcPr>
          <w:p/>
        </w:tc>
      </w:tr>
      <w:tr>
        <w:trPr>
          <w:trHeight w:hRule="exact" w:val="400"/>
        </w:trPr>
        <w:tc>
          <w:tcPr>
            <w:tcW w:type="dxa" w:w="1314"/>
            <w:tcBorders/>
            <w:tcMar>
              <w:start w:w="0" w:type="dxa"/>
              <w:end w:w="0" w:type="dxa"/>
            </w:tcMar>
          </w:tcPr>
          <w:p>
            <w:pPr>
              <w:autoSpaceDN w:val="0"/>
              <w:autoSpaceDE w:val="0"/>
              <w:widowControl/>
              <w:spacing w:line="234" w:lineRule="exact" w:before="96" w:after="0"/>
              <w:ind w:left="0" w:right="390" w:firstLine="0"/>
              <w:jc w:val="right"/>
            </w:pPr>
            <w:r>
              <w:rPr>
                <w:rFonts w:ascii="TimesNewRomanPSMT" w:hAnsi="TimesNewRomanPSMT" w:eastAsia="TimesNewRomanPSMT"/>
                <w:b w:val="0"/>
                <w:i w:val="0"/>
                <w:color w:val="000000"/>
                <w:sz w:val="21"/>
              </w:rPr>
              <w:t xml:space="preserve">X8 </w:t>
            </w:r>
          </w:p>
        </w:tc>
        <w:tc>
          <w:tcPr>
            <w:tcW w:type="dxa" w:w="1142"/>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0 </w:t>
            </w:r>
          </w:p>
        </w:tc>
        <w:tc>
          <w:tcPr>
            <w:tcW w:type="dxa" w:w="1140"/>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0 </w:t>
            </w:r>
          </w:p>
        </w:tc>
        <w:tc>
          <w:tcPr>
            <w:tcW w:type="dxa" w:w="1142"/>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10.22 </w:t>
            </w:r>
          </w:p>
        </w:tc>
        <w:tc>
          <w:tcPr>
            <w:tcW w:type="dxa" w:w="1140"/>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0.0891 </w:t>
            </w:r>
          </w:p>
        </w:tc>
        <w:tc>
          <w:tcPr>
            <w:tcW w:type="dxa" w:w="1448"/>
            <w:vMerge/>
            <w:tcBorders>
              <w:top w:sz="8.0" w:val="single" w:color="#000000"/>
              <w:bottom w:sz="11.199999999999818" w:val="single" w:color="#000000"/>
            </w:tcBorders>
          </w:tcPr>
          <w:p/>
        </w:tc>
      </w:tr>
      <w:tr>
        <w:trPr>
          <w:trHeight w:hRule="exact" w:val="420"/>
        </w:trPr>
        <w:tc>
          <w:tcPr>
            <w:tcW w:type="dxa" w:w="1314"/>
            <w:tcBorders/>
            <w:tcMar>
              <w:start w:w="0" w:type="dxa"/>
              <w:end w:w="0" w:type="dxa"/>
            </w:tcMar>
          </w:tcPr>
          <w:p>
            <w:pPr>
              <w:autoSpaceDN w:val="0"/>
              <w:autoSpaceDE w:val="0"/>
              <w:widowControl/>
              <w:spacing w:line="234" w:lineRule="exact" w:before="108" w:after="0"/>
              <w:ind w:left="0" w:right="296" w:firstLine="0"/>
              <w:jc w:val="right"/>
            </w:pPr>
            <w:r>
              <w:rPr>
                <w:rFonts w:ascii="TimesNewRomanPSMT" w:hAnsi="TimesNewRomanPSMT" w:eastAsia="TimesNewRomanPSMT"/>
                <w:b w:val="0"/>
                <w:i w:val="0"/>
                <w:color w:val="000000"/>
                <w:sz w:val="21"/>
              </w:rPr>
              <w:t xml:space="preserve">Error </w:t>
            </w:r>
          </w:p>
        </w:tc>
        <w:tc>
          <w:tcPr>
            <w:tcW w:type="dxa" w:w="1142"/>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0 </w:t>
            </w:r>
          </w:p>
        </w:tc>
        <w:tc>
          <w:tcPr>
            <w:tcW w:type="dxa" w:w="1140"/>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 </w:t>
            </w:r>
          </w:p>
        </w:tc>
        <w:tc>
          <w:tcPr>
            <w:tcW w:type="dxa" w:w="114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0 </w:t>
            </w:r>
          </w:p>
        </w:tc>
        <w:tc>
          <w:tcPr>
            <w:tcW w:type="dxa" w:w="1448"/>
            <w:vMerge/>
            <w:tcBorders>
              <w:bottom w:sz="11.199999999999818" w:val="single" w:color="#000000"/>
            </w:tcBorders>
          </w:tcPr>
          <w:p/>
        </w:tc>
        <w:tc>
          <w:tcPr>
            <w:tcW w:type="dxa" w:w="1448"/>
            <w:vMerge/>
            <w:tcBorders>
              <w:bottom w:sz="11.199999999999818" w:val="single" w:color="#000000"/>
            </w:tcBorders>
          </w:tcPr>
          <w:p/>
        </w:tc>
        <w:tc>
          <w:tcPr>
            <w:tcW w:type="dxa" w:w="1448"/>
            <w:vMerge/>
            <w:tcBorders>
              <w:top w:sz="8.0" w:val="single" w:color="#000000"/>
              <w:bottom w:sz="11.199999999999818" w:val="single" w:color="#000000"/>
            </w:tcBorders>
          </w:tcPr>
          <w:p/>
        </w:tc>
      </w:tr>
      <w:tr>
        <w:trPr>
          <w:trHeight w:hRule="exact" w:val="470"/>
        </w:trPr>
        <w:tc>
          <w:tcPr>
            <w:tcW w:type="dxa" w:w="1314"/>
            <w:tcBorders>
              <w:bottom w:sz="11.199999999999818" w:val="single" w:color="#000000"/>
            </w:tcBorders>
            <w:tcMar>
              <w:start w:w="0" w:type="dxa"/>
              <w:end w:w="0" w:type="dxa"/>
            </w:tcMar>
          </w:tcPr>
          <w:p>
            <w:pPr>
              <w:autoSpaceDN w:val="0"/>
              <w:autoSpaceDE w:val="0"/>
              <w:widowControl/>
              <w:spacing w:line="234" w:lineRule="exact" w:before="100" w:after="0"/>
              <w:ind w:left="0" w:right="304" w:firstLine="0"/>
              <w:jc w:val="right"/>
            </w:pPr>
            <w:r>
              <w:rPr>
                <w:rFonts w:ascii="TimesNewRomanPSMT" w:hAnsi="TimesNewRomanPSMT" w:eastAsia="TimesNewRomanPSMT"/>
                <w:b w:val="0"/>
                <w:i w:val="0"/>
                <w:color w:val="000000"/>
                <w:sz w:val="21"/>
              </w:rPr>
              <w:t xml:space="preserve">Total </w:t>
            </w:r>
          </w:p>
        </w:tc>
        <w:tc>
          <w:tcPr>
            <w:tcW w:type="dxa" w:w="1142"/>
            <w:tcBorders>
              <w:bottom w:sz="11.199999999999818"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0.00075 </w:t>
            </w:r>
          </w:p>
        </w:tc>
        <w:tc>
          <w:tcPr>
            <w:tcW w:type="dxa" w:w="1140"/>
            <w:tcBorders>
              <w:bottom w:sz="11.199999999999818"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17 </w:t>
            </w:r>
          </w:p>
        </w:tc>
        <w:tc>
          <w:tcPr>
            <w:tcW w:type="dxa" w:w="1448"/>
            <w:vMerge/>
            <w:tcBorders>
              <w:bottom w:sz="11.199999999999818" w:val="single" w:color="#000000"/>
            </w:tcBorders>
          </w:tcPr>
          <w:p/>
        </w:tc>
        <w:tc>
          <w:tcPr>
            <w:tcW w:type="dxa" w:w="1448"/>
            <w:vMerge/>
            <w:tcBorders>
              <w:bottom w:sz="11.199999999999818" w:val="single" w:color="#000000"/>
            </w:tcBorders>
          </w:tcPr>
          <w:p/>
        </w:tc>
        <w:tc>
          <w:tcPr>
            <w:tcW w:type="dxa" w:w="1448"/>
            <w:vMerge/>
            <w:tcBorders>
              <w:bottom w:sz="11.199999999999818" w:val="single" w:color="#000000"/>
            </w:tcBorders>
          </w:tcPr>
          <w:p/>
        </w:tc>
        <w:tc>
          <w:tcPr>
            <w:tcW w:type="dxa" w:w="1448"/>
            <w:vMerge/>
            <w:tcBorders>
              <w:top w:sz="8.0" w:val="single" w:color="#000000"/>
              <w:bottom w:sz="11.199999999999818" w:val="single" w:color="#000000"/>
            </w:tcBorders>
          </w:tcPr>
          <w:p/>
        </w:tc>
      </w:tr>
    </w:tbl>
    <w:p>
      <w:pPr>
        <w:autoSpaceDN w:val="0"/>
        <w:autoSpaceDE w:val="0"/>
        <w:widowControl/>
        <w:spacing w:line="234" w:lineRule="exact" w:before="268" w:after="150"/>
        <w:ind w:left="0" w:right="31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地表沉降风险的方差分析</w:t>
      </w:r>
    </w:p>
    <w:tbl>
      <w:tblPr>
        <w:tblW w:type="auto" w:w="0"/>
        <w:tblLayout w:type="fixed"/>
        <w:tblLook w:firstColumn="1" w:firstRow="1" w:lastColumn="0" w:lastRow="0" w:noHBand="0" w:noVBand="1" w:val="04A0"/>
        <w:tblInd w:w="1170.0" w:type="dxa"/>
      </w:tblPr>
      <w:tblGrid>
        <w:gridCol w:w="1448"/>
        <w:gridCol w:w="1448"/>
        <w:gridCol w:w="1448"/>
        <w:gridCol w:w="1448"/>
        <w:gridCol w:w="1448"/>
        <w:gridCol w:w="1448"/>
        <w:gridCol w:w="1448"/>
      </w:tblGrid>
      <w:tr>
        <w:trPr>
          <w:trHeight w:hRule="exact" w:val="476"/>
        </w:trPr>
        <w:tc>
          <w:tcPr>
            <w:tcW w:type="dxa" w:w="1144"/>
            <w:tcBorders>
              <w:top w:sz="12.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因素</w:t>
            </w:r>
          </w:p>
        </w:tc>
        <w:tc>
          <w:tcPr>
            <w:tcW w:type="dxa" w:w="1142"/>
            <w:tcBorders>
              <w:top w:sz="12.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平方和</w:t>
            </w:r>
          </w:p>
        </w:tc>
        <w:tc>
          <w:tcPr>
            <w:tcW w:type="dxa" w:w="1140"/>
            <w:tcBorders>
              <w:top w:sz="12.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自由度</w:t>
            </w:r>
          </w:p>
        </w:tc>
        <w:tc>
          <w:tcPr>
            <w:tcW w:type="dxa" w:w="1142"/>
            <w:tcBorders>
              <w:top w:sz="12.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均方</w:t>
            </w:r>
          </w:p>
        </w:tc>
        <w:tc>
          <w:tcPr>
            <w:tcW w:type="dxa" w:w="1140"/>
            <w:tcBorders>
              <w:top w:sz="12.0" w:val="single" w:color="#000000"/>
              <w:bottom w:sz="4.0" w:val="single" w:color="#000000"/>
            </w:tcBorders>
            <w:tcMar>
              <w:start w:w="0" w:type="dxa"/>
              <w:end w:w="0" w:type="dxa"/>
            </w:tcMar>
          </w:tcPr>
          <w:p>
            <w:pPr>
              <w:autoSpaceDN w:val="0"/>
              <w:autoSpaceDE w:val="0"/>
              <w:widowControl/>
              <w:spacing w:line="234" w:lineRule="exact" w:before="74" w:after="0"/>
              <w:ind w:left="0" w:right="0" w:firstLine="0"/>
              <w:jc w:val="center"/>
            </w:pPr>
            <w:r>
              <w:rPr>
                <w:rFonts w:ascii="TimesNewRomanPSMT" w:hAnsi="TimesNewRomanPSMT" w:eastAsia="TimesNewRomanPSMT"/>
                <w:b w:val="0"/>
                <w:i w:val="0"/>
                <w:color w:val="000000"/>
                <w:sz w:val="21"/>
              </w:rPr>
              <w:t>F</w:t>
            </w:r>
            <w:r>
              <w:rPr>
                <w:rFonts w:ascii="SimSun" w:hAnsi="SimSun" w:eastAsia="SimSun"/>
                <w:b w:val="0"/>
                <w:i w:val="0"/>
                <w:color w:val="000000"/>
                <w:sz w:val="21"/>
              </w:rPr>
              <w:t xml:space="preserve"> 值</w:t>
            </w:r>
          </w:p>
        </w:tc>
        <w:tc>
          <w:tcPr>
            <w:tcW w:type="dxa" w:w="1140"/>
            <w:tcBorders>
              <w:top w:sz="12.0" w:val="single" w:color="#000000"/>
              <w:bottom w:sz="4.0" w:val="single" w:color="#000000"/>
            </w:tcBorders>
            <w:tcMar>
              <w:start w:w="0" w:type="dxa"/>
              <w:end w:w="0" w:type="dxa"/>
            </w:tcMar>
          </w:tcPr>
          <w:p>
            <w:pPr>
              <w:autoSpaceDN w:val="0"/>
              <w:autoSpaceDE w:val="0"/>
              <w:widowControl/>
              <w:spacing w:line="234" w:lineRule="exact" w:before="74" w:after="0"/>
              <w:ind w:left="0" w:right="0" w:firstLine="0"/>
              <w:jc w:val="center"/>
            </w:pPr>
            <w:r>
              <w:rPr>
                <w:rFonts w:ascii="TimesNewRomanPSMT" w:hAnsi="TimesNewRomanPSMT" w:eastAsia="TimesNewRomanPSMT"/>
                <w:b w:val="0"/>
                <w:i w:val="0"/>
                <w:color w:val="000000"/>
                <w:sz w:val="21"/>
              </w:rPr>
              <w:t>P</w:t>
            </w:r>
            <w:r>
              <w:rPr>
                <w:rFonts w:ascii="SimSun" w:hAnsi="SimSun" w:eastAsia="SimSun"/>
                <w:b w:val="0"/>
                <w:i w:val="0"/>
                <w:color w:val="000000"/>
                <w:sz w:val="21"/>
              </w:rPr>
              <w:t xml:space="preserve"> 值</w:t>
            </w:r>
          </w:p>
        </w:tc>
        <w:tc>
          <w:tcPr>
            <w:tcW w:type="dxa" w:w="1884"/>
            <w:tcBorders>
              <w:top w:sz="12.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显著水平</w:t>
            </w:r>
          </w:p>
        </w:tc>
      </w:tr>
      <w:tr>
        <w:trPr>
          <w:trHeight w:hRule="exact" w:val="376"/>
        </w:trPr>
        <w:tc>
          <w:tcPr>
            <w:tcW w:type="dxa" w:w="1144"/>
            <w:tcBorders>
              <w:top w:sz="4.0"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X1 </w:t>
            </w:r>
          </w:p>
        </w:tc>
        <w:tc>
          <w:tcPr>
            <w:tcW w:type="dxa" w:w="1142"/>
            <w:tcBorders>
              <w:top w:sz="4.0"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0.05014 </w:t>
            </w:r>
          </w:p>
        </w:tc>
        <w:tc>
          <w:tcPr>
            <w:tcW w:type="dxa" w:w="1140"/>
            <w:tcBorders>
              <w:top w:sz="4.0"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 </w:t>
            </w:r>
          </w:p>
        </w:tc>
        <w:tc>
          <w:tcPr>
            <w:tcW w:type="dxa" w:w="1142"/>
            <w:tcBorders>
              <w:top w:sz="4.0"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0.05014 </w:t>
            </w:r>
          </w:p>
        </w:tc>
        <w:tc>
          <w:tcPr>
            <w:tcW w:type="dxa" w:w="1140"/>
            <w:tcBorders>
              <w:top w:sz="4.0"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3.83 </w:t>
            </w:r>
          </w:p>
        </w:tc>
        <w:tc>
          <w:tcPr>
            <w:tcW w:type="dxa" w:w="1140"/>
            <w:tcBorders>
              <w:top w:sz="4.0"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0.1895 </w:t>
            </w:r>
          </w:p>
        </w:tc>
        <w:tc>
          <w:tcPr>
            <w:tcW w:type="dxa" w:w="188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00" w:after="0"/>
              <w:ind w:left="0" w:right="0" w:firstLine="0"/>
              <w:jc w:val="center"/>
            </w:pPr>
            <w:r>
              <w:rPr>
                <w:rFonts w:ascii="TimesNewRomanPSMT" w:hAnsi="TimesNewRomanPSMT" w:eastAsia="TimesNewRomanPSMT"/>
                <w:b w:val="0"/>
                <w:i w:val="0"/>
                <w:color w:val="000000"/>
                <w:sz w:val="21"/>
              </w:rPr>
              <w:t xml:space="preserve">* </w:t>
            </w:r>
          </w:p>
        </w:tc>
      </w:tr>
      <w:tr>
        <w:trPr>
          <w:trHeight w:hRule="exact" w:val="420"/>
        </w:trPr>
        <w:tc>
          <w:tcPr>
            <w:tcW w:type="dxa" w:w="1144"/>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X2 </w:t>
            </w:r>
          </w:p>
        </w:tc>
        <w:tc>
          <w:tcPr>
            <w:tcW w:type="dxa" w:w="1142"/>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0.00693 </w:t>
            </w:r>
          </w:p>
        </w:tc>
        <w:tc>
          <w:tcPr>
            <w:tcW w:type="dxa" w:w="114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0.00347 </w:t>
            </w:r>
          </w:p>
        </w:tc>
        <w:tc>
          <w:tcPr>
            <w:tcW w:type="dxa" w:w="114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0.26 </w:t>
            </w:r>
          </w:p>
        </w:tc>
        <w:tc>
          <w:tcPr>
            <w:tcW w:type="dxa" w:w="114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 xml:space="preserve">0.7906 </w:t>
            </w:r>
          </w:p>
        </w:tc>
        <w:tc>
          <w:tcPr>
            <w:tcW w:type="dxa" w:w="1448"/>
            <w:vMerge/>
            <w:tcBorders>
              <w:top w:sz="4.0" w:val="single" w:color="#000000"/>
            </w:tcBorders>
          </w:tcPr>
          <w:p/>
        </w:tc>
      </w:tr>
      <w:tr>
        <w:trPr>
          <w:trHeight w:hRule="exact" w:val="400"/>
        </w:trPr>
        <w:tc>
          <w:tcPr>
            <w:tcW w:type="dxa" w:w="1144"/>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X3 </w:t>
            </w:r>
          </w:p>
        </w:tc>
        <w:tc>
          <w:tcPr>
            <w:tcW w:type="dxa" w:w="1142"/>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0.09923 </w:t>
            </w:r>
          </w:p>
        </w:tc>
        <w:tc>
          <w:tcPr>
            <w:tcW w:type="dxa" w:w="114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0.04962 </w:t>
            </w:r>
          </w:p>
        </w:tc>
        <w:tc>
          <w:tcPr>
            <w:tcW w:type="dxa" w:w="114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3.79 </w:t>
            </w:r>
          </w:p>
        </w:tc>
        <w:tc>
          <w:tcPr>
            <w:tcW w:type="dxa" w:w="114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 xml:space="preserve">0.2087 </w:t>
            </w:r>
          </w:p>
        </w:tc>
        <w:tc>
          <w:tcPr>
            <w:tcW w:type="dxa" w:w="1448"/>
            <w:vMerge/>
            <w:tcBorders>
              <w:top w:sz="4.0" w:val="single" w:color="#000000"/>
            </w:tcBorders>
          </w:tcPr>
          <w:p/>
        </w:tc>
      </w:tr>
      <w:tr>
        <w:trPr>
          <w:trHeight w:hRule="exact" w:val="420"/>
        </w:trPr>
        <w:tc>
          <w:tcPr>
            <w:tcW w:type="dxa" w:w="1144"/>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X4 </w:t>
            </w:r>
          </w:p>
        </w:tc>
        <w:tc>
          <w:tcPr>
            <w:tcW w:type="dxa" w:w="1142"/>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0.53343 </w:t>
            </w:r>
          </w:p>
        </w:tc>
        <w:tc>
          <w:tcPr>
            <w:tcW w:type="dxa" w:w="1140"/>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0.26672 </w:t>
            </w:r>
          </w:p>
        </w:tc>
        <w:tc>
          <w:tcPr>
            <w:tcW w:type="dxa" w:w="1140"/>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20.38 </w:t>
            </w:r>
          </w:p>
        </w:tc>
        <w:tc>
          <w:tcPr>
            <w:tcW w:type="dxa" w:w="1140"/>
            <w:tcBorders/>
            <w:tcMar>
              <w:start w:w="0" w:type="dxa"/>
              <w:end w:w="0" w:type="dxa"/>
            </w:tcMar>
          </w:tcPr>
          <w:p>
            <w:pPr>
              <w:autoSpaceDN w:val="0"/>
              <w:autoSpaceDE w:val="0"/>
              <w:widowControl/>
              <w:spacing w:line="234" w:lineRule="exact" w:before="108" w:after="0"/>
              <w:ind w:left="0" w:right="0" w:firstLine="0"/>
              <w:jc w:val="center"/>
            </w:pPr>
            <w:r>
              <w:rPr>
                <w:rFonts w:ascii="TimesNewRomanPSMT" w:hAnsi="TimesNewRomanPSMT" w:eastAsia="TimesNewRomanPSMT"/>
                <w:b w:val="0"/>
                <w:i w:val="0"/>
                <w:color w:val="000000"/>
                <w:sz w:val="21"/>
              </w:rPr>
              <w:t xml:space="preserve">0.0468 </w:t>
            </w:r>
          </w:p>
        </w:tc>
        <w:tc>
          <w:tcPr>
            <w:tcW w:type="dxa" w:w="1448"/>
            <w:vMerge/>
            <w:tcBorders>
              <w:top w:sz="4.0" w:val="single" w:color="#000000"/>
            </w:tcBorders>
          </w:tcPr>
          <w:p/>
        </w:tc>
      </w:tr>
      <w:tr>
        <w:trPr>
          <w:trHeight w:hRule="exact" w:val="422"/>
        </w:trPr>
        <w:tc>
          <w:tcPr>
            <w:tcW w:type="dxa" w:w="1144"/>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X5 </w:t>
            </w:r>
          </w:p>
        </w:tc>
        <w:tc>
          <w:tcPr>
            <w:tcW w:type="dxa" w:w="1142"/>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0.22243 </w:t>
            </w:r>
          </w:p>
        </w:tc>
        <w:tc>
          <w:tcPr>
            <w:tcW w:type="dxa" w:w="114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0.11122 </w:t>
            </w:r>
          </w:p>
        </w:tc>
        <w:tc>
          <w:tcPr>
            <w:tcW w:type="dxa" w:w="114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8.5 </w:t>
            </w:r>
          </w:p>
        </w:tc>
        <w:tc>
          <w:tcPr>
            <w:tcW w:type="dxa" w:w="114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0.1053 </w:t>
            </w:r>
          </w:p>
        </w:tc>
        <w:tc>
          <w:tcPr>
            <w:tcW w:type="dxa" w:w="1884"/>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924" w:after="0"/>
              <w:ind w:left="0" w:right="0" w:firstLine="0"/>
              <w:jc w:val="center"/>
            </w:pPr>
            <w:r>
              <w:rPr>
                <w:rFonts w:ascii="TimesNewRomanPSMT" w:hAnsi="TimesNewRomanPSMT" w:eastAsia="TimesNewRomanPSMT"/>
                <w:b w:val="0"/>
                <w:i w:val="0"/>
                <w:color w:val="000000"/>
                <w:sz w:val="21"/>
              </w:rPr>
              <w:t xml:space="preserve">* </w:t>
            </w:r>
          </w:p>
        </w:tc>
      </w:tr>
      <w:tr>
        <w:trPr>
          <w:trHeight w:hRule="exact" w:val="412"/>
        </w:trPr>
        <w:tc>
          <w:tcPr>
            <w:tcW w:type="dxa" w:w="1144"/>
            <w:tcBorders/>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X6 </w:t>
            </w:r>
          </w:p>
        </w:tc>
        <w:tc>
          <w:tcPr>
            <w:tcW w:type="dxa" w:w="1142"/>
            <w:tcBorders/>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0.13213 </w:t>
            </w:r>
          </w:p>
        </w:tc>
        <w:tc>
          <w:tcPr>
            <w:tcW w:type="dxa" w:w="1140"/>
            <w:tcBorders/>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0.06607 </w:t>
            </w:r>
          </w:p>
        </w:tc>
        <w:tc>
          <w:tcPr>
            <w:tcW w:type="dxa" w:w="1140"/>
            <w:tcBorders/>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5.05 </w:t>
            </w:r>
          </w:p>
        </w:tc>
        <w:tc>
          <w:tcPr>
            <w:tcW w:type="dxa" w:w="1140"/>
            <w:tcBorders/>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0.1654 </w:t>
            </w:r>
          </w:p>
        </w:tc>
        <w:tc>
          <w:tcPr>
            <w:tcW w:type="dxa" w:w="1448"/>
            <w:vMerge/>
            <w:tcBorders/>
          </w:tcPr>
          <w:p/>
        </w:tc>
      </w:tr>
      <w:tr>
        <w:trPr>
          <w:trHeight w:hRule="exact" w:val="406"/>
        </w:trPr>
        <w:tc>
          <w:tcPr>
            <w:tcW w:type="dxa" w:w="1144"/>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X7 </w:t>
            </w:r>
          </w:p>
        </w:tc>
        <w:tc>
          <w:tcPr>
            <w:tcW w:type="dxa" w:w="1142"/>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0.69373 </w:t>
            </w:r>
          </w:p>
        </w:tc>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0.34687 </w:t>
            </w:r>
          </w:p>
        </w:tc>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26.5 </w:t>
            </w:r>
          </w:p>
        </w:tc>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0.0364 </w:t>
            </w:r>
          </w:p>
        </w:tc>
        <w:tc>
          <w:tcPr>
            <w:tcW w:type="dxa" w:w="1448"/>
            <w:vMerge/>
            <w:tcBorders/>
          </w:tcPr>
          <w:p/>
        </w:tc>
      </w:tr>
      <w:tr>
        <w:trPr>
          <w:trHeight w:hRule="exact" w:val="420"/>
        </w:trPr>
        <w:tc>
          <w:tcPr>
            <w:tcW w:type="dxa" w:w="1144"/>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X8 </w:t>
            </w:r>
          </w:p>
        </w:tc>
        <w:tc>
          <w:tcPr>
            <w:tcW w:type="dxa" w:w="1142"/>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1.71603 </w:t>
            </w:r>
          </w:p>
        </w:tc>
        <w:tc>
          <w:tcPr>
            <w:tcW w:type="dxa" w:w="1140"/>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2 </w:t>
            </w:r>
          </w:p>
        </w:tc>
        <w:tc>
          <w:tcPr>
            <w:tcW w:type="dxa" w:w="1142"/>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0.85802 </w:t>
            </w:r>
          </w:p>
        </w:tc>
        <w:tc>
          <w:tcPr>
            <w:tcW w:type="dxa" w:w="1140"/>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65.55 </w:t>
            </w:r>
          </w:p>
        </w:tc>
        <w:tc>
          <w:tcPr>
            <w:tcW w:type="dxa" w:w="1140"/>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0.015 </w:t>
            </w:r>
          </w:p>
        </w:tc>
        <w:tc>
          <w:tcPr>
            <w:tcW w:type="dxa" w:w="1884"/>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 xml:space="preserve">* </w:t>
            </w:r>
          </w:p>
        </w:tc>
      </w:tr>
      <w:tr>
        <w:trPr>
          <w:trHeight w:hRule="exact" w:val="400"/>
        </w:trPr>
        <w:tc>
          <w:tcPr>
            <w:tcW w:type="dxa" w:w="1144"/>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Error </w:t>
            </w:r>
          </w:p>
        </w:tc>
        <w:tc>
          <w:tcPr>
            <w:tcW w:type="dxa" w:w="1142"/>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0.02618 </w:t>
            </w:r>
          </w:p>
        </w:tc>
        <w:tc>
          <w:tcPr>
            <w:tcW w:type="dxa" w:w="1140"/>
            <w:tcBorders/>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114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90" w:after="0"/>
              <w:ind w:left="0" w:right="0" w:firstLine="0"/>
              <w:jc w:val="center"/>
            </w:pPr>
            <w:r>
              <w:rPr>
                <w:rFonts w:ascii="TimesNewRomanPSMT" w:hAnsi="TimesNewRomanPSMT" w:eastAsia="TimesNewRomanPSMT"/>
                <w:b w:val="0"/>
                <w:i w:val="0"/>
                <w:color w:val="000000"/>
                <w:sz w:val="21"/>
              </w:rPr>
              <w:t xml:space="preserve">0.01309 </w:t>
            </w:r>
          </w:p>
        </w:tc>
        <w:tc>
          <w:tcPr>
            <w:tcW w:type="dxa" w:w="1448"/>
            <w:vMerge/>
            <w:tcBorders>
              <w:bottom w:sz="11.199999999999818" w:val="single" w:color="#000000"/>
            </w:tcBorders>
          </w:tcPr>
          <w:p/>
        </w:tc>
        <w:tc>
          <w:tcPr>
            <w:tcW w:type="dxa" w:w="1448"/>
            <w:vMerge/>
            <w:tcBorders>
              <w:bottom w:sz="11.199999999999818" w:val="single" w:color="#000000"/>
            </w:tcBorders>
          </w:tcPr>
          <w:p/>
        </w:tc>
        <w:tc>
          <w:tcPr>
            <w:tcW w:type="dxa" w:w="1448"/>
            <w:vMerge/>
            <w:tcBorders>
              <w:bottom w:sz="11.199999999999818" w:val="single" w:color="#000000"/>
            </w:tcBorders>
          </w:tcPr>
          <w:p/>
        </w:tc>
      </w:tr>
      <w:tr>
        <w:trPr>
          <w:trHeight w:hRule="exact" w:val="470"/>
        </w:trPr>
        <w:tc>
          <w:tcPr>
            <w:tcW w:type="dxa" w:w="1144"/>
            <w:tcBorders>
              <w:bottom w:sz="11.199999999999818"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Total </w:t>
            </w:r>
          </w:p>
        </w:tc>
        <w:tc>
          <w:tcPr>
            <w:tcW w:type="dxa" w:w="1142"/>
            <w:tcBorders>
              <w:bottom w:sz="11.199999999999818"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3.48025 </w:t>
            </w:r>
          </w:p>
        </w:tc>
        <w:tc>
          <w:tcPr>
            <w:tcW w:type="dxa" w:w="1140"/>
            <w:tcBorders>
              <w:bottom w:sz="11.199999999999818"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TimesNewRomanPSMT" w:hAnsi="TimesNewRomanPSMT" w:eastAsia="TimesNewRomanPSMT"/>
                <w:b w:val="0"/>
                <w:i w:val="0"/>
                <w:color w:val="000000"/>
                <w:sz w:val="21"/>
              </w:rPr>
              <w:t xml:space="preserve">17 </w:t>
            </w:r>
          </w:p>
        </w:tc>
        <w:tc>
          <w:tcPr>
            <w:tcW w:type="dxa" w:w="1448"/>
            <w:vMerge/>
            <w:tcBorders>
              <w:bottom w:sz="11.199999999999818" w:val="single" w:color="#000000"/>
            </w:tcBorders>
          </w:tcPr>
          <w:p/>
        </w:tc>
        <w:tc>
          <w:tcPr>
            <w:tcW w:type="dxa" w:w="1448"/>
            <w:vMerge/>
            <w:tcBorders>
              <w:bottom w:sz="11.199999999999818" w:val="single" w:color="#000000"/>
            </w:tcBorders>
          </w:tcPr>
          <w:p/>
        </w:tc>
        <w:tc>
          <w:tcPr>
            <w:tcW w:type="dxa" w:w="1448"/>
            <w:vMerge/>
            <w:tcBorders>
              <w:bottom w:sz="11.199999999999818" w:val="single" w:color="#000000"/>
            </w:tcBorders>
          </w:tcPr>
          <w:p/>
        </w:tc>
        <w:tc>
          <w:tcPr>
            <w:tcW w:type="dxa" w:w="1448"/>
            <w:vMerge/>
            <w:tcBorders>
              <w:bottom w:sz="11.199999999999818" w:val="single" w:color="#000000"/>
            </w:tcBorders>
          </w:tcPr>
          <w:p/>
        </w:tc>
      </w:tr>
    </w:tbl>
    <w:p>
      <w:pPr>
        <w:autoSpaceDN w:val="0"/>
        <w:tabs>
          <w:tab w:pos="1650" w:val="left"/>
          <w:tab w:pos="1652" w:val="left"/>
        </w:tabs>
        <w:autoSpaceDE w:val="0"/>
        <w:widowControl/>
        <w:spacing w:line="464" w:lineRule="exact" w:before="68" w:after="0"/>
        <w:ind w:left="1170" w:right="0" w:firstLine="0"/>
        <w:jc w:val="left"/>
      </w:pPr>
      <w:r>
        <w:tab/>
      </w:r>
      <w:r>
        <w:rPr>
          <w:rFonts w:ascii="SimSun" w:hAnsi="SimSun" w:eastAsia="SimSun"/>
          <w:b w:val="0"/>
          <w:i w:val="0"/>
          <w:color w:val="000000"/>
          <w:sz w:val="24"/>
        </w:rPr>
        <w:t>结合上述显著影响因素的识别结果，可以得到这些因素的影响趋势图，如图</w:t>
      </w:r>
      <w:r>
        <w:rPr>
          <w:rFonts w:ascii="TimesNewRomanPSMT" w:hAnsi="TimesNewRomanPSMT" w:eastAsia="TimesNewRomanPSMT"/>
          <w:b w:val="0"/>
          <w:i w:val="0"/>
          <w:color w:val="000000"/>
          <w:sz w:val="24"/>
        </w:rPr>
        <w:t>5-4</w:t>
      </w:r>
      <w:r>
        <w:rPr>
          <w:rFonts w:ascii="SimSun" w:hAnsi="SimSun" w:eastAsia="SimSun"/>
          <w:b w:val="0"/>
          <w:i w:val="0"/>
          <w:color w:val="000000"/>
          <w:sz w:val="24"/>
        </w:rPr>
        <w:t>所示。通过对影响趋势的比较分析可以得出如下结论：</w:t>
      </w:r>
      <w:r>
        <w:br/>
      </w:r>
      <w:r>
        <w:rPr>
          <w:rFonts w:ascii="TimesNewRomanPSMT" w:hAnsi="TimesNewRomanPSMT" w:eastAsia="TimesNewRomanPSMT"/>
          <w:b w:val="0"/>
          <w:i w:val="0"/>
          <w:color w:val="000000"/>
          <w:sz w:val="24"/>
        </w:rPr>
        <w:t>(1)</w:t>
      </w:r>
      <w:r>
        <w:rPr>
          <w:rFonts w:ascii="SimSun" w:hAnsi="SimSun" w:eastAsia="SimSun"/>
          <w:b w:val="0"/>
          <w:i w:val="0"/>
          <w:color w:val="000000"/>
          <w:sz w:val="24"/>
        </w:rPr>
        <w:t>显著影响因素对安全的影响趋势存在差异。例如，随着个体的性格（</w:t>
      </w:r>
      <w:r>
        <w:rPr>
          <w:rFonts w:ascii="TimesNewRomanPSMT" w:hAnsi="TimesNewRomanPSMT" w:eastAsia="TimesNewRomanPSMT"/>
          <w:b w:val="0"/>
          <w:i w:val="0"/>
          <w:color w:val="000000"/>
          <w:sz w:val="24"/>
        </w:rPr>
        <w:t>X1</w:t>
      </w:r>
      <w:r>
        <w:rPr>
          <w:rFonts w:ascii="SimSun" w:hAnsi="SimSun" w:eastAsia="SimSun"/>
          <w:b w:val="0"/>
          <w:i w:val="0"/>
          <w:color w:val="000000"/>
          <w:sz w:val="24"/>
        </w:rPr>
        <w:t>）、经验</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X2</w:t>
      </w:r>
      <w:r>
        <w:rPr>
          <w:rFonts w:ascii="SimSun" w:hAnsi="SimSun" w:eastAsia="SimSun"/>
          <w:b w:val="0"/>
          <w:i w:val="0"/>
          <w:color w:val="000000"/>
          <w:sz w:val="24"/>
        </w:rPr>
        <w:t>）和盾构机的推进速度（</w:t>
      </w:r>
      <w:r>
        <w:rPr>
          <w:rFonts w:ascii="TimesNewRomanPSMT" w:hAnsi="TimesNewRomanPSMT" w:eastAsia="TimesNewRomanPSMT"/>
          <w:b w:val="0"/>
          <w:i w:val="0"/>
          <w:color w:val="000000"/>
          <w:sz w:val="24"/>
        </w:rPr>
        <w:t>X5</w:t>
      </w:r>
      <w:r>
        <w:rPr>
          <w:rFonts w:ascii="SimSun" w:hAnsi="SimSun" w:eastAsia="SimSun"/>
          <w:b w:val="0"/>
          <w:i w:val="0"/>
          <w:color w:val="000000"/>
          <w:sz w:val="24"/>
        </w:rPr>
        <w:t>）的水平不断提高，结泥饼概率不断减小。而</w:t>
      </w:r>
      <w:r>
        <w:tab/>
      </w:r>
      <w:r>
        <w:rPr>
          <w:rFonts w:ascii="SimSun" w:hAnsi="SimSun" w:eastAsia="SimSun"/>
          <w:b w:val="0"/>
          <w:i w:val="0"/>
          <w:color w:val="000000"/>
          <w:sz w:val="24"/>
        </w:rPr>
        <w:t>盾构机的土仓压力（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）和土体粘聚力（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）具有相反的影响趋势。同样地，</w:t>
      </w:r>
      <w:r>
        <w:tab/>
      </w:r>
      <w:r>
        <w:rPr>
          <w:rFonts w:ascii="SimSun" w:hAnsi="SimSun" w:eastAsia="SimSun"/>
          <w:b w:val="0"/>
          <w:i w:val="0"/>
          <w:color w:val="000000"/>
          <w:sz w:val="24"/>
        </w:rPr>
        <w:t>影响因素对地表沉降的影响趋势也不同。因此，要提高该标段的施工安全水平，</w:t>
      </w:r>
      <w:r>
        <w:tab/>
      </w:r>
      <w:r>
        <w:rPr>
          <w:rFonts w:ascii="SimSun" w:hAnsi="SimSun" w:eastAsia="SimSun"/>
          <w:b w:val="0"/>
          <w:i w:val="0"/>
          <w:color w:val="000000"/>
          <w:sz w:val="24"/>
        </w:rPr>
        <w:t>可以根据上述影响趋势制定合适的安全管理策略，如开展技能培训提高盾构操</w:t>
      </w:r>
      <w:r>
        <w:tab/>
      </w:r>
      <w:r>
        <w:rPr>
          <w:rFonts w:ascii="SimSun" w:hAnsi="SimSun" w:eastAsia="SimSun"/>
          <w:b w:val="0"/>
          <w:i w:val="0"/>
          <w:color w:val="000000"/>
          <w:sz w:val="24"/>
        </w:rPr>
        <w:t>作人员的经验水平等。</w:t>
      </w:r>
    </w:p>
    <w:p>
      <w:pPr>
        <w:autoSpaceDN w:val="0"/>
        <w:autoSpaceDE w:val="0"/>
        <w:widowControl/>
        <w:spacing w:line="466" w:lineRule="exact" w:before="20" w:after="0"/>
        <w:ind w:left="1650" w:right="236" w:hanging="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共同显著影响因素（</w:t>
      </w:r>
      <w:r>
        <w:rPr>
          <w:rFonts w:ascii="TimesNewRomanPSMT" w:hAnsi="TimesNewRomanPSMT" w:eastAsia="TimesNewRomanPSMT"/>
          <w:b w:val="0"/>
          <w:i w:val="0"/>
          <w:color w:val="000000"/>
          <w:sz w:val="24"/>
        </w:rPr>
        <w:t>X4</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X7</w:t>
      </w:r>
      <w:r>
        <w:rPr>
          <w:rFonts w:ascii="SimSun" w:hAnsi="SimSun" w:eastAsia="SimSun"/>
          <w:b w:val="0"/>
          <w:i w:val="0"/>
          <w:color w:val="000000"/>
          <w:sz w:val="24"/>
        </w:rPr>
        <w:t>）对不同类型事故风险有截然不同的影响趋势。例</w:t>
      </w:r>
      <w:r>
        <w:rPr>
          <w:rFonts w:ascii="SimSun" w:hAnsi="SimSun" w:eastAsia="SimSun"/>
          <w:b w:val="0"/>
          <w:i w:val="0"/>
          <w:color w:val="000000"/>
          <w:sz w:val="24"/>
        </w:rPr>
        <w:t>如，土体的粘聚力（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）对结泥饼和地表沉降的影响趋势完全相反。盾构机的</w:t>
      </w:r>
      <w:r>
        <w:rPr>
          <w:rFonts w:ascii="SimSun" w:hAnsi="SimSun" w:eastAsia="SimSun"/>
          <w:b w:val="0"/>
          <w:i w:val="0"/>
          <w:color w:val="000000"/>
          <w:sz w:val="24"/>
        </w:rPr>
        <w:t>适当水平的土仓压力（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）有助于减少地表沉降的同时，却可能导致较高的结</w:t>
      </w:r>
    </w:p>
    <w:p>
      <w:pPr>
        <w:autoSpaceDN w:val="0"/>
        <w:autoSpaceDE w:val="0"/>
        <w:widowControl/>
        <w:spacing w:line="198" w:lineRule="exact" w:before="532" w:after="0"/>
        <w:ind w:left="0" w:right="4468" w:firstLine="0"/>
        <w:jc w:val="right"/>
      </w:pPr>
      <w:r>
        <w:rPr>
          <w:rFonts w:ascii="TimesNewRomanPSMT" w:hAnsi="TimesNewRomanPSMT" w:eastAsia="TimesNewRomanPSMT"/>
          <w:b w:val="0"/>
          <w:i w:val="0"/>
          <w:color w:val="000000"/>
          <w:sz w:val="18"/>
        </w:rPr>
        <w:t xml:space="preserve">49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53" name="Picture 55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4" name="Picture 55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185" w:lineRule="auto" w:before="520" w:after="0"/>
        <w:ind w:left="1650" w:right="0" w:firstLine="0"/>
        <w:jc w:val="left"/>
      </w:pPr>
      <w:r>
        <w:rPr>
          <w:rFonts w:ascii="SimSun" w:hAnsi="SimSun" w:eastAsia="SimSun"/>
          <w:b w:val="0"/>
          <w:i w:val="0"/>
          <w:color w:val="000000"/>
          <w:sz w:val="24"/>
        </w:rPr>
        <w:t>泥饼发生概率。因此，要综合多种安全事故风险，根据实际安全需求制定有针对</w:t>
      </w:r>
    </w:p>
    <w:p>
      <w:pPr>
        <w:autoSpaceDN w:val="0"/>
        <w:autoSpaceDE w:val="0"/>
        <w:widowControl/>
        <w:spacing w:line="185" w:lineRule="auto" w:before="228" w:after="0"/>
        <w:ind w:left="1650" w:right="0" w:firstLine="0"/>
        <w:jc w:val="left"/>
      </w:pPr>
      <w:r>
        <w:rPr>
          <w:rFonts w:ascii="SimSun" w:hAnsi="SimSun" w:eastAsia="SimSun"/>
          <w:b w:val="0"/>
          <w:i w:val="0"/>
          <w:color w:val="000000"/>
          <w:sz w:val="24"/>
        </w:rPr>
        <w:t>性的安全管理策略。例如，在可接受的最坏的结泥饼发生概率前提下，尽量控制</w:t>
      </w:r>
    </w:p>
    <w:p>
      <w:pPr>
        <w:autoSpaceDN w:val="0"/>
        <w:autoSpaceDE w:val="0"/>
        <w:widowControl/>
        <w:spacing w:line="185" w:lineRule="auto" w:before="226" w:after="0"/>
        <w:ind w:left="1650" w:right="0" w:firstLine="0"/>
        <w:jc w:val="left"/>
      </w:pPr>
      <w:r>
        <w:rPr>
          <w:rFonts w:ascii="SimSun" w:hAnsi="SimSun" w:eastAsia="SimSun"/>
          <w:b w:val="0"/>
          <w:i w:val="0"/>
          <w:color w:val="000000"/>
          <w:sz w:val="24"/>
        </w:rPr>
        <w:t>地表沉降。</w:t>
      </w:r>
    </w:p>
    <w:p>
      <w:pPr>
        <w:autoSpaceDN w:val="0"/>
        <w:autoSpaceDE w:val="0"/>
        <w:widowControl/>
        <w:spacing w:line="462" w:lineRule="exact" w:before="24" w:after="0"/>
        <w:ind w:left="1650" w:right="0" w:hanging="48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除了盾构机因素（</w:t>
      </w:r>
      <w:r>
        <w:rPr>
          <w:rFonts w:ascii="TimesNewRomanPSMT" w:hAnsi="TimesNewRomanPSMT" w:eastAsia="TimesNewRomanPSMT"/>
          <w:b w:val="0"/>
          <w:i w:val="0"/>
          <w:color w:val="000000"/>
          <w:sz w:val="24"/>
        </w:rPr>
        <w:t>X4</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X5</w:t>
      </w:r>
      <w:r>
        <w:rPr>
          <w:rFonts w:ascii="SimSun" w:hAnsi="SimSun" w:eastAsia="SimSun"/>
          <w:b w:val="0"/>
          <w:i w:val="0"/>
          <w:color w:val="000000"/>
          <w:sz w:val="24"/>
        </w:rPr>
        <w:t>）和环境因素（</w:t>
      </w:r>
      <w:r>
        <w:rPr>
          <w:rFonts w:ascii="TimesNewRomanPSMT" w:hAnsi="TimesNewRomanPSMT" w:eastAsia="TimesNewRomanPSMT"/>
          <w:b w:val="0"/>
          <w:i w:val="0"/>
          <w:color w:val="000000"/>
          <w:sz w:val="24"/>
        </w:rPr>
        <w:t>X7</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X8</w:t>
      </w:r>
      <w:r>
        <w:rPr>
          <w:rFonts w:ascii="SimSun" w:hAnsi="SimSun" w:eastAsia="SimSun"/>
          <w:b w:val="0"/>
          <w:i w:val="0"/>
          <w:color w:val="000000"/>
          <w:sz w:val="24"/>
        </w:rPr>
        <w:t>）外，盾构操作人员的认知</w:t>
      </w:r>
      <w:r>
        <w:rPr>
          <w:rFonts w:ascii="SimSun" w:hAnsi="SimSun" w:eastAsia="SimSun"/>
          <w:b w:val="0"/>
          <w:i w:val="0"/>
          <w:color w:val="000000"/>
          <w:sz w:val="24"/>
        </w:rPr>
        <w:t>因素对现场安全也有着重要的影响。例如，操作人员的性格（</w:t>
      </w:r>
      <w:r>
        <w:rPr>
          <w:rFonts w:ascii="TimesNewRomanPSMT" w:hAnsi="TimesNewRomanPSMT" w:eastAsia="TimesNewRomanPSMT"/>
          <w:b w:val="0"/>
          <w:i w:val="0"/>
          <w:color w:val="000000"/>
          <w:sz w:val="24"/>
        </w:rPr>
        <w:t>X1</w:t>
      </w:r>
      <w:r>
        <w:rPr>
          <w:rFonts w:ascii="SimSun" w:hAnsi="SimSun" w:eastAsia="SimSun"/>
          <w:b w:val="0"/>
          <w:i w:val="0"/>
          <w:color w:val="000000"/>
          <w:sz w:val="24"/>
        </w:rPr>
        <w:t>）和经验（</w:t>
      </w:r>
      <w:r>
        <w:rPr>
          <w:rFonts w:ascii="TimesNewRomanPSMT" w:hAnsi="TimesNewRomanPSMT" w:eastAsia="TimesNewRomanPSMT"/>
          <w:b w:val="0"/>
          <w:i w:val="0"/>
          <w:color w:val="000000"/>
          <w:sz w:val="24"/>
        </w:rPr>
        <w:t>X2</w:t>
      </w:r>
      <w:r>
        <w:rPr>
          <w:rFonts w:ascii="SimSun" w:hAnsi="SimSun" w:eastAsia="SimSun"/>
          <w:b w:val="0"/>
          <w:i w:val="0"/>
          <w:color w:val="000000"/>
          <w:sz w:val="24"/>
        </w:rPr>
        <w:t>）</w:t>
      </w:r>
      <w:r>
        <w:rPr>
          <w:rFonts w:ascii="SimSun" w:hAnsi="SimSun" w:eastAsia="SimSun"/>
          <w:b w:val="0"/>
          <w:i w:val="0"/>
          <w:color w:val="000000"/>
          <w:sz w:val="24"/>
        </w:rPr>
        <w:t>对结泥饼发生概率有直接影响。虽然这种直接影响没有在地表沉降中得以体现，</w:t>
      </w:r>
      <w:r>
        <w:rPr>
          <w:rFonts w:ascii="SimSun" w:hAnsi="SimSun" w:eastAsia="SimSun"/>
          <w:b w:val="0"/>
          <w:i w:val="0"/>
          <w:color w:val="000000"/>
          <w:sz w:val="24"/>
        </w:rPr>
        <w:t>但对开挖安全有着重要影响的盾构机的土仓压力（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）和推进速度（</w:t>
      </w:r>
      <w:r>
        <w:rPr>
          <w:rFonts w:ascii="TimesNewRomanPSMT" w:hAnsi="TimesNewRomanPSMT" w:eastAsia="TimesNewRomanPSMT"/>
          <w:b w:val="0"/>
          <w:i w:val="0"/>
          <w:color w:val="000000"/>
          <w:sz w:val="24"/>
        </w:rPr>
        <w:t>X5</w:t>
      </w:r>
      <w:r>
        <w:rPr>
          <w:rFonts w:ascii="SimSun" w:hAnsi="SimSun" w:eastAsia="SimSun"/>
          <w:b w:val="0"/>
          <w:i w:val="0"/>
          <w:color w:val="000000"/>
          <w:sz w:val="24"/>
        </w:rPr>
        <w:t>）又是</w:t>
      </w:r>
      <w:r>
        <w:rPr>
          <w:rFonts w:ascii="SimSun" w:hAnsi="SimSun" w:eastAsia="SimSun"/>
          <w:b w:val="0"/>
          <w:i w:val="0"/>
          <w:color w:val="000000"/>
          <w:sz w:val="24"/>
        </w:rPr>
        <w:t>直接受到盾构操作人员的认知行为控制的。因此，在优化盾构机和环境因素水平</w:t>
      </w:r>
    </w:p>
    <w:p>
      <w:pPr>
        <w:autoSpaceDN w:val="0"/>
        <w:autoSpaceDE w:val="0"/>
        <w:widowControl/>
        <w:spacing w:line="185" w:lineRule="auto" w:before="228" w:after="0"/>
        <w:ind w:left="1650" w:right="0" w:firstLine="0"/>
        <w:jc w:val="left"/>
      </w:pPr>
      <w:r>
        <w:rPr>
          <w:rFonts w:ascii="SimSun" w:hAnsi="SimSun" w:eastAsia="SimSun"/>
          <w:b w:val="0"/>
          <w:i w:val="0"/>
          <w:color w:val="000000"/>
          <w:sz w:val="24"/>
        </w:rPr>
        <w:t>的同时，分析个体认知对盾构施工安全的影响也同样重要。</w:t>
      </w:r>
    </w:p>
    <w:p>
      <w:pPr>
        <w:autoSpaceDN w:val="0"/>
        <w:autoSpaceDE w:val="0"/>
        <w:widowControl/>
        <w:spacing w:line="240" w:lineRule="auto" w:before="188" w:after="0"/>
        <w:ind w:left="1168" w:right="0" w:firstLine="0"/>
        <w:jc w:val="left"/>
      </w:pPr>
      <w:r>
        <w:drawing>
          <wp:inline xmlns:a="http://schemas.openxmlformats.org/drawingml/2006/main" xmlns:pic="http://schemas.openxmlformats.org/drawingml/2006/picture">
            <wp:extent cx="5544820" cy="2532380"/>
            <wp:docPr id="556" name="Picture 556"/>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5544820" cy="2532380"/>
                    </a:xfrm>
                    <a:prstGeom prst="rect"/>
                  </pic:spPr>
                </pic:pic>
              </a:graphicData>
            </a:graphic>
          </wp:inline>
        </w:drawing>
      </w:r>
    </w:p>
    <w:p>
      <w:pPr>
        <w:autoSpaceDN w:val="0"/>
        <w:autoSpaceDE w:val="0"/>
        <w:widowControl/>
        <w:spacing w:line="234" w:lineRule="exact" w:before="166" w:after="0"/>
        <w:ind w:left="0" w:right="31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显著影响因素及其影响图</w:t>
      </w:r>
    </w:p>
    <w:p>
      <w:pPr>
        <w:autoSpaceDN w:val="0"/>
        <w:tabs>
          <w:tab w:pos="2010" w:val="left"/>
        </w:tabs>
        <w:autoSpaceDE w:val="0"/>
        <w:widowControl/>
        <w:spacing w:line="266" w:lineRule="exact" w:before="454" w:after="0"/>
        <w:ind w:left="1170" w:right="0" w:firstLine="0"/>
        <w:jc w:val="left"/>
      </w:pPr>
      <w:r>
        <w:rPr>
          <w:rFonts w:ascii="" w:hAnsi="" w:eastAsia=""/>
          <w:b/>
          <w:i w:val="0"/>
          <w:color w:val="000000"/>
          <w:sz w:val="24"/>
        </w:rPr>
        <w:t>5.3.4</w:t>
      </w:r>
      <w:r>
        <w:tab/>
      </w:r>
      <w:r>
        <w:rPr>
          <w:rFonts w:ascii="SimHei" w:hAnsi="SimHei" w:eastAsia="SimHei"/>
          <w:b w:val="0"/>
          <w:i w:val="0"/>
          <w:color w:val="000000"/>
          <w:sz w:val="24"/>
        </w:rPr>
        <w:t>个体认知影响分析</w:t>
      </w:r>
    </w:p>
    <w:p>
      <w:pPr>
        <w:autoSpaceDN w:val="0"/>
        <w:autoSpaceDE w:val="0"/>
        <w:widowControl/>
        <w:spacing w:line="472" w:lineRule="exact" w:before="56" w:after="0"/>
        <w:ind w:left="1170" w:right="0" w:firstLine="480"/>
        <w:jc w:val="left"/>
      </w:pPr>
      <w:r>
        <w:rPr>
          <w:rFonts w:ascii="SimSun" w:hAnsi="SimSun" w:eastAsia="SimSun"/>
          <w:b w:val="0"/>
          <w:i w:val="0"/>
          <w:color w:val="000000"/>
          <w:sz w:val="24"/>
        </w:rPr>
        <w:t>为了研究个体认知的影响，本文比较和分析了具有不同性格和经验的盾构操作</w:t>
      </w:r>
      <w:r>
        <w:rPr>
          <w:rFonts w:ascii="SimSun" w:hAnsi="SimSun" w:eastAsia="SimSun"/>
          <w:b w:val="0"/>
          <w:i w:val="0"/>
          <w:color w:val="000000"/>
          <w:sz w:val="24"/>
        </w:rPr>
        <w:t>人员的认知行为差异及其安全性，分析结果如图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所示。其中，感知失效率</w:t>
      </w:r>
      <w:r>
        <w:rPr>
          <w:rFonts w:ascii="SimSun" w:hAnsi="SimSun" w:eastAsia="SimSun"/>
          <w:b w:val="0"/>
          <w:i w:val="0"/>
          <w:color w:val="000000"/>
          <w:sz w:val="24"/>
        </w:rPr>
        <w:t>（</w:t>
      </w:r>
      <w:r>
        <w:rPr>
          <w:rFonts w:ascii="TimesNewRomanPSMT" w:hAnsi="TimesNewRomanPSMT" w:eastAsia="TimesNewRomanPSMT"/>
          <w:b w:val="0"/>
          <w:i w:val="0"/>
          <w:color w:val="000000"/>
          <w:sz w:val="24"/>
        </w:rPr>
        <w:t>PFR</w:t>
      </w:r>
      <w:r>
        <w:rPr>
          <w:rFonts w:ascii="SimSun" w:hAnsi="SimSun" w:eastAsia="SimSun"/>
          <w:b w:val="0"/>
          <w:i w:val="0"/>
          <w:color w:val="000000"/>
          <w:sz w:val="24"/>
        </w:rPr>
        <w:t>）和非最优行为率（</w:t>
      </w:r>
      <w:r>
        <w:rPr>
          <w:rFonts w:ascii="TimesNewRomanPSMT" w:hAnsi="TimesNewRomanPSMT" w:eastAsia="TimesNewRomanPSMT"/>
          <w:b w:val="0"/>
          <w:i w:val="0"/>
          <w:color w:val="000000"/>
          <w:sz w:val="24"/>
        </w:rPr>
        <w:t>NOBR</w:t>
      </w:r>
      <w:r>
        <w:rPr>
          <w:rFonts w:ascii="SimSun" w:hAnsi="SimSun" w:eastAsia="SimSun"/>
          <w:b w:val="0"/>
          <w:i w:val="0"/>
          <w:color w:val="000000"/>
          <w:sz w:val="24"/>
        </w:rPr>
        <w:t>）被用来描述盾构操作人员的不安全的行为比率。</w:t>
      </w:r>
      <w:r>
        <w:rPr>
          <w:rFonts w:ascii="SimSun" w:hAnsi="SimSun" w:eastAsia="SimSun"/>
          <w:b w:val="0"/>
          <w:i w:val="0"/>
          <w:color w:val="000000"/>
          <w:sz w:val="24"/>
        </w:rPr>
        <w:t>它们分别表示盾构操作人员在认知</w:t>
      </w:r>
      <w:r>
        <w:rPr>
          <w:rFonts w:ascii="TimesNewRomanPSMT" w:hAnsi="TimesNewRomanPSMT" w:eastAsia="TimesNewRomanPSMT"/>
          <w:b w:val="0"/>
          <w:i w:val="0"/>
          <w:color w:val="000000"/>
          <w:sz w:val="24"/>
        </w:rPr>
        <w:t>I-</w:t>
      </w:r>
      <w:r>
        <w:rPr>
          <w:rFonts w:ascii="SimSun" w:hAnsi="SimSun" w:eastAsia="SimSun"/>
          <w:b w:val="0"/>
          <w:i w:val="0"/>
          <w:color w:val="000000"/>
          <w:sz w:val="24"/>
        </w:rPr>
        <w:t>阶段错误地判断了感知到的信息的比率，和在</w:t>
      </w:r>
      <w:r>
        <w:rPr>
          <w:rFonts w:ascii="SimSun" w:hAnsi="SimSun" w:eastAsia="SimSun"/>
          <w:b w:val="0"/>
          <w:i w:val="0"/>
          <w:color w:val="000000"/>
          <w:sz w:val="24"/>
        </w:rPr>
        <w:t>认知</w:t>
      </w:r>
      <w:r>
        <w:rPr>
          <w:rFonts w:ascii="TimesNewRomanPSMT" w:hAnsi="TimesNewRomanPSMT" w:eastAsia="TimesNewRomanPSMT"/>
          <w:b w:val="0"/>
          <w:i w:val="0"/>
          <w:color w:val="000000"/>
          <w:sz w:val="24"/>
        </w:rPr>
        <w:t>D-</w:t>
      </w:r>
      <w:r>
        <w:rPr>
          <w:rFonts w:ascii="SimSun" w:hAnsi="SimSun" w:eastAsia="SimSun"/>
          <w:b w:val="0"/>
          <w:i w:val="0"/>
          <w:color w:val="000000"/>
          <w:sz w:val="24"/>
        </w:rPr>
        <w:t>阶段采取了非最优的行为（行为规则的匹配度非最高）的比率。</w:t>
      </w:r>
    </w:p>
    <w:p>
      <w:pPr>
        <w:autoSpaceDN w:val="0"/>
        <w:autoSpaceDE w:val="0"/>
        <w:widowControl/>
        <w:spacing w:line="448" w:lineRule="exact" w:before="20" w:after="0"/>
        <w:ind w:left="1170" w:right="144"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的分析结果可以看出，内向型和外向型性格的盾构操作人员在盾构施</w:t>
      </w:r>
      <w:r>
        <w:rPr>
          <w:rFonts w:ascii="SimSun" w:hAnsi="SimSun" w:eastAsia="SimSun"/>
          <w:b w:val="0"/>
          <w:i w:val="0"/>
          <w:color w:val="000000"/>
          <w:sz w:val="24"/>
        </w:rPr>
        <w:t>工过程中的心智状态表现差异较小，其中时间约束负荷、任务紧急程度、应激和疲劳</w:t>
      </w:r>
    </w:p>
    <w:p>
      <w:pPr>
        <w:autoSpaceDN w:val="0"/>
        <w:autoSpaceDE w:val="0"/>
        <w:widowControl/>
        <w:spacing w:line="198" w:lineRule="exact" w:before="488" w:after="0"/>
        <w:ind w:left="0" w:right="4468" w:firstLine="0"/>
        <w:jc w:val="right"/>
      </w:pPr>
      <w:r>
        <w:rPr>
          <w:rFonts w:ascii="TimesNewRomanPSMT" w:hAnsi="TimesNewRomanPSMT" w:eastAsia="TimesNewRomanPSMT"/>
          <w:b w:val="0"/>
          <w:i w:val="0"/>
          <w:color w:val="000000"/>
          <w:sz w:val="18"/>
        </w:rPr>
        <w:t xml:space="preserve">50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57" name="Picture 5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8" name="Picture 55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4" w:lineRule="exact" w:before="314" w:after="130"/>
        <w:ind w:left="1170" w:right="236" w:firstLine="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D</w:t>
      </w:r>
      <w:r>
        <w:rPr>
          <w:rFonts w:ascii="SimSun" w:hAnsi="SimSun" w:eastAsia="SimSun"/>
          <w:b w:val="0"/>
          <w:i w:val="0"/>
          <w:color w:val="000000"/>
          <w:sz w:val="24"/>
        </w:rPr>
        <w:t xml:space="preserve"> 阶段，操作人员的不同经验水平导致的非最优行为率（</w:t>
      </w:r>
      <w:r>
        <w:rPr>
          <w:rFonts w:ascii="TimesNewRomanPSMT" w:hAnsi="TimesNewRomanPSMT" w:eastAsia="TimesNewRomanPSMT"/>
          <w:b w:val="0"/>
          <w:i w:val="0"/>
          <w:color w:val="000000"/>
          <w:sz w:val="24"/>
        </w:rPr>
        <w:t>NOBR</w:t>
      </w:r>
      <w:r>
        <w:rPr>
          <w:rFonts w:ascii="SimSun" w:hAnsi="SimSun" w:eastAsia="SimSun"/>
          <w:b w:val="0"/>
          <w:i w:val="0"/>
          <w:color w:val="000000"/>
          <w:sz w:val="24"/>
        </w:rPr>
        <w:t>）的差异更为显</w:t>
      </w:r>
      <w:r>
        <w:rPr>
          <w:rFonts w:ascii="SimSun" w:hAnsi="SimSun" w:eastAsia="SimSun"/>
          <w:b w:val="0"/>
          <w:i w:val="0"/>
          <w:color w:val="000000"/>
          <w:sz w:val="24"/>
        </w:rPr>
        <w:t>著，它们分别为</w:t>
      </w:r>
      <w:r>
        <w:rPr>
          <w:rFonts w:ascii="TimesNewRomanPSMT" w:hAnsi="TimesNewRomanPSMT" w:eastAsia="TimesNewRomanPSMT"/>
          <w:b w:val="0"/>
          <w:i w:val="0"/>
          <w:color w:val="000000"/>
          <w:sz w:val="24"/>
        </w:rPr>
        <w:t>0.15</w:t>
      </w:r>
      <w:r>
        <w:rPr>
          <w:rFonts w:ascii="SimSun" w:hAnsi="SimSun" w:eastAsia="SimSun"/>
          <w:b w:val="0"/>
          <w:i w:val="0"/>
          <w:color w:val="000000"/>
          <w:sz w:val="24"/>
        </w:rPr>
        <w:t>，</w:t>
      </w:r>
      <w:r>
        <w:rPr>
          <w:rFonts w:ascii="TimesNewRomanPSMT" w:hAnsi="TimesNewRomanPSMT" w:eastAsia="TimesNewRomanPSMT"/>
          <w:b w:val="0"/>
          <w:i w:val="0"/>
          <w:color w:val="000000"/>
          <w:sz w:val="24"/>
        </w:rPr>
        <w:t>0.03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0.02</w:t>
      </w:r>
      <w:r>
        <w:rPr>
          <w:rFonts w:ascii="SimSun" w:hAnsi="SimSun" w:eastAsia="SimSun"/>
          <w:b w:val="0"/>
          <w:i w:val="0"/>
          <w:color w:val="000000"/>
          <w:sz w:val="24"/>
        </w:rPr>
        <w:t>。同时，从这些分析结果过也可以看出，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年工作</w:t>
      </w:r>
      <w:r>
        <w:rPr>
          <w:rFonts w:ascii="SimSun" w:hAnsi="SimSun" w:eastAsia="SimSun"/>
          <w:b w:val="0"/>
          <w:i w:val="0"/>
          <w:color w:val="000000"/>
          <w:sz w:val="24"/>
        </w:rPr>
        <w:t>经验和</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年工作经验对认知行为安全性的影响几乎没有明显的区别。该发现与实践</w:t>
      </w:r>
      <w:r>
        <w:rPr>
          <w:rFonts w:ascii="SimSun" w:hAnsi="SimSun" w:eastAsia="SimSun"/>
          <w:b w:val="0"/>
          <w:i w:val="0"/>
          <w:color w:val="000000"/>
          <w:sz w:val="24"/>
        </w:rPr>
        <w:t>规律不谋而合。在实践中通常认为具有三年以上经验的盾构操作人员能够胜任盾构</w:t>
      </w:r>
      <w:r>
        <w:rPr>
          <w:rFonts w:ascii="SimSun" w:hAnsi="SimSun" w:eastAsia="SimSun"/>
          <w:b w:val="0"/>
          <w:i w:val="0"/>
          <w:color w:val="000000"/>
          <w:sz w:val="24"/>
        </w:rPr>
        <w:t>作业任务。因此，对于新手的安全培训更为重要，而培训工龄较长的操作人员则收效</w:t>
      </w:r>
      <w:r>
        <w:rPr>
          <w:rFonts w:ascii="SimSun" w:hAnsi="SimSun" w:eastAsia="SimSun"/>
          <w:b w:val="0"/>
          <w:i w:val="0"/>
          <w:color w:val="000000"/>
          <w:sz w:val="24"/>
        </w:rPr>
        <w:t>甚微。</w:t>
      </w:r>
    </w:p>
    <w:tbl>
      <w:tblPr>
        <w:tblW w:type="auto" w:w="0"/>
        <w:tblLayout w:type="fixed"/>
        <w:tblLook w:firstColumn="1" w:firstRow="1" w:lastColumn="0" w:lastRow="0" w:noHBand="0" w:noVBand="1" w:val="04A0"/>
        <w:tblInd w:w="600.0" w:type="dxa"/>
      </w:tblPr>
      <w:tblGrid>
        <w:gridCol w:w="1014"/>
        <w:gridCol w:w="1014"/>
        <w:gridCol w:w="1014"/>
        <w:gridCol w:w="1014"/>
        <w:gridCol w:w="1014"/>
        <w:gridCol w:w="1014"/>
        <w:gridCol w:w="1014"/>
        <w:gridCol w:w="1014"/>
        <w:gridCol w:w="1014"/>
        <w:gridCol w:w="1014"/>
      </w:tblGrid>
      <w:tr>
        <w:trPr>
          <w:trHeight w:hRule="exact" w:val="370"/>
        </w:trPr>
        <w:tc>
          <w:tcPr>
            <w:tcW w:type="dxa" w:w="800"/>
            <w:tcBorders/>
            <w:tcMar>
              <w:start w:w="0" w:type="dxa"/>
              <w:end w:w="0" w:type="dxa"/>
            </w:tcMar>
          </w:tcPr>
          <w:p/>
        </w:tc>
        <w:tc>
          <w:tcPr>
            <w:tcW w:type="dxa" w:w="340"/>
            <w:tcBorders/>
            <w:tcMar>
              <w:start w:w="0" w:type="dxa"/>
              <w:end w:w="0" w:type="dxa"/>
            </w:tcMar>
          </w:tcPr>
          <w:p>
            <w:pPr>
              <w:autoSpaceDN w:val="0"/>
              <w:autoSpaceDE w:val="0"/>
              <w:widowControl/>
              <w:spacing w:line="192" w:lineRule="exact" w:before="60" w:after="0"/>
              <w:ind w:left="0" w:right="16" w:firstLine="0"/>
              <w:jc w:val="right"/>
            </w:pPr>
            <w:r>
              <w:rPr>
                <w:w w:val="102.02980041503906"/>
                <w:rFonts w:ascii="TimesNewRomanPSMT" w:hAnsi="TimesNewRomanPSMT" w:eastAsia="TimesNewRomanPSMT"/>
                <w:b w:val="0"/>
                <w:i w:val="0"/>
                <w:color w:val="252525"/>
                <w:sz w:val="17"/>
              </w:rPr>
              <w:t>0.4</w:t>
            </w:r>
          </w:p>
        </w:tc>
        <w:tc>
          <w:tcPr>
            <w:tcW w:type="dxa" w:w="822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0" w:after="0"/>
              <w:ind w:left="0" w:right="0"/>
            </w:pPr>
          </w:p>
          <w:tbl>
            <w:tblPr>
              <w:tblW w:type="auto" w:w="0"/>
              <w:tblLayout w:type="fixed"/>
              <w:tblLook w:firstColumn="1" w:firstRow="1" w:lastColumn="0" w:lastRow="0" w:noHBand="0" w:noVBand="1" w:val="04A0"/>
              <w:tblInd w:w="38.000000000000114" w:type="dxa"/>
            </w:tblPr>
            <w:tblGrid>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gridCol w:w="164"/>
            </w:tblGrid>
            <w:tr>
              <w:trPr>
                <w:trHeight w:hRule="exact" w:val="219"/>
              </w:trPr>
              <w:tc>
                <w:tcPr>
                  <w:tcW w:type="dxa" w:w="216"/>
                  <w:tcBorders>
                    <w:start w:sz="3.5747199058532715" w:val="single" w:color="#252525"/>
                    <w:top w:sz="3.5747199058532715" w:val="single" w:color="#252525"/>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102"/>
                  <w:tcBorders>
                    <w:top w:sz="3.5747199058532715" w:val="single" w:color="#252525"/>
                  </w:tcBorders>
                  <w:shd w:fill="ffffff"/>
                  <w:tcMar>
                    <w:start w:w="0" w:type="dxa"/>
                    <w:end w:w="0" w:type="dxa"/>
                  </w:tcMar>
                </w:tcPr>
                <w:p/>
              </w:tc>
              <w:tc>
                <w:tcPr>
                  <w:tcW w:type="dxa" w:w="100"/>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434"/>
                  <w:tcBorders>
                    <w:top w:sz="3.5747199058532715" w:val="single" w:color="#252525"/>
                  </w:tcBorders>
                  <w:shd w:fill="ffffff"/>
                  <w:tcMar>
                    <w:start w:w="0" w:type="dxa"/>
                    <w:end w:w="0" w:type="dxa"/>
                  </w:tcMar>
                </w:tcPr>
                <w:p/>
              </w:tc>
              <w:tc>
                <w:tcPr>
                  <w:tcW w:type="dxa" w:w="202"/>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102"/>
                  <w:tcBorders>
                    <w:top w:sz="3.5747199058532715" w:val="single" w:color="#252525"/>
                  </w:tcBorders>
                  <w:shd w:fill="ffffff"/>
                  <w:tcMar>
                    <w:start w:w="0" w:type="dxa"/>
                    <w:end w:w="0" w:type="dxa"/>
                  </w:tcMar>
                </w:tcPr>
                <w:p/>
              </w:tc>
              <w:tc>
                <w:tcPr>
                  <w:tcW w:type="dxa" w:w="100"/>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202"/>
                  <w:tcBorders>
                    <w:top w:sz="3.5747199058532715" w:val="single" w:color="#252525"/>
                  </w:tcBorders>
                  <w:shd w:fill="ffffff"/>
                  <w:tcMar>
                    <w:start w:w="0" w:type="dxa"/>
                    <w:end w:w="0" w:type="dxa"/>
                  </w:tcMar>
                </w:tcPr>
                <w:p/>
              </w:tc>
              <w:tc>
                <w:tcPr>
                  <w:tcW w:type="dxa" w:w="436"/>
                  <w:tcBorders>
                    <w:top w:sz="3.5747199058532715" w:val="single" w:color="#252525"/>
                  </w:tcBorders>
                  <w:shd w:fill="ffffff"/>
                  <w:tcMar>
                    <w:start w:w="0" w:type="dxa"/>
                    <w:end w:w="0" w:type="dxa"/>
                  </w:tcMar>
                </w:tcPr>
                <w:p/>
              </w:tc>
              <w:tc>
                <w:tcPr>
                  <w:tcW w:type="dxa" w:w="202"/>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100"/>
                  <w:tcBorders>
                    <w:top w:sz="3.5747199058532715" w:val="single" w:color="#252525"/>
                  </w:tcBorders>
                  <w:shd w:fill="ffffff"/>
                  <w:tcMar>
                    <w:start w:w="0" w:type="dxa"/>
                    <w:end w:w="0" w:type="dxa"/>
                  </w:tcMar>
                </w:tcPr>
                <w:p/>
              </w:tc>
              <w:tc>
                <w:tcPr>
                  <w:tcW w:type="dxa" w:w="102"/>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432"/>
                  <w:tcBorders>
                    <w:top w:sz="3.5747199058532715" w:val="single" w:color="#252525"/>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102"/>
                  <w:tcBorders>
                    <w:top w:sz="3.5747199058532715" w:val="single" w:color="#252525"/>
                  </w:tcBorders>
                  <w:shd w:fill="ffffff"/>
                  <w:tcMar>
                    <w:start w:w="0" w:type="dxa"/>
                    <w:end w:w="0" w:type="dxa"/>
                  </w:tcMar>
                </w:tcPr>
                <w:p/>
              </w:tc>
              <w:tc>
                <w:tcPr>
                  <w:tcW w:type="dxa" w:w="100"/>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432"/>
                  <w:tcBorders>
                    <w:top w:sz="3.5747199058532715" w:val="single" w:color="#252525"/>
                  </w:tcBorders>
                  <w:shd w:fill="ffffff"/>
                  <w:tcMar>
                    <w:start w:w="0" w:type="dxa"/>
                    <w:end w:w="0" w:type="dxa"/>
                  </w:tcMar>
                </w:tcPr>
                <w:p/>
              </w:tc>
              <w:tc>
                <w:tcPr>
                  <w:tcW w:type="dxa" w:w="204"/>
                  <w:tcBorders>
                    <w:top w:sz="3.5747199058532715" w:val="single" w:color="#252525"/>
                    <w:bottom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104"/>
                  <w:tcBorders>
                    <w:top w:sz="3.5747199058532715" w:val="single" w:color="#252525"/>
                    <w:bottom w:sz="3.5747199058532715" w:val="single" w:color="#000000"/>
                  </w:tcBorders>
                  <w:shd w:fill="ffffff"/>
                  <w:tcMar>
                    <w:start w:w="0" w:type="dxa"/>
                    <w:end w:w="0" w:type="dxa"/>
                  </w:tcMar>
                </w:tcPr>
                <w:p/>
              </w:tc>
              <w:tc>
                <w:tcPr>
                  <w:tcW w:type="dxa" w:w="102"/>
                  <w:tcBorders>
                    <w:top w:sz="3.5747199058532715" w:val="single" w:color="#252525"/>
                    <w:bottom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432"/>
                  <w:tcBorders>
                    <w:top w:sz="3.5747199058532715" w:val="single" w:color="#252525"/>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100"/>
                  <w:tcBorders>
                    <w:top w:sz="3.5747199058532715" w:val="single" w:color="#252525"/>
                  </w:tcBorders>
                  <w:shd w:fill="ffffff"/>
                  <w:tcMar>
                    <w:start w:w="0" w:type="dxa"/>
                    <w:end w:w="0" w:type="dxa"/>
                  </w:tcMar>
                </w:tcPr>
                <w:p/>
              </w:tc>
              <w:tc>
                <w:tcPr>
                  <w:tcW w:type="dxa" w:w="102"/>
                  <w:tcBorders>
                    <w:top w:sz="3.5747199058532715" w:val="single" w:color="#252525"/>
                  </w:tcBorders>
                  <w:shd w:fill="ffffff"/>
                  <w:tcMar>
                    <w:start w:w="0" w:type="dxa"/>
                    <w:end w:w="0" w:type="dxa"/>
                  </w:tcMar>
                </w:tcPr>
                <w:p/>
              </w:tc>
              <w:tc>
                <w:tcPr>
                  <w:tcW w:type="dxa" w:w="52"/>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432"/>
                  <w:tcBorders>
                    <w:top w:sz="3.5747199058532715" w:val="single" w:color="#252525"/>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50"/>
                  <w:tcBorders/>
                  <w:shd w:fill="ffffff"/>
                  <w:tcMar>
                    <w:start w:w="0" w:type="dxa"/>
                    <w:end w:w="0" w:type="dxa"/>
                  </w:tcMar>
                </w:tcPr>
                <w:p/>
              </w:tc>
              <w:tc>
                <w:tcPr>
                  <w:tcW w:type="dxa" w:w="104"/>
                  <w:tcBorders>
                    <w:top w:sz="3.5747199058532715" w:val="single" w:color="#252525"/>
                  </w:tcBorders>
                  <w:shd w:fill="ffffff"/>
                  <w:tcMar>
                    <w:start w:w="0" w:type="dxa"/>
                    <w:end w:w="0" w:type="dxa"/>
                  </w:tcMar>
                </w:tcPr>
                <w:p/>
              </w:tc>
              <w:tc>
                <w:tcPr>
                  <w:tcW w:type="dxa" w:w="102"/>
                  <w:tcBorders>
                    <w:top w:sz="3.5747199058532715" w:val="single" w:color="#252525"/>
                  </w:tcBorders>
                  <w:shd w:fill="ffffff"/>
                  <w:tcMar>
                    <w:start w:w="0" w:type="dxa"/>
                    <w:end w:w="0" w:type="dxa"/>
                  </w:tcMar>
                </w:tcPr>
                <w:p/>
              </w:tc>
              <w:tc>
                <w:tcPr>
                  <w:tcW w:type="dxa" w:w="50"/>
                  <w:tcBorders/>
                  <w:shd w:fill="ffffff"/>
                  <w:tcMar>
                    <w:start w:w="0" w:type="dxa"/>
                    <w:end w:w="0" w:type="dxa"/>
                  </w:tcMar>
                </w:tcPr>
                <w:p/>
              </w:tc>
              <w:tc>
                <w:tcPr>
                  <w:tcW w:type="dxa" w:w="204"/>
                  <w:tcBorders>
                    <w:top w:sz="3.5747199058532715" w:val="single" w:color="#252525"/>
                  </w:tcBorders>
                  <w:shd w:fill="ffffff"/>
                  <w:tcMar>
                    <w:start w:w="0" w:type="dxa"/>
                    <w:end w:w="0" w:type="dxa"/>
                  </w:tcMar>
                </w:tcPr>
                <w:p/>
              </w:tc>
              <w:tc>
                <w:tcPr>
                  <w:tcW w:type="dxa" w:w="216"/>
                  <w:tcBorders>
                    <w:top w:sz="3.5747199058532715" w:val="single" w:color="#252525"/>
                    <w:end w:sz="3.5747199058532715" w:val="single" w:color="#252525"/>
                  </w:tcBorders>
                  <w:shd w:fill="ffffff"/>
                  <w:tcMar>
                    <w:start w:w="0" w:type="dxa"/>
                    <w:end w:w="0" w:type="dxa"/>
                  </w:tcMar>
                </w:tcPr>
                <w:p/>
              </w:tc>
            </w:tr>
            <w:tr>
              <w:trPr>
                <w:trHeight w:hRule="exact" w:val="49"/>
              </w:trPr>
              <w:tc>
                <w:tcPr>
                  <w:tcW w:type="dxa" w:w="216"/>
                  <w:tcBorders/>
                  <w:shd w:fill="ffffff"/>
                  <w:tcMar>
                    <w:start w:w="0" w:type="dxa"/>
                    <w:end w:w="0" w:type="dxa"/>
                  </w:tcMar>
                </w:tcPr>
                <w:p/>
              </w:tc>
              <w:tc>
                <w:tcPr>
                  <w:tcW w:type="dxa" w:w="20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0" name="Picture 560"/>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5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1" name="Picture 56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10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2" name="Picture 562"/>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100"/>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3" name="Picture 563"/>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5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4" name="Picture 564"/>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20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5" name="Picture 56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43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6" name="Picture 566"/>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top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104"/>
                  <w:tcBorders>
                    <w:top w:sz="3.5747199058532715" w:val="single" w:color="#000000"/>
                  </w:tcBorders>
                  <w:shd w:fill="ffffff"/>
                  <w:tcMar>
                    <w:start w:w="0" w:type="dxa"/>
                    <w:end w:w="0" w:type="dxa"/>
                  </w:tcMar>
                </w:tcPr>
                <w:p/>
              </w:tc>
              <w:tc>
                <w:tcPr>
                  <w:tcW w:type="dxa" w:w="102"/>
                  <w:tcBorders>
                    <w:top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146"/>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7" name="Picture 567"/>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5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8" name="Picture 56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10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69" name="Picture 569"/>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100"/>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0" name="Picture 570"/>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5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1" name="Picture 57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20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2" name="Picture 572"/>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43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3" name="Picture 573"/>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352"/>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4" name="Picture 574"/>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5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5" name="Picture 57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10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6" name="Picture 576"/>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100"/>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7" name="Picture 577"/>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52"/>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8" name="Picture 57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20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79" name="Picture 579"/>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434"/>
                  <w:tcBorders/>
                  <w:shd w:fill="ffffff"/>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12800" cy="419100"/>
                        <wp:docPr id="580" name="Picture 580"/>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12800" cy="419100"/>
                                </a:xfrm>
                                <a:prstGeom prst="rect"/>
                              </pic:spPr>
                            </pic:pic>
                          </a:graphicData>
                        </a:graphic>
                      </wp:inline>
                    </w:drawing>
                  </w: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2"/>
                  <w:tcBorders>
                    <w:bottom w:sz="3.5747199058532715" w:val="single" w:color="#000000"/>
                  </w:tcBorders>
                  <w:shd w:fill="ffffff"/>
                  <w:tcMar>
                    <w:start w:w="0" w:type="dxa"/>
                    <w:end w:w="0" w:type="dxa"/>
                  </w:tcMar>
                </w:tcPr>
                <w:p/>
              </w:tc>
              <w:tc>
                <w:tcPr>
                  <w:tcW w:type="dxa" w:w="100"/>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66"/>
              </w:trPr>
              <w:tc>
                <w:tcPr>
                  <w:tcW w:type="dxa" w:w="216"/>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top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2"/>
                  <w:tcBorders>
                    <w:top w:sz="3.5747199058532715" w:val="single" w:color="#000000"/>
                  </w:tcBorders>
                  <w:shd w:fill="ffffff"/>
                  <w:tcMar>
                    <w:start w:w="0" w:type="dxa"/>
                    <w:end w:w="0" w:type="dxa"/>
                  </w:tcMar>
                </w:tcPr>
                <w:p/>
              </w:tc>
              <w:tc>
                <w:tcPr>
                  <w:tcW w:type="dxa" w:w="100"/>
                  <w:tcBorders>
                    <w:top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192"/>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432"/>
                  <w:tcBorders>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102"/>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44"/>
              </w:trPr>
              <w:tc>
                <w:tcPr>
                  <w:tcW w:type="dxa" w:w="216"/>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top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2"/>
                  <w:tcBorders>
                    <w:bottom w:sz="3.5747199058532715" w:val="single" w:color="#000000"/>
                  </w:tcBorders>
                  <w:shd w:fill="ffffff"/>
                  <w:tcMar>
                    <w:start w:w="0" w:type="dxa"/>
                    <w:end w:w="0" w:type="dxa"/>
                  </w:tcMar>
                </w:tcPr>
                <w:p/>
              </w:tc>
              <w:tc>
                <w:tcPr>
                  <w:tcW w:type="dxa" w:w="100"/>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top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92"/>
              </w:trPr>
              <w:tc>
                <w:tcPr>
                  <w:tcW w:type="dxa" w:w="216"/>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top w:sz="3.5747199058532715" w:val="single" w:color="#000000"/>
                  </w:tcBorders>
                  <w:shd w:fill="ffffff"/>
                  <w:tcMar>
                    <w:start w:w="0" w:type="dxa"/>
                    <w:end w:w="0" w:type="dxa"/>
                  </w:tcMar>
                </w:tcPr>
                <w:p/>
              </w:tc>
              <w:tc>
                <w:tcPr>
                  <w:tcW w:type="dxa" w:w="100"/>
                  <w:tcBorders>
                    <w:top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bottom w:sz="3.5747199058532715" w:val="single" w:color="#000000"/>
                  </w:tcBorders>
                  <w:shd w:fill="ffffff"/>
                  <w:tcMar>
                    <w:start w:w="0" w:type="dxa"/>
                    <w:end w:w="0" w:type="dxa"/>
                  </w:tcMar>
                </w:tcPr>
                <w:p/>
              </w:tc>
              <w:tc>
                <w:tcPr>
                  <w:tcW w:type="dxa" w:w="102"/>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80"/>
              </w:trPr>
              <w:tc>
                <w:tcPr>
                  <w:tcW w:type="dxa" w:w="216"/>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top w:sz="3.5747199058532715" w:val="single" w:color="#000000"/>
                  </w:tcBorders>
                  <w:shd w:fill="ffffff"/>
                  <w:tcMar>
                    <w:start w:w="0" w:type="dxa"/>
                    <w:end w:w="0" w:type="dxa"/>
                  </w:tcMar>
                </w:tcPr>
                <w:p/>
              </w:tc>
              <w:tc>
                <w:tcPr>
                  <w:tcW w:type="dxa" w:w="102"/>
                  <w:tcBorders>
                    <w:top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120"/>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202"/>
                  <w:tcBorders/>
                  <w:shd w:fill="ffffff"/>
                  <w:tcMar>
                    <w:start w:w="0" w:type="dxa"/>
                    <w:end w:w="0" w:type="dxa"/>
                  </w:tcMar>
                </w:tcPr>
                <w:p/>
              </w:tc>
              <w:tc>
                <w:tcPr>
                  <w:tcW w:type="dxa" w:w="436"/>
                  <w:tcBorders>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432"/>
                  <w:tcBorders>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148"/>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202"/>
                  <w:tcBorders>
                    <w:bottom w:sz="3.5747199058532715" w:val="single" w:color="#000000"/>
                  </w:tcBorders>
                  <w:shd w:fill="ffffff"/>
                  <w:tcMar>
                    <w:start w:w="0" w:type="dxa"/>
                    <w:end w:w="0" w:type="dxa"/>
                  </w:tcMar>
                </w:tcPr>
                <w:p/>
              </w:tc>
              <w:tc>
                <w:tcPr>
                  <w:tcW w:type="dxa" w:w="436"/>
                  <w:tcBorders>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52"/>
              </w:trPr>
              <w:tc>
                <w:tcPr>
                  <w:tcW w:type="dxa" w:w="216"/>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top w:sz="3.5747199058532715" w:val="single" w:color="#000000"/>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395"/>
              </w:trPr>
              <w:tc>
                <w:tcPr>
                  <w:tcW w:type="dxa" w:w="216"/>
                  <w:tcBorders>
                    <w:start w:sz="3.5747199058532715" w:val="single" w:color="#252525"/>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436"/>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98"/>
              </w:trPr>
              <w:tc>
                <w:tcPr>
                  <w:tcW w:type="dxa" w:w="216"/>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4"/>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2"/>
                  <w:tcBorders/>
                  <w:shd w:fill="ffffff"/>
                  <w:tcMar>
                    <w:start w:w="0" w:type="dxa"/>
                    <w:end w:w="0" w:type="dxa"/>
                  </w:tcMar>
                </w:tcPr>
                <w:p/>
              </w:tc>
              <w:tc>
                <w:tcPr>
                  <w:tcW w:type="dxa" w:w="436"/>
                  <w:tcBorders/>
                  <w:shd w:fill="ffffff"/>
                  <w:tcMar>
                    <w:start w:w="0" w:type="dxa"/>
                    <w:end w:w="0" w:type="dxa"/>
                  </w:tcMar>
                </w:tcPr>
                <w:p/>
              </w:tc>
              <w:tc>
                <w:tcPr>
                  <w:tcW w:type="dxa" w:w="202"/>
                  <w:tcBorders/>
                  <w:shd w:fill="ffffff"/>
                  <w:tcMar>
                    <w:start w:w="0" w:type="dxa"/>
                    <w:end w:w="0" w:type="dxa"/>
                  </w:tcMar>
                </w:tcPr>
                <w:p/>
              </w:tc>
              <w:tc>
                <w:tcPr>
                  <w:tcW w:type="dxa" w:w="52"/>
                  <w:tcBorders/>
                  <w:shd w:fill="ffffff"/>
                  <w:tcMar>
                    <w:start w:w="0" w:type="dxa"/>
                    <w:end w:w="0" w:type="dxa"/>
                  </w:tcMar>
                </w:tcPr>
                <w:p/>
              </w:tc>
              <w:tc>
                <w:tcPr>
                  <w:tcW w:type="dxa" w:w="100"/>
                  <w:tcBorders/>
                  <w:shd w:fill="ffffff"/>
                  <w:tcMar>
                    <w:start w:w="0" w:type="dxa"/>
                    <w:end w:w="0" w:type="dxa"/>
                  </w:tcMar>
                </w:tcPr>
                <w:p/>
              </w:tc>
              <w:tc>
                <w:tcPr>
                  <w:tcW w:type="dxa" w:w="102"/>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2"/>
                  <w:tcBorders/>
                  <w:shd w:fill="ffffff"/>
                  <w:tcMar>
                    <w:start w:w="0" w:type="dxa"/>
                    <w:end w:w="0" w:type="dxa"/>
                  </w:tcMar>
                </w:tcPr>
                <w:p/>
              </w:tc>
              <w:tc>
                <w:tcPr>
                  <w:tcW w:type="dxa" w:w="100"/>
                  <w:tcBorders/>
                  <w:shd w:fill="ffffff"/>
                  <w:tcMar>
                    <w:start w:w="0" w:type="dxa"/>
                    <w:end w:w="0" w:type="dxa"/>
                  </w:tcMar>
                </w:tcPr>
                <w:p/>
              </w:tc>
              <w:tc>
                <w:tcPr>
                  <w:tcW w:type="dxa" w:w="52"/>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432"/>
                  <w:tcBorders/>
                  <w:shd w:fill="ffffff"/>
                  <w:tcMar>
                    <w:start w:w="0" w:type="dxa"/>
                    <w:end w:w="0" w:type="dxa"/>
                  </w:tcMar>
                </w:tcPr>
                <w:p/>
              </w:tc>
              <w:tc>
                <w:tcPr>
                  <w:tcW w:type="dxa" w:w="204"/>
                  <w:tcBorders/>
                  <w:shd w:fill="ffffff"/>
                  <w:tcMar>
                    <w:start w:w="0" w:type="dxa"/>
                    <w:end w:w="0" w:type="dxa"/>
                  </w:tcMar>
                </w:tcPr>
                <w:p/>
              </w:tc>
              <w:tc>
                <w:tcPr>
                  <w:tcW w:type="dxa" w:w="52"/>
                  <w:tcBorders/>
                  <w:shd w:fill="ffffff"/>
                  <w:tcMar>
                    <w:start w:w="0" w:type="dxa"/>
                    <w:end w:w="0" w:type="dxa"/>
                  </w:tcMar>
                </w:tcPr>
                <w:p/>
              </w:tc>
              <w:tc>
                <w:tcPr>
                  <w:tcW w:type="dxa" w:w="100"/>
                  <w:tcBorders>
                    <w:bottom w:sz="3.5747199058532715" w:val="single" w:color="#000000"/>
                  </w:tcBorders>
                  <w:shd w:fill="ffffff"/>
                  <w:tcMar>
                    <w:start w:w="0" w:type="dxa"/>
                    <w:end w:w="0" w:type="dxa"/>
                  </w:tcMar>
                </w:tcPr>
                <w:p/>
              </w:tc>
              <w:tc>
                <w:tcPr>
                  <w:tcW w:type="dxa" w:w="102"/>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432"/>
                  <w:tcBorders/>
                  <w:shd w:fill="ffffff"/>
                  <w:tcMar>
                    <w:start w:w="0" w:type="dxa"/>
                    <w:end w:w="0" w:type="dxa"/>
                  </w:tcMar>
                </w:tcPr>
                <w:p/>
              </w:tc>
              <w:tc>
                <w:tcPr>
                  <w:tcW w:type="dxa" w:w="204"/>
                  <w:tcBorders>
                    <w:top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shd w:fill="ffffff"/>
                  <w:tcMar>
                    <w:start w:w="0" w:type="dxa"/>
                    <w:end w:w="0" w:type="dxa"/>
                  </w:tcMar>
                </w:tcPr>
                <w:p/>
              </w:tc>
            </w:tr>
            <w:tr>
              <w:trPr>
                <w:trHeight w:hRule="exact" w:val="337"/>
              </w:trPr>
              <w:tc>
                <w:tcPr>
                  <w:tcW w:type="dxa" w:w="216"/>
                  <w:tcBorders>
                    <w:start w:sz="3.5747199058532715" w:val="single" w:color="#252525"/>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102"/>
                  <w:tcBorders>
                    <w:bottom w:sz="3.5747199058532715" w:val="single" w:color="#000000"/>
                  </w:tcBorders>
                  <w:shd w:fill="ffffff"/>
                  <w:tcMar>
                    <w:start w:w="0" w:type="dxa"/>
                    <w:end w:w="0" w:type="dxa"/>
                  </w:tcMar>
                </w:tcPr>
                <w:p/>
              </w:tc>
              <w:tc>
                <w:tcPr>
                  <w:tcW w:type="dxa" w:w="100"/>
                  <w:tcBorders>
                    <w:bottom w:sz="3.5747199058532715" w:val="single" w:color="#000000"/>
                  </w:tcBorders>
                  <w:shd w:fill="ffffff"/>
                  <w:tcMar>
                    <w:start w:w="0" w:type="dxa"/>
                    <w:end w:w="0" w:type="dxa"/>
                  </w:tcMar>
                </w:tcPr>
                <w:p/>
              </w:tc>
              <w:tc>
                <w:tcPr>
                  <w:tcW w:type="dxa" w:w="52"/>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434"/>
                  <w:tcBorders>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436"/>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op w:sz="3.5747199058532715" w:val="single" w:color="#000000"/>
                  </w:tcBorders>
                  <w:shd w:fill="ffffff"/>
                  <w:tcMar>
                    <w:start w:w="0" w:type="dxa"/>
                    <w:end w:w="0" w:type="dxa"/>
                  </w:tcMar>
                </w:tcPr>
                <w:p/>
              </w:tc>
              <w:tc>
                <w:tcPr>
                  <w:tcW w:type="dxa" w:w="102"/>
                  <w:tcBorders>
                    <w:top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416"/>
              </w:trPr>
              <w:tc>
                <w:tcPr>
                  <w:tcW w:type="dxa" w:w="216"/>
                  <w:tcBorders>
                    <w:start w:sz="3.5747199058532715" w:val="single" w:color="#252525"/>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op w:sz="3.5747199058532715" w:val="single" w:color="#000000"/>
                  </w:tcBorders>
                  <w:shd w:fill="ffffff"/>
                  <w:tcMar>
                    <w:start w:w="0" w:type="dxa"/>
                    <w:end w:w="0" w:type="dxa"/>
                  </w:tcMar>
                </w:tcPr>
                <w:p/>
              </w:tc>
              <w:tc>
                <w:tcPr>
                  <w:tcW w:type="dxa" w:w="100"/>
                  <w:tcBorders>
                    <w:top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434"/>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436"/>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tcBorders>
                  <w:shd w:fill="ffffff"/>
                  <w:tcMar>
                    <w:start w:w="0" w:type="dxa"/>
                    <w:end w:w="0" w:type="dxa"/>
                  </w:tcMar>
                </w:tcPr>
                <w:p/>
              </w:tc>
              <w:tc>
                <w:tcPr>
                  <w:tcW w:type="dxa" w:w="104"/>
                  <w:tcBorders/>
                  <w:shd w:fill="ffffff"/>
                  <w:tcMar>
                    <w:start w:w="0" w:type="dxa"/>
                    <w:end w:w="0" w:type="dxa"/>
                  </w:tcMar>
                </w:tcPr>
                <w:p/>
              </w:tc>
              <w:tc>
                <w:tcPr>
                  <w:tcW w:type="dxa" w:w="102"/>
                  <w:tcBorders/>
                  <w:shd w:fill="ffffff"/>
                  <w:tcMar>
                    <w:start w:w="0" w:type="dxa"/>
                    <w:end w:w="0" w:type="dxa"/>
                  </w:tcMar>
                </w:tcPr>
                <w:p/>
              </w:tc>
              <w:tc>
                <w:tcPr>
                  <w:tcW w:type="dxa" w:w="50"/>
                  <w:tcBorders/>
                  <w:shd w:fill="ffffff"/>
                  <w:tcMar>
                    <w:start w:w="0" w:type="dxa"/>
                    <w:end w:w="0" w:type="dxa"/>
                  </w:tcMar>
                </w:tcPr>
                <w:p/>
              </w:tc>
              <w:tc>
                <w:tcPr>
                  <w:tcW w:type="dxa" w:w="204"/>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217"/>
              </w:trPr>
              <w:tc>
                <w:tcPr>
                  <w:tcW w:type="dxa" w:w="216"/>
                  <w:tcBorders>
                    <w:start w:sz="3.5747199058532715" w:val="single" w:color="#252525"/>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4"/>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436"/>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tcBorders>
                  <w:shd w:fill="ffffff"/>
                  <w:tcMar>
                    <w:start w:w="0" w:type="dxa"/>
                    <w:end w:w="0" w:type="dxa"/>
                  </w:tcMar>
                </w:tcPr>
                <w:p/>
              </w:tc>
              <w:tc>
                <w:tcPr>
                  <w:tcW w:type="dxa" w:w="104"/>
                  <w:tcBorders>
                    <w:bottom w:sz="3.5747199058532715" w:val="single" w:color="#000000"/>
                  </w:tcBorders>
                  <w:shd w:fill="ffffff"/>
                  <w:tcMar>
                    <w:start w:w="0" w:type="dxa"/>
                    <w:end w:w="0" w:type="dxa"/>
                  </w:tcMar>
                </w:tcPr>
                <w:p/>
              </w:tc>
              <w:tc>
                <w:tcPr>
                  <w:tcW w:type="dxa" w:w="102"/>
                  <w:tcBorders>
                    <w:bottom w:sz="3.5747199058532715" w:val="single" w:color="#000000"/>
                  </w:tcBorders>
                  <w:shd w:fill="ffffff"/>
                  <w:tcMar>
                    <w:start w:w="0" w:type="dxa"/>
                    <w:end w:w="0" w:type="dxa"/>
                  </w:tcMar>
                </w:tcPr>
                <w:p/>
              </w:tc>
              <w:tc>
                <w:tcPr>
                  <w:tcW w:type="dxa" w:w="50"/>
                  <w:tcBorders/>
                  <w:shd w:fill="ffffff"/>
                  <w:tcMar>
                    <w:start w:w="0" w:type="dxa"/>
                    <w:end w:w="0" w:type="dxa"/>
                  </w:tcMar>
                </w:tcPr>
                <w:p/>
              </w:tc>
              <w:tc>
                <w:tcPr>
                  <w:tcW w:type="dxa" w:w="204"/>
                  <w:tcBorders>
                    <w:bottom w:sz="3.5747199058532715" w:val="single" w:color="#000000"/>
                  </w:tcBorders>
                  <w:shd w:fill="ffffff"/>
                  <w:tcMar>
                    <w:start w:w="0" w:type="dxa"/>
                    <w:end w:w="0" w:type="dxa"/>
                  </w:tcMar>
                </w:tcPr>
                <w:p/>
              </w:tc>
              <w:tc>
                <w:tcPr>
                  <w:tcW w:type="dxa" w:w="216"/>
                  <w:tcBorders>
                    <w:end w:sz="3.5747199058532715" w:val="single" w:color="#252525"/>
                  </w:tcBorders>
                  <w:shd w:fill="ffffff"/>
                  <w:tcMar>
                    <w:start w:w="0" w:type="dxa"/>
                    <w:end w:w="0" w:type="dxa"/>
                  </w:tcMar>
                </w:tcPr>
                <w:p/>
              </w:tc>
            </w:tr>
            <w:tr>
              <w:trPr>
                <w:trHeight w:hRule="exact" w:val="177"/>
              </w:trPr>
              <w:tc>
                <w:tcPr>
                  <w:tcW w:type="dxa" w:w="216"/>
                  <w:tcBorders>
                    <w:start w:sz="3.5747199058532715" w:val="single" w:color="#252525"/>
                    <w:end w:sz="3.5747199058532715" w:val="single" w:color="#000000"/>
                    <w:bottom w:sz="4.76632022857666" w:val="single" w:color="#252525"/>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4"/>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436"/>
                  <w:tcBorders>
                    <w:start w:sz="3.5747199058532715" w:val="single" w:color="#000000"/>
                    <w:end w:sz="3.5747199058532715" w:val="single" w:color="#000000"/>
                  </w:tcBorders>
                  <w:shd w:fill="ffffff"/>
                  <w:tcMar>
                    <w:start w:w="0" w:type="dxa"/>
                    <w:end w:w="0" w:type="dxa"/>
                  </w:tcMar>
                </w:tcPr>
                <w:p/>
              </w:tc>
              <w:tc>
                <w:tcPr>
                  <w:tcW w:type="dxa" w:w="202"/>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2"/>
                  <w:tcBorders>
                    <w:start w:sz="3.5747199058532715" w:val="single" w:color="#000000"/>
                  </w:tcBorders>
                  <w:shd w:fill="ffffff"/>
                  <w:tcMar>
                    <w:start w:w="0" w:type="dxa"/>
                    <w:end w:w="0" w:type="dxa"/>
                  </w:tcMar>
                </w:tcPr>
                <w:p/>
              </w:tc>
              <w:tc>
                <w:tcPr>
                  <w:tcW w:type="dxa" w:w="100"/>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100"/>
                  <w:tcBorders>
                    <w:start w:sz="3.5747199058532715" w:val="single" w:color="#000000"/>
                  </w:tcBorders>
                  <w:shd w:fill="ffffff"/>
                  <w:tcMar>
                    <w:start w:w="0" w:type="dxa"/>
                    <w:end w:w="0" w:type="dxa"/>
                  </w:tcMar>
                </w:tcPr>
                <w:p/>
              </w:tc>
              <w:tc>
                <w:tcPr>
                  <w:tcW w:type="dxa" w:w="102"/>
                  <w:tcBorders>
                    <w:end w:sz="3.5747199058532715" w:val="single" w:color="#000000"/>
                  </w:tcBorders>
                  <w:shd w:fill="ffffff"/>
                  <w:tcMar>
                    <w:start w:w="0" w:type="dxa"/>
                    <w:end w:w="0" w:type="dxa"/>
                  </w:tcMar>
                </w:tcPr>
                <w:p/>
              </w:tc>
              <w:tc>
                <w:tcPr>
                  <w:tcW w:type="dxa" w:w="5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432"/>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104"/>
                  <w:tcBorders>
                    <w:start w:sz="3.5747199058532715" w:val="single" w:color="#000000"/>
                    <w:top w:sz="3.5747199058532715" w:val="single" w:color="#000000"/>
                  </w:tcBorders>
                  <w:shd w:fill="ffffff"/>
                  <w:tcMar>
                    <w:start w:w="0" w:type="dxa"/>
                    <w:end w:w="0" w:type="dxa"/>
                  </w:tcMar>
                </w:tcPr>
                <w:p/>
              </w:tc>
              <w:tc>
                <w:tcPr>
                  <w:tcW w:type="dxa" w:w="102"/>
                  <w:tcBorders>
                    <w:top w:sz="3.5747199058532715" w:val="single" w:color="#000000"/>
                    <w:end w:sz="3.5747199058532715" w:val="single" w:color="#000000"/>
                  </w:tcBorders>
                  <w:shd w:fill="ffffff"/>
                  <w:tcMar>
                    <w:start w:w="0" w:type="dxa"/>
                    <w:end w:w="0" w:type="dxa"/>
                  </w:tcMar>
                </w:tcPr>
                <w:p/>
              </w:tc>
              <w:tc>
                <w:tcPr>
                  <w:tcW w:type="dxa" w:w="50"/>
                  <w:tcBorders>
                    <w:start w:sz="3.5747199058532715" w:val="single" w:color="#000000"/>
                    <w:end w:sz="3.5747199058532715" w:val="single" w:color="#000000"/>
                  </w:tcBorders>
                  <w:shd w:fill="ffffff"/>
                  <w:tcMar>
                    <w:start w:w="0" w:type="dxa"/>
                    <w:end w:w="0" w:type="dxa"/>
                  </w:tcMar>
                </w:tcPr>
                <w:p/>
              </w:tc>
              <w:tc>
                <w:tcPr>
                  <w:tcW w:type="dxa" w:w="204"/>
                  <w:tcBorders>
                    <w:start w:sz="3.5747199058532715" w:val="single" w:color="#000000"/>
                    <w:top w:sz="3.5747199058532715" w:val="single" w:color="#000000"/>
                    <w:end w:sz="3.5747199058532715" w:val="single" w:color="#000000"/>
                  </w:tcBorders>
                  <w:shd w:fill="ffffff"/>
                  <w:tcMar>
                    <w:start w:w="0" w:type="dxa"/>
                    <w:end w:w="0" w:type="dxa"/>
                  </w:tcMar>
                </w:tcPr>
                <w:p/>
              </w:tc>
              <w:tc>
                <w:tcPr>
                  <w:tcW w:type="dxa" w:w="216"/>
                  <w:tcBorders>
                    <w:start w:sz="3.5747199058532715" w:val="single" w:color="#000000"/>
                    <w:end w:sz="3.5747199058532715" w:val="single" w:color="#252525"/>
                  </w:tcBorders>
                  <w:shd w:fill="ffffff"/>
                  <w:tcMar>
                    <w:start w:w="0" w:type="dxa"/>
                    <w:end w:w="0" w:type="dxa"/>
                  </w:tcMar>
                </w:tcPr>
                <w:p/>
              </w:tc>
            </w:tr>
          </w:tbl>
          <w:p>
            <w:pPr>
              <w:autoSpaceDN w:val="0"/>
              <w:autoSpaceDE w:val="0"/>
              <w:widowControl/>
              <w:spacing w:line="14" w:lineRule="exact" w:before="0" w:after="0"/>
              <w:ind w:left="0" w:right="0"/>
            </w:pPr>
          </w:p>
        </w:tc>
      </w:tr>
      <w:tr>
        <w:trPr>
          <w:trHeight w:hRule="exact" w:val="534"/>
        </w:trPr>
        <w:tc>
          <w:tcPr>
            <w:tcW w:type="dxa" w:w="800"/>
            <w:tcBorders/>
            <w:tcMar>
              <w:start w:w="0" w:type="dxa"/>
              <w:end w:w="0" w:type="dxa"/>
            </w:tcMar>
          </w:tcPr>
          <w:p/>
        </w:tc>
        <w:tc>
          <w:tcPr>
            <w:tcW w:type="dxa" w:w="340"/>
            <w:tcBorders/>
            <w:tcMar>
              <w:start w:w="0" w:type="dxa"/>
              <w:end w:w="0" w:type="dxa"/>
            </w:tcMar>
          </w:tcPr>
          <w:p>
            <w:pPr>
              <w:autoSpaceDN w:val="0"/>
              <w:autoSpaceDE w:val="0"/>
              <w:widowControl/>
              <w:spacing w:line="192" w:lineRule="exact" w:before="106" w:after="0"/>
              <w:ind w:left="0" w:right="0" w:firstLine="0"/>
              <w:jc w:val="center"/>
            </w:pPr>
            <w:r>
              <w:rPr>
                <w:w w:val="102.02980041503906"/>
                <w:rFonts w:ascii="TimesNewRomanPSMT" w:hAnsi="TimesNewRomanPSMT" w:eastAsia="TimesNewRomanPSMT"/>
                <w:b w:val="0"/>
                <w:i w:val="0"/>
                <w:color w:val="252525"/>
                <w:sz w:val="17"/>
              </w:rPr>
              <w:t>0.35</w:t>
            </w:r>
          </w:p>
        </w:tc>
        <w:tc>
          <w:tcPr>
            <w:tcW w:type="dxa" w:w="8112"/>
            <w:gridSpan w:val="8"/>
            <w:vMerge/>
            <w:tcBorders/>
          </w:tcPr>
          <w:p/>
        </w:tc>
      </w:tr>
      <w:tr>
        <w:trPr>
          <w:trHeight w:hRule="exact" w:val="360"/>
        </w:trPr>
        <w:tc>
          <w:tcPr>
            <w:tcW w:type="dxa" w:w="800"/>
            <w:tcBorders/>
            <w:tcMar>
              <w:start w:w="0" w:type="dxa"/>
              <w:end w:w="0" w:type="dxa"/>
            </w:tcMar>
          </w:tcPr>
          <w:p/>
        </w:tc>
        <w:tc>
          <w:tcPr>
            <w:tcW w:type="dxa" w:w="340"/>
            <w:tcBorders/>
            <w:tcMar>
              <w:start w:w="0" w:type="dxa"/>
              <w:end w:w="0" w:type="dxa"/>
            </w:tcMar>
          </w:tcPr>
          <w:p>
            <w:pPr>
              <w:autoSpaceDN w:val="0"/>
              <w:autoSpaceDE w:val="0"/>
              <w:widowControl/>
              <w:spacing w:line="192" w:lineRule="exact" w:before="0" w:after="0"/>
              <w:ind w:left="0" w:right="16" w:firstLine="0"/>
              <w:jc w:val="right"/>
            </w:pPr>
            <w:r>
              <w:rPr>
                <w:w w:val="102.02980041503906"/>
                <w:rFonts w:ascii="TimesNewRomanPSMT" w:hAnsi="TimesNewRomanPSMT" w:eastAsia="TimesNewRomanPSMT"/>
                <w:b w:val="0"/>
                <w:i w:val="0"/>
                <w:color w:val="252525"/>
                <w:sz w:val="17"/>
              </w:rPr>
              <w:t>0.3</w:t>
            </w:r>
          </w:p>
        </w:tc>
        <w:tc>
          <w:tcPr>
            <w:tcW w:type="dxa" w:w="8112"/>
            <w:gridSpan w:val="8"/>
            <w:vMerge/>
            <w:tcBorders/>
          </w:tcPr>
          <w:p/>
        </w:tc>
      </w:tr>
      <w:tr>
        <w:trPr>
          <w:trHeight w:hRule="exact" w:val="232"/>
        </w:trPr>
        <w:tc>
          <w:tcPr>
            <w:tcW w:type="dxa" w:w="800"/>
            <w:tcBorders/>
            <w:tcMar>
              <w:start w:w="0" w:type="dxa"/>
              <w:end w:w="0" w:type="dxa"/>
            </w:tcMar>
          </w:tcPr>
          <w:p/>
        </w:tc>
        <w:tc>
          <w:tcPr>
            <w:tcW w:type="dxa" w:w="340"/>
            <w:tcBorders/>
            <w:tcMar>
              <w:start w:w="0" w:type="dxa"/>
              <w:end w:w="0" w:type="dxa"/>
            </w:tcMar>
          </w:tcPr>
          <w:p>
            <w:pPr>
              <w:autoSpaceDN w:val="0"/>
              <w:autoSpaceDE w:val="0"/>
              <w:widowControl/>
              <w:spacing w:line="192" w:lineRule="exact" w:before="40" w:after="0"/>
              <w:ind w:left="0" w:right="0" w:firstLine="0"/>
              <w:jc w:val="center"/>
            </w:pPr>
            <w:r>
              <w:rPr>
                <w:w w:val="102.02980041503906"/>
                <w:rFonts w:ascii="TimesNewRomanPSMT" w:hAnsi="TimesNewRomanPSMT" w:eastAsia="TimesNewRomanPSMT"/>
                <w:b w:val="0"/>
                <w:i w:val="0"/>
                <w:color w:val="252525"/>
                <w:sz w:val="17"/>
              </w:rPr>
              <w:t>0.25</w:t>
            </w:r>
          </w:p>
        </w:tc>
        <w:tc>
          <w:tcPr>
            <w:tcW w:type="dxa" w:w="8112"/>
            <w:gridSpan w:val="8"/>
            <w:vMerge/>
            <w:tcBorders/>
          </w:tcPr>
          <w:p/>
        </w:tc>
      </w:tr>
      <w:tr>
        <w:trPr>
          <w:trHeight w:hRule="exact" w:val="530"/>
        </w:trPr>
        <w:tc>
          <w:tcPr>
            <w:tcW w:type="dxa" w:w="800"/>
            <w:vMerge w:val="restart"/>
            <w:tcBorders/>
            <w:tcMar>
              <w:start w:w="0" w:type="dxa"/>
              <w:end w:w="0" w:type="dxa"/>
            </w:tcMar>
            <w:tcMar>
              <w:start w:w="0" w:type="dxa"/>
              <w:end w:w="0" w:type="dxa"/>
            </w:tcMar>
          </w:tcPr>
          <w:p>
            <w:pPr>
              <w:autoSpaceDN w:val="0"/>
              <w:autoSpaceDE w:val="0"/>
              <w:widowControl/>
              <w:spacing w:line="240" w:lineRule="auto" w:before="130" w:after="0"/>
              <w:ind w:left="0" w:right="0" w:firstLine="0"/>
              <w:jc w:val="right"/>
            </w:pPr>
            <w:r>
              <w:drawing>
                <wp:inline xmlns:a="http://schemas.openxmlformats.org/drawingml/2006/main" xmlns:pic="http://schemas.openxmlformats.org/drawingml/2006/picture">
                  <wp:extent cx="114300" cy="228600"/>
                  <wp:docPr id="581" name="Picture 581"/>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114300" cy="228600"/>
                          </a:xfrm>
                          <a:prstGeom prst="rect"/>
                        </pic:spPr>
                      </pic:pic>
                    </a:graphicData>
                  </a:graphic>
                </wp:inline>
              </w:drawing>
            </w:r>
          </w:p>
        </w:tc>
        <w:tc>
          <w:tcPr>
            <w:tcW w:type="dxa" w:w="340"/>
            <w:tcBorders/>
            <w:tcMar>
              <w:start w:w="0" w:type="dxa"/>
              <w:end w:w="0" w:type="dxa"/>
            </w:tcMar>
          </w:tcPr>
          <w:p>
            <w:pPr>
              <w:autoSpaceDN w:val="0"/>
              <w:autoSpaceDE w:val="0"/>
              <w:widowControl/>
              <w:spacing w:line="192" w:lineRule="exact" w:before="226" w:after="0"/>
              <w:ind w:left="0" w:right="16" w:firstLine="0"/>
              <w:jc w:val="right"/>
            </w:pPr>
            <w:r>
              <w:rPr>
                <w:w w:val="102.02980041503906"/>
                <w:rFonts w:ascii="TimesNewRomanPSMT" w:hAnsi="TimesNewRomanPSMT" w:eastAsia="TimesNewRomanPSMT"/>
                <w:b w:val="0"/>
                <w:i w:val="0"/>
                <w:color w:val="252525"/>
                <w:sz w:val="17"/>
              </w:rPr>
              <w:t>0.2</w:t>
            </w:r>
          </w:p>
        </w:tc>
        <w:tc>
          <w:tcPr>
            <w:tcW w:type="dxa" w:w="8112"/>
            <w:gridSpan w:val="8"/>
            <w:vMerge/>
            <w:tcBorders/>
          </w:tcPr>
          <w:p/>
        </w:tc>
      </w:tr>
      <w:tr>
        <w:trPr>
          <w:trHeight w:hRule="exact" w:val="292"/>
        </w:trPr>
        <w:tc>
          <w:tcPr>
            <w:tcW w:type="dxa" w:w="1014"/>
            <w:vMerge/>
            <w:tcBorders/>
          </w:tcPr>
          <w:p/>
        </w:tc>
        <w:tc>
          <w:tcPr>
            <w:tcW w:type="dxa" w:w="340"/>
            <w:tcBorders/>
            <w:tcMar>
              <w:start w:w="0" w:type="dxa"/>
              <w:end w:w="0" w:type="dxa"/>
            </w:tcMar>
          </w:tcPr>
          <w:p>
            <w:pPr>
              <w:autoSpaceDN w:val="0"/>
              <w:autoSpaceDE w:val="0"/>
              <w:widowControl/>
              <w:spacing w:line="192" w:lineRule="exact" w:before="100" w:after="0"/>
              <w:ind w:left="0" w:right="0" w:firstLine="0"/>
              <w:jc w:val="center"/>
            </w:pPr>
            <w:r>
              <w:rPr>
                <w:w w:val="102.02980041503906"/>
                <w:rFonts w:ascii="TimesNewRomanPSMT" w:hAnsi="TimesNewRomanPSMT" w:eastAsia="TimesNewRomanPSMT"/>
                <w:b w:val="0"/>
                <w:i w:val="0"/>
                <w:color w:val="252525"/>
                <w:sz w:val="17"/>
              </w:rPr>
              <w:t>0.15</w:t>
            </w:r>
          </w:p>
        </w:tc>
        <w:tc>
          <w:tcPr>
            <w:tcW w:type="dxa" w:w="8112"/>
            <w:gridSpan w:val="8"/>
            <w:vMerge/>
            <w:tcBorders/>
          </w:tcPr>
          <w:p/>
        </w:tc>
      </w:tr>
      <w:tr>
        <w:trPr>
          <w:trHeight w:hRule="exact" w:val="528"/>
        </w:trPr>
        <w:tc>
          <w:tcPr>
            <w:tcW w:type="dxa" w:w="800"/>
            <w:vMerge w:val="restart"/>
            <w:tcBorders/>
            <w:tcMar>
              <w:start w:w="0" w:type="dxa"/>
              <w:end w:w="0" w:type="dxa"/>
            </w:tcMar>
            <w:tcMar>
              <w:start w:w="0" w:type="dxa"/>
              <w:end w:w="0" w:type="dxa"/>
            </w:tcMar>
          </w:tcPr>
          <w:p/>
        </w:tc>
        <w:tc>
          <w:tcPr>
            <w:tcW w:type="dxa" w:w="340"/>
            <w:tcBorders/>
            <w:tcMar>
              <w:start w:w="0" w:type="dxa"/>
              <w:end w:w="0" w:type="dxa"/>
            </w:tcMar>
          </w:tcPr>
          <w:p>
            <w:pPr>
              <w:autoSpaceDN w:val="0"/>
              <w:autoSpaceDE w:val="0"/>
              <w:widowControl/>
              <w:spacing w:line="192" w:lineRule="exact" w:before="236" w:after="0"/>
              <w:ind w:left="0" w:right="16" w:firstLine="0"/>
              <w:jc w:val="right"/>
            </w:pPr>
            <w:r>
              <w:rPr>
                <w:w w:val="102.02980041503906"/>
                <w:rFonts w:ascii="TimesNewRomanPSMT" w:hAnsi="TimesNewRomanPSMT" w:eastAsia="TimesNewRomanPSMT"/>
                <w:b w:val="0"/>
                <w:i w:val="0"/>
                <w:color w:val="252525"/>
                <w:sz w:val="17"/>
              </w:rPr>
              <w:t>0.1</w:t>
            </w:r>
          </w:p>
        </w:tc>
        <w:tc>
          <w:tcPr>
            <w:tcW w:type="dxa" w:w="8112"/>
            <w:gridSpan w:val="8"/>
            <w:vMerge/>
            <w:tcBorders/>
          </w:tcPr>
          <w:p/>
        </w:tc>
      </w:tr>
      <w:tr>
        <w:trPr>
          <w:trHeight w:hRule="exact" w:val="422"/>
        </w:trPr>
        <w:tc>
          <w:tcPr>
            <w:tcW w:type="dxa" w:w="1014"/>
            <w:vMerge/>
            <w:tcBorders/>
          </w:tcPr>
          <w:p/>
        </w:tc>
        <w:tc>
          <w:tcPr>
            <w:tcW w:type="dxa" w:w="340"/>
            <w:tcBorders/>
            <w:tcMar>
              <w:start w:w="0" w:type="dxa"/>
              <w:end w:w="0" w:type="dxa"/>
            </w:tcMar>
          </w:tcPr>
          <w:p>
            <w:pPr>
              <w:autoSpaceDN w:val="0"/>
              <w:autoSpaceDE w:val="0"/>
              <w:widowControl/>
              <w:spacing w:line="192" w:lineRule="exact" w:before="122" w:after="0"/>
              <w:ind w:left="0" w:right="0" w:firstLine="0"/>
              <w:jc w:val="center"/>
            </w:pPr>
            <w:r>
              <w:rPr>
                <w:w w:val="102.02980041503906"/>
                <w:rFonts w:ascii="TimesNewRomanPSMT" w:hAnsi="TimesNewRomanPSMT" w:eastAsia="TimesNewRomanPSMT"/>
                <w:b w:val="0"/>
                <w:i w:val="0"/>
                <w:color w:val="252525"/>
                <w:sz w:val="17"/>
              </w:rPr>
              <w:t>0.05</w:t>
            </w:r>
          </w:p>
        </w:tc>
        <w:tc>
          <w:tcPr>
            <w:tcW w:type="dxa" w:w="8112"/>
            <w:gridSpan w:val="8"/>
            <w:vMerge/>
            <w:tcBorders/>
          </w:tcPr>
          <w:p/>
        </w:tc>
      </w:tr>
      <w:tr>
        <w:trPr>
          <w:trHeight w:hRule="exact" w:val="224"/>
        </w:trPr>
        <w:tc>
          <w:tcPr>
            <w:tcW w:type="dxa" w:w="800"/>
            <w:tcBorders/>
            <w:tcMar>
              <w:start w:w="0" w:type="dxa"/>
              <w:end w:w="0" w:type="dxa"/>
            </w:tcMar>
          </w:tcPr>
          <w:p/>
        </w:tc>
        <w:tc>
          <w:tcPr>
            <w:tcW w:type="dxa" w:w="340"/>
            <w:tcBorders/>
            <w:tcMar>
              <w:start w:w="0" w:type="dxa"/>
              <w:end w:w="0" w:type="dxa"/>
            </w:tcMar>
          </w:tcPr>
          <w:p>
            <w:pPr>
              <w:autoSpaceDN w:val="0"/>
              <w:autoSpaceDE w:val="0"/>
              <w:widowControl/>
              <w:spacing w:line="192" w:lineRule="exact" w:before="32" w:after="0"/>
              <w:ind w:left="0" w:right="14" w:firstLine="0"/>
              <w:jc w:val="right"/>
            </w:pPr>
            <w:r>
              <w:rPr>
                <w:w w:val="102.02980041503906"/>
                <w:rFonts w:ascii="TimesNewRomanPSMT" w:hAnsi="TimesNewRomanPSMT" w:eastAsia="TimesNewRomanPSMT"/>
                <w:b w:val="0"/>
                <w:i w:val="0"/>
                <w:color w:val="252525"/>
                <w:sz w:val="17"/>
              </w:rPr>
              <w:t>0</w:t>
            </w:r>
          </w:p>
        </w:tc>
        <w:tc>
          <w:tcPr>
            <w:tcW w:type="dxa" w:w="8112"/>
            <w:gridSpan w:val="8"/>
            <w:vMerge/>
            <w:tcBorders/>
          </w:tcPr>
          <w:p/>
        </w:tc>
      </w:tr>
      <w:tr>
        <w:trPr>
          <w:trHeight w:hRule="exact" w:val="314"/>
        </w:trPr>
        <w:tc>
          <w:tcPr>
            <w:tcW w:type="dxa" w:w="800"/>
            <w:vMerge w:val="restart"/>
            <w:tcBorders/>
            <w:tcMar>
              <w:start w:w="0" w:type="dxa"/>
              <w:end w:w="0" w:type="dxa"/>
            </w:tcMar>
            <w:tcMar>
              <w:start w:w="0" w:type="dxa"/>
              <w:end w:w="0" w:type="dxa"/>
            </w:tcMar>
          </w:tcPr>
          <w:p/>
        </w:tc>
        <w:tc>
          <w:tcPr>
            <w:tcW w:type="dxa" w:w="340"/>
            <w:vMerge w:val="restart"/>
            <w:tcBorders/>
            <w:tcMar>
              <w:start w:w="0" w:type="dxa"/>
              <w:end w:w="0" w:type="dxa"/>
            </w:tcMar>
            <w:tcMar>
              <w:start w:w="0" w:type="dxa"/>
              <w:end w:w="0" w:type="dxa"/>
            </w:tcMar>
          </w:tcPr>
          <w:p/>
        </w:tc>
        <w:tc>
          <w:tcPr>
            <w:tcW w:type="dxa" w:w="1400"/>
            <w:tcBorders/>
            <w:tcMar>
              <w:start w:w="0" w:type="dxa"/>
              <w:end w:w="0" w:type="dxa"/>
            </w:tcMar>
          </w:tcPr>
          <w:p>
            <w:pPr>
              <w:autoSpaceDN w:val="0"/>
              <w:autoSpaceDE w:val="0"/>
              <w:widowControl/>
              <w:spacing w:line="192" w:lineRule="exact" w:before="44" w:after="0"/>
              <w:ind w:left="0" w:right="622" w:firstLine="0"/>
              <w:jc w:val="right"/>
            </w:pPr>
            <w:r>
              <w:rPr>
                <w:w w:val="102.02980041503906"/>
                <w:rFonts w:ascii="TimesNewRomanPSMT" w:hAnsi="TimesNewRomanPSMT" w:eastAsia="TimesNewRomanPSMT"/>
                <w:b w:val="0"/>
                <w:i w:val="0"/>
                <w:color w:val="252525"/>
                <w:sz w:val="17"/>
              </w:rPr>
              <w:t>TCL</w:t>
            </w:r>
          </w:p>
        </w:tc>
        <w:tc>
          <w:tcPr>
            <w:tcW w:type="dxa" w:w="1350"/>
            <w:gridSpan w:val="2"/>
            <w:tcBorders/>
            <w:tcMar>
              <w:start w:w="0" w:type="dxa"/>
              <w:end w:w="0" w:type="dxa"/>
            </w:tcMar>
            <w:tcMar>
              <w:start w:w="0" w:type="dxa"/>
              <w:end w:w="0" w:type="dxa"/>
            </w:tcMar>
          </w:tcPr>
          <w:p>
            <w:pPr>
              <w:autoSpaceDN w:val="0"/>
              <w:autoSpaceDE w:val="0"/>
              <w:widowControl/>
              <w:spacing w:line="192" w:lineRule="exact" w:before="44" w:after="0"/>
              <w:ind w:left="244" w:right="0" w:firstLine="0"/>
              <w:jc w:val="left"/>
            </w:pPr>
            <w:r>
              <w:rPr>
                <w:w w:val="102.02980041503906"/>
                <w:rFonts w:ascii="TimesNewRomanPSMT" w:hAnsi="TimesNewRomanPSMT" w:eastAsia="TimesNewRomanPSMT"/>
                <w:b w:val="0"/>
                <w:i w:val="0"/>
                <w:color w:val="252525"/>
                <w:sz w:val="17"/>
              </w:rPr>
              <w:t>TC</w:t>
            </w:r>
          </w:p>
        </w:tc>
        <w:tc>
          <w:tcPr>
            <w:tcW w:type="dxa" w:w="942"/>
            <w:tcBorders/>
            <w:tcMar>
              <w:start w:w="0" w:type="dxa"/>
              <w:end w:w="0" w:type="dxa"/>
            </w:tcMar>
          </w:tcPr>
          <w:p>
            <w:pPr>
              <w:autoSpaceDN w:val="0"/>
              <w:autoSpaceDE w:val="0"/>
              <w:widowControl/>
              <w:spacing w:line="192" w:lineRule="exact" w:before="44" w:after="0"/>
              <w:ind w:left="40" w:right="0" w:firstLine="0"/>
              <w:jc w:val="left"/>
            </w:pPr>
            <w:r>
              <w:rPr>
                <w:w w:val="102.02980041503906"/>
                <w:rFonts w:ascii="TimesNewRomanPSMT" w:hAnsi="TimesNewRomanPSMT" w:eastAsia="TimesNewRomanPSMT"/>
                <w:b w:val="0"/>
                <w:i w:val="0"/>
                <w:color w:val="252525"/>
                <w:sz w:val="17"/>
              </w:rPr>
              <w:t>CL</w:t>
            </w:r>
          </w:p>
        </w:tc>
        <w:tc>
          <w:tcPr>
            <w:tcW w:type="dxa" w:w="1350"/>
            <w:tcBorders/>
            <w:tcMar>
              <w:start w:w="0" w:type="dxa"/>
              <w:end w:w="0" w:type="dxa"/>
            </w:tcMar>
          </w:tcPr>
          <w:p>
            <w:pPr>
              <w:autoSpaceDN w:val="0"/>
              <w:autoSpaceDE w:val="0"/>
              <w:widowControl/>
              <w:spacing w:line="192" w:lineRule="exact" w:before="44" w:after="0"/>
              <w:ind w:left="306" w:right="0" w:firstLine="0"/>
              <w:jc w:val="left"/>
            </w:pPr>
            <w:r>
              <w:rPr>
                <w:w w:val="102.02980041503906"/>
                <w:rFonts w:ascii="TimesNewRomanPSMT" w:hAnsi="TimesNewRomanPSMT" w:eastAsia="TimesNewRomanPSMT"/>
                <w:b w:val="0"/>
                <w:i w:val="0"/>
                <w:color w:val="252525"/>
                <w:sz w:val="17"/>
              </w:rPr>
              <w:t>S</w:t>
            </w:r>
          </w:p>
        </w:tc>
        <w:tc>
          <w:tcPr>
            <w:tcW w:type="dxa" w:w="1146"/>
            <w:tcBorders/>
            <w:tcMar>
              <w:start w:w="0" w:type="dxa"/>
              <w:end w:w="0" w:type="dxa"/>
            </w:tcMar>
          </w:tcPr>
          <w:p>
            <w:pPr>
              <w:autoSpaceDN w:val="0"/>
              <w:autoSpaceDE w:val="0"/>
              <w:widowControl/>
              <w:spacing w:line="192" w:lineRule="exact" w:before="44" w:after="0"/>
              <w:ind w:left="102" w:right="0" w:firstLine="0"/>
              <w:jc w:val="left"/>
            </w:pPr>
            <w:r>
              <w:rPr>
                <w:w w:val="102.02980041503906"/>
                <w:rFonts w:ascii="TimesNewRomanPSMT" w:hAnsi="TimesNewRomanPSMT" w:eastAsia="TimesNewRomanPSMT"/>
                <w:b w:val="0"/>
                <w:i w:val="0"/>
                <w:color w:val="252525"/>
                <w:sz w:val="17"/>
              </w:rPr>
              <w:t>F</w:t>
            </w:r>
          </w:p>
        </w:tc>
        <w:tc>
          <w:tcPr>
            <w:tcW w:type="dxa" w:w="942"/>
            <w:tcBorders/>
            <w:tcMar>
              <w:start w:w="0" w:type="dxa"/>
              <w:end w:w="0" w:type="dxa"/>
            </w:tcMar>
          </w:tcPr>
          <w:p>
            <w:pPr>
              <w:autoSpaceDN w:val="0"/>
              <w:autoSpaceDE w:val="0"/>
              <w:widowControl/>
              <w:spacing w:line="192" w:lineRule="exact" w:before="44" w:after="0"/>
              <w:ind w:left="0" w:right="0" w:firstLine="0"/>
              <w:jc w:val="left"/>
            </w:pPr>
            <w:r>
              <w:rPr>
                <w:w w:val="102.02980041503906"/>
                <w:rFonts w:ascii="TimesNewRomanPSMT" w:hAnsi="TimesNewRomanPSMT" w:eastAsia="TimesNewRomanPSMT"/>
                <w:b w:val="0"/>
                <w:i w:val="0"/>
                <w:color w:val="252525"/>
                <w:sz w:val="17"/>
              </w:rPr>
              <w:t>PFR</w:t>
            </w:r>
          </w:p>
        </w:tc>
        <w:tc>
          <w:tcPr>
            <w:tcW w:type="dxa" w:w="1090"/>
            <w:tcBorders/>
            <w:tcMar>
              <w:start w:w="0" w:type="dxa"/>
              <w:end w:w="0" w:type="dxa"/>
            </w:tcMar>
          </w:tcPr>
          <w:p>
            <w:pPr>
              <w:autoSpaceDN w:val="0"/>
              <w:autoSpaceDE w:val="0"/>
              <w:widowControl/>
              <w:spacing w:line="192" w:lineRule="exact" w:before="44" w:after="0"/>
              <w:ind w:left="118" w:right="0" w:firstLine="0"/>
              <w:jc w:val="left"/>
            </w:pPr>
            <w:r>
              <w:rPr>
                <w:w w:val="102.02980041503906"/>
                <w:rFonts w:ascii="TimesNewRomanPSMT" w:hAnsi="TimesNewRomanPSMT" w:eastAsia="TimesNewRomanPSMT"/>
                <w:b w:val="0"/>
                <w:i w:val="0"/>
                <w:color w:val="252525"/>
                <w:sz w:val="17"/>
              </w:rPr>
              <w:t>NOBR</w:t>
            </w:r>
          </w:p>
        </w:tc>
      </w:tr>
      <w:tr>
        <w:trPr>
          <w:trHeight w:hRule="exact" w:val="1320"/>
        </w:trPr>
        <w:tc>
          <w:tcPr>
            <w:tcW w:type="dxa" w:w="1014"/>
            <w:vMerge/>
            <w:tcBorders/>
          </w:tcPr>
          <w:p/>
        </w:tc>
        <w:tc>
          <w:tcPr>
            <w:tcW w:type="dxa" w:w="1014"/>
            <w:vMerge/>
            <w:tcBorders/>
          </w:tcPr>
          <w:p/>
        </w:tc>
        <w:tc>
          <w:tcPr>
            <w:tcW w:type="dxa" w:w="2546"/>
            <w:gridSpan w:val="2"/>
            <w:tcBorders/>
            <w:tcMar>
              <w:start w:w="0" w:type="dxa"/>
              <w:end w:w="0" w:type="dxa"/>
            </w:tcMar>
            <w:tcMar>
              <w:start w:w="0" w:type="dxa"/>
              <w:end w:w="0" w:type="dxa"/>
            </w:tcMar>
          </w:tcPr>
          <w:p>
            <w:pPr>
              <w:autoSpaceDN w:val="0"/>
              <w:autoSpaceDE w:val="0"/>
              <w:widowControl/>
              <w:spacing w:line="240" w:lineRule="auto" w:before="100" w:after="0"/>
              <w:ind w:left="100" w:right="0" w:firstLine="0"/>
              <w:jc w:val="left"/>
            </w:pPr>
            <w:r>
              <w:drawing>
                <wp:inline xmlns:a="http://schemas.openxmlformats.org/drawingml/2006/main" xmlns:pic="http://schemas.openxmlformats.org/drawingml/2006/picture">
                  <wp:extent cx="990600" cy="736600"/>
                  <wp:docPr id="582" name="Picture 582"/>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990600" cy="736600"/>
                          </a:xfrm>
                          <a:prstGeom prst="rect"/>
                        </pic:spPr>
                      </pic:pic>
                    </a:graphicData>
                  </a:graphic>
                </wp:inline>
              </w:drawing>
            </w:r>
          </w:p>
        </w:tc>
        <w:tc>
          <w:tcPr>
            <w:tcW w:type="dxa" w:w="567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1414" w:right="0" w:firstLine="0"/>
              <w:jc w:val="left"/>
            </w:pPr>
            <w:r>
              <w:drawing>
                <wp:inline xmlns:a="http://schemas.openxmlformats.org/drawingml/2006/main" xmlns:pic="http://schemas.openxmlformats.org/drawingml/2006/picture">
                  <wp:extent cx="1092200" cy="368300"/>
                  <wp:docPr id="583" name="Picture 583"/>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092200" cy="368300"/>
                          </a:xfrm>
                          <a:prstGeom prst="rect"/>
                        </pic:spPr>
                      </pic:pic>
                    </a:graphicData>
                  </a:graphic>
                </wp:inline>
              </w:drawing>
            </w:r>
          </w:p>
        </w:tc>
      </w:tr>
    </w:tbl>
    <w:p>
      <w:pPr>
        <w:autoSpaceDN w:val="0"/>
        <w:autoSpaceDE w:val="0"/>
        <w:widowControl/>
        <w:spacing w:line="234" w:lineRule="exact" w:before="126" w:after="0"/>
        <w:ind w:left="0" w:right="228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不同经验的盾构操作人员的认知行为安全性</w:t>
      </w:r>
    </w:p>
    <w:p>
      <w:pPr>
        <w:autoSpaceDN w:val="0"/>
        <w:autoSpaceDE w:val="0"/>
        <w:widowControl/>
        <w:spacing w:line="464" w:lineRule="exact" w:before="116" w:after="0"/>
        <w:ind w:left="1170" w:right="236" w:firstLine="480"/>
        <w:jc w:val="both"/>
      </w:pPr>
      <w:r>
        <w:rPr>
          <w:rFonts w:ascii="SimSun" w:hAnsi="SimSun" w:eastAsia="SimSun"/>
          <w:b w:val="0"/>
          <w:i w:val="0"/>
          <w:color w:val="000000"/>
          <w:sz w:val="24"/>
        </w:rPr>
        <w:t>总的来说，上述实验结果验证了本文所提计算实验方法可以从人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w:t>
      </w:r>
      <w:r>
        <w:rPr>
          <w:rFonts w:ascii="SimSun" w:hAnsi="SimSun" w:eastAsia="SimSun"/>
          <w:b w:val="0"/>
          <w:i w:val="0"/>
          <w:color w:val="000000"/>
          <w:sz w:val="24"/>
        </w:rPr>
        <w:t>的视角系统化评估盾构施工安全，开发的计算实验系统也为开展计算实验研究提供</w:t>
      </w:r>
      <w:r>
        <w:rPr>
          <w:rFonts w:ascii="SimSun" w:hAnsi="SimSun" w:eastAsia="SimSun"/>
          <w:b w:val="0"/>
          <w:i w:val="0"/>
          <w:color w:val="000000"/>
          <w:sz w:val="24"/>
        </w:rPr>
        <w:t>了有效的技术支持。通过应用该系统开展多情景实验，有助于深入了解各种风险因素</w:t>
      </w:r>
      <w:r>
        <w:rPr>
          <w:rFonts w:ascii="SimSun" w:hAnsi="SimSun" w:eastAsia="SimSun"/>
          <w:b w:val="0"/>
          <w:i w:val="0"/>
          <w:color w:val="000000"/>
          <w:sz w:val="24"/>
        </w:rPr>
        <w:t>的复杂相互作用对施工安全的影响，从而使识别和揭示微观层面系统安全风险因素</w:t>
      </w:r>
      <w:r>
        <w:rPr>
          <w:rFonts w:ascii="SimSun" w:hAnsi="SimSun" w:eastAsia="SimSun"/>
          <w:b w:val="0"/>
          <w:i w:val="0"/>
          <w:color w:val="000000"/>
          <w:sz w:val="24"/>
        </w:rPr>
        <w:t>成为可能。</w:t>
      </w:r>
    </w:p>
    <w:p>
      <w:pPr>
        <w:autoSpaceDN w:val="0"/>
        <w:autoSpaceDE w:val="0"/>
        <w:widowControl/>
        <w:spacing w:line="468" w:lineRule="exact" w:before="16" w:after="404"/>
        <w:ind w:left="1170" w:right="236" w:firstLine="480"/>
        <w:jc w:val="both"/>
      </w:pPr>
      <w:r>
        <w:rPr>
          <w:rFonts w:ascii="SimSun" w:hAnsi="SimSun" w:eastAsia="SimSun"/>
          <w:b w:val="0"/>
          <w:i w:val="0"/>
          <w:color w:val="000000"/>
          <w:sz w:val="24"/>
        </w:rPr>
        <w:t>此外，该研究也为盾构施工安全管理提供了启示：（</w:t>
      </w:r>
      <w:r>
        <w:rPr>
          <w:rFonts w:ascii="TimesNewRomanPSMT" w:hAnsi="TimesNewRomanPSMT" w:eastAsia="TimesNewRomanPSMT"/>
          <w:b w:val="0"/>
          <w:i w:val="0"/>
          <w:color w:val="000000"/>
          <w:sz w:val="24"/>
        </w:rPr>
        <w:t>1</w:t>
      </w:r>
      <w:r>
        <w:rPr>
          <w:rFonts w:ascii="SimSun" w:hAnsi="SimSun" w:eastAsia="SimSun"/>
          <w:b w:val="0"/>
          <w:i w:val="0"/>
          <w:color w:val="000000"/>
          <w:sz w:val="24"/>
        </w:rPr>
        <w:t>）通过开展多情景实验，分</w:t>
      </w:r>
      <w:r>
        <w:rPr>
          <w:rFonts w:ascii="SimSun" w:hAnsi="SimSun" w:eastAsia="SimSun"/>
          <w:b w:val="0"/>
          <w:i w:val="0"/>
          <w:color w:val="000000"/>
          <w:sz w:val="24"/>
        </w:rPr>
        <w:t>析各种系统因素对盾构施工安全的综合影响，有助于开发有针对性的开挖安全控制</w:t>
      </w:r>
      <w:r>
        <w:rPr>
          <w:rFonts w:ascii="SimSun" w:hAnsi="SimSun" w:eastAsia="SimSun"/>
          <w:b w:val="0"/>
          <w:i w:val="0"/>
          <w:color w:val="000000"/>
          <w:sz w:val="24"/>
        </w:rPr>
        <w:t>策略来最小化施工风险。（</w:t>
      </w:r>
      <w:r>
        <w:rPr>
          <w:rFonts w:ascii="TimesNewRomanPSMT" w:hAnsi="TimesNewRomanPSMT" w:eastAsia="TimesNewRomanPSMT"/>
          <w:b w:val="0"/>
          <w:i w:val="0"/>
          <w:color w:val="000000"/>
          <w:sz w:val="24"/>
        </w:rPr>
        <w:t>2</w:t>
      </w:r>
      <w:r>
        <w:rPr>
          <w:rFonts w:ascii="SimSun" w:hAnsi="SimSun" w:eastAsia="SimSun"/>
          <w:b w:val="0"/>
          <w:i w:val="0"/>
          <w:color w:val="000000"/>
          <w:sz w:val="24"/>
        </w:rPr>
        <w:t>）通过同时考虑多种安全事故风险，可以优化和平衡安全</w:t>
      </w:r>
      <w:r>
        <w:rPr>
          <w:rFonts w:ascii="SimSun" w:hAnsi="SimSun" w:eastAsia="SimSun"/>
          <w:b w:val="0"/>
          <w:i w:val="0"/>
          <w:color w:val="000000"/>
          <w:sz w:val="24"/>
        </w:rPr>
        <w:t>预防措施。例如，土仓压力（</w:t>
      </w:r>
      <w:r>
        <w:rPr>
          <w:rFonts w:ascii="TimesNewRomanPSMT" w:hAnsi="TimesNewRomanPSMT" w:eastAsia="TimesNewRomanPSMT"/>
          <w:b w:val="0"/>
          <w:i w:val="0"/>
          <w:color w:val="000000"/>
          <w:sz w:val="24"/>
        </w:rPr>
        <w:t>X4</w:t>
      </w:r>
      <w:r>
        <w:rPr>
          <w:rFonts w:ascii="SimSun" w:hAnsi="SimSun" w:eastAsia="SimSun"/>
          <w:b w:val="0"/>
          <w:i w:val="0"/>
          <w:color w:val="000000"/>
          <w:sz w:val="24"/>
        </w:rPr>
        <w:t>）和土体粘聚力（</w:t>
      </w:r>
      <w:r>
        <w:rPr>
          <w:rFonts w:ascii="TimesNewRomanPSMT" w:hAnsi="TimesNewRomanPSMT" w:eastAsia="TimesNewRomanPSMT"/>
          <w:b w:val="0"/>
          <w:i w:val="0"/>
          <w:color w:val="000000"/>
          <w:sz w:val="24"/>
        </w:rPr>
        <w:t>X7</w:t>
      </w:r>
      <w:r>
        <w:rPr>
          <w:rFonts w:ascii="SimSun" w:hAnsi="SimSun" w:eastAsia="SimSun"/>
          <w:b w:val="0"/>
          <w:i w:val="0"/>
          <w:color w:val="000000"/>
          <w:sz w:val="24"/>
        </w:rPr>
        <w:t>）是影响结泥饼和地面沉降的</w:t>
      </w:r>
    </w:p>
    <w:tbl>
      <w:tblPr>
        <w:tblW w:type="auto" w:w="0"/>
        <w:tblLayout w:type="fixed"/>
        <w:tblLook w:firstColumn="1" w:firstRow="1" w:lastColumn="0" w:lastRow="0" w:noHBand="0" w:noVBand="1" w:val="04A0"/>
        <w:tblInd w:w="0.0" w:type="dxa"/>
      </w:tblPr>
      <w:tblGrid>
        <w:gridCol w:w="5069"/>
        <w:gridCol w:w="5069"/>
      </w:tblGrid>
      <w:tr>
        <w:trPr>
          <w:trHeight w:hRule="exact" w:val="970"/>
        </w:trPr>
        <w:tc>
          <w:tcPr>
            <w:tcW w:type="dxa" w:w="924"/>
            <w:tcBorders>
              <w:top w:sz="6.0" w:val="single" w:color="#000000"/>
            </w:tcBorders>
            <w:tcMar>
              <w:start w:w="0" w:type="dxa"/>
              <w:end w:w="0" w:type="dxa"/>
            </w:tcMar>
          </w:tcPr>
          <w:p>
            <w:pPr>
              <w:autoSpaceDN w:val="0"/>
              <w:autoSpaceDE w:val="0"/>
              <w:widowControl/>
              <w:spacing w:line="240" w:lineRule="auto" w:before="702" w:after="0"/>
              <w:ind w:left="0" w:right="0" w:firstLine="0"/>
              <w:jc w:val="center"/>
            </w:pPr>
            <w:r>
              <w:drawing>
                <wp:inline xmlns:a="http://schemas.openxmlformats.org/drawingml/2006/main" xmlns:pic="http://schemas.openxmlformats.org/drawingml/2006/picture">
                  <wp:extent cx="584200" cy="165100"/>
                  <wp:docPr id="584" name="Picture 5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p>
        </w:tc>
        <w:tc>
          <w:tcPr>
            <w:tcW w:type="dxa" w:w="9194"/>
            <w:tcBorders>
              <w:top w:sz="6.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NewRomanPSMT" w:hAnsi="TimesNewRomanPSMT" w:eastAsia="TimesNewRomanPSMT"/>
                <w:b w:val="0"/>
                <w:i w:val="0"/>
                <w:color w:val="000000"/>
                <w:sz w:val="18"/>
              </w:rPr>
              <w:t xml:space="preserve">52 </w:t>
            </w:r>
          </w:p>
          <w:p>
            <w:pPr>
              <w:autoSpaceDN w:val="0"/>
              <w:autoSpaceDE w:val="0"/>
              <w:widowControl/>
              <w:spacing w:line="240" w:lineRule="auto" w:before="382" w:after="0"/>
              <w:ind w:left="316" w:right="0" w:firstLine="0"/>
              <w:jc w:val="left"/>
            </w:pPr>
            <w:r>
              <w:drawing>
                <wp:inline xmlns:a="http://schemas.openxmlformats.org/drawingml/2006/main" xmlns:pic="http://schemas.openxmlformats.org/drawingml/2006/picture">
                  <wp:extent cx="1371600" cy="152400"/>
                  <wp:docPr id="585" name="Picture 58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2" w:lineRule="exact" w:before="316" w:after="0"/>
        <w:ind w:left="1170" w:right="236" w:firstLine="0"/>
        <w:jc w:val="both"/>
      </w:pPr>
      <w:r>
        <w:rPr>
          <w:rFonts w:ascii="SimSun" w:hAnsi="SimSun" w:eastAsia="SimSun"/>
          <w:b w:val="0"/>
          <w:i w:val="0"/>
          <w:color w:val="000000"/>
          <w:sz w:val="24"/>
        </w:rPr>
        <w:t>共同显著影响因素，但它们却有着完全相反的影响趋势（图</w:t>
      </w:r>
      <w:r>
        <w:rPr>
          <w:rFonts w:ascii="TimesNewRomanPSMT" w:hAnsi="TimesNewRomanPSMT" w:eastAsia="TimesNewRomanPSMT"/>
          <w:b w:val="0"/>
          <w:i w:val="0"/>
          <w:color w:val="000000"/>
          <w:sz w:val="24"/>
        </w:rPr>
        <w:t>5-4</w:t>
      </w:r>
      <w:r>
        <w:rPr>
          <w:rFonts w:ascii="SimSun" w:hAnsi="SimSun" w:eastAsia="SimSun"/>
          <w:b w:val="0"/>
          <w:i w:val="0"/>
          <w:color w:val="000000"/>
          <w:sz w:val="24"/>
        </w:rPr>
        <w:t>）。因此，可以制定安</w:t>
      </w:r>
      <w:r>
        <w:rPr>
          <w:rFonts w:ascii="SimSun" w:hAnsi="SimSun" w:eastAsia="SimSun"/>
          <w:b w:val="0"/>
          <w:i w:val="0"/>
          <w:color w:val="000000"/>
          <w:sz w:val="24"/>
        </w:rPr>
        <w:t>全预防措施，以在可接受的地面沉降条件下尽可能地减小结泥饼的风险。（</w:t>
      </w:r>
      <w:r>
        <w:rPr>
          <w:rFonts w:ascii="TimesNewRomanPSMT" w:hAnsi="TimesNewRomanPSMT" w:eastAsia="TimesNewRomanPSMT"/>
          <w:b w:val="0"/>
          <w:i w:val="0"/>
          <w:color w:val="000000"/>
          <w:sz w:val="24"/>
        </w:rPr>
        <w:t>3</w:t>
      </w:r>
      <w:r>
        <w:rPr>
          <w:rFonts w:ascii="SimSun" w:hAnsi="SimSun" w:eastAsia="SimSun"/>
          <w:b w:val="0"/>
          <w:i w:val="0"/>
          <w:color w:val="000000"/>
          <w:sz w:val="24"/>
        </w:rPr>
        <w:t>）可以根</w:t>
      </w:r>
      <w:r>
        <w:rPr>
          <w:rFonts w:ascii="SimSun" w:hAnsi="SimSun" w:eastAsia="SimSun"/>
          <w:b w:val="0"/>
          <w:i w:val="0"/>
          <w:color w:val="000000"/>
          <w:sz w:val="24"/>
        </w:rPr>
        <w:t>据个体认知的影响制定有倾向性的安全培训方案。例如，重点针对新手和内向型性格</w:t>
      </w:r>
      <w:r>
        <w:rPr>
          <w:rFonts w:ascii="SimSun" w:hAnsi="SimSun" w:eastAsia="SimSun"/>
          <w:b w:val="0"/>
          <w:i w:val="0"/>
          <w:color w:val="000000"/>
          <w:sz w:val="24"/>
        </w:rPr>
        <w:t>的盾构操作人员开展安全培训等。</w:t>
      </w:r>
    </w:p>
    <w:p>
      <w:pPr>
        <w:autoSpaceDN w:val="0"/>
        <w:tabs>
          <w:tab w:pos="1878" w:val="left"/>
        </w:tabs>
        <w:autoSpaceDE w:val="0"/>
        <w:widowControl/>
        <w:spacing w:line="312" w:lineRule="exact" w:before="420" w:after="0"/>
        <w:ind w:left="1170" w:right="0" w:firstLine="0"/>
        <w:jc w:val="left"/>
      </w:pPr>
      <w:r>
        <w:rPr>
          <w:rFonts w:ascii="" w:hAnsi="" w:eastAsia=""/>
          <w:b/>
          <w:i w:val="0"/>
          <w:color w:val="000000"/>
          <w:sz w:val="28"/>
        </w:rPr>
        <w:t>5.4</w:t>
      </w:r>
      <w:r>
        <w:tab/>
      </w:r>
      <w:r>
        <w:rPr>
          <w:rFonts w:ascii="SimHei" w:hAnsi="SimHei" w:eastAsia="SimHei"/>
          <w:b w:val="0"/>
          <w:i w:val="0"/>
          <w:color w:val="000000"/>
          <w:sz w:val="28"/>
        </w:rPr>
        <w:t>本章小结</w:t>
      </w:r>
    </w:p>
    <w:p>
      <w:pPr>
        <w:autoSpaceDN w:val="0"/>
        <w:autoSpaceDE w:val="0"/>
        <w:widowControl/>
        <w:spacing w:line="466" w:lineRule="exact" w:before="154" w:after="0"/>
        <w:ind w:left="1170" w:right="234" w:firstLine="480"/>
        <w:jc w:val="both"/>
      </w:pPr>
      <w:r>
        <w:rPr>
          <w:rFonts w:ascii="SimSun" w:hAnsi="SimSun" w:eastAsia="SimSun"/>
          <w:b w:val="0"/>
          <w:i w:val="0"/>
          <w:color w:val="000000"/>
          <w:sz w:val="24"/>
        </w:rPr>
        <w:t>本章以我国实际的地铁盾构施工标段为案例，应用前文开发的计算实验系统来</w:t>
      </w:r>
      <w:r>
        <w:rPr>
          <w:rFonts w:ascii="SimSun" w:hAnsi="SimSun" w:eastAsia="SimSun"/>
          <w:b w:val="0"/>
          <w:i w:val="0"/>
          <w:color w:val="000000"/>
          <w:sz w:val="24"/>
        </w:rPr>
        <w:t>开展盾构施工安全风险评估研究，并以此来验证本文所提计算实验方法的可行性，以</w:t>
      </w:r>
      <w:r>
        <w:rPr>
          <w:rFonts w:ascii="SimSun" w:hAnsi="SimSun" w:eastAsia="SimSun"/>
          <w:b w:val="0"/>
          <w:i w:val="0"/>
          <w:color w:val="000000"/>
          <w:sz w:val="24"/>
        </w:rPr>
        <w:t>及构建的安全系统模型和开发的计算实验系统的有效性。案例应用结果表明，计算实</w:t>
      </w:r>
      <w:r>
        <w:rPr>
          <w:rFonts w:ascii="SimSun" w:hAnsi="SimSun" w:eastAsia="SimSun"/>
          <w:b w:val="0"/>
          <w:i w:val="0"/>
          <w:color w:val="000000"/>
          <w:sz w:val="24"/>
        </w:rPr>
        <w:t>验系统为应用计算实验方法评估盾构施工安全风险提供了有效的工具支撑。通过对</w:t>
      </w:r>
      <w:r>
        <w:rPr>
          <w:rFonts w:ascii="SimSun" w:hAnsi="SimSun" w:eastAsia="SimSun"/>
          <w:b w:val="0"/>
          <w:i w:val="0"/>
          <w:color w:val="000000"/>
          <w:sz w:val="24"/>
        </w:rPr>
        <w:t>实验结果的统计分析发现，本文提出的计算实验方法可以从人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环动态交互的视角</w:t>
      </w:r>
      <w:r>
        <w:rPr>
          <w:rFonts w:ascii="SimSun" w:hAnsi="SimSun" w:eastAsia="SimSun"/>
          <w:b w:val="0"/>
          <w:i w:val="0"/>
          <w:color w:val="000000"/>
          <w:sz w:val="24"/>
        </w:rPr>
        <w:t>系统化评估盾构施工现场的安全风险，揭示个体认知过程、盾构机工作参数和环境地</w:t>
      </w:r>
      <w:r>
        <w:rPr>
          <w:rFonts w:ascii="SimSun" w:hAnsi="SimSun" w:eastAsia="SimSun"/>
          <w:b w:val="0"/>
          <w:i w:val="0"/>
          <w:color w:val="000000"/>
          <w:sz w:val="24"/>
        </w:rPr>
        <w:t>质条件等系统微观因素的综合作用对盾构施工安全的影响。通过开展多情景实验，不</w:t>
      </w:r>
      <w:r>
        <w:rPr>
          <w:rFonts w:ascii="SimSun" w:hAnsi="SimSun" w:eastAsia="SimSun"/>
          <w:b w:val="0"/>
          <w:i w:val="0"/>
          <w:color w:val="000000"/>
          <w:sz w:val="24"/>
        </w:rPr>
        <w:t>仅能够模拟和评估各种条件下的盾构施工安全风险，还可以识别其中的显著影响因</w:t>
      </w:r>
      <w:r>
        <w:rPr>
          <w:rFonts w:ascii="SimSun" w:hAnsi="SimSun" w:eastAsia="SimSun"/>
          <w:b w:val="0"/>
          <w:i w:val="0"/>
          <w:color w:val="000000"/>
          <w:sz w:val="24"/>
        </w:rPr>
        <w:t>素并分析影响规律，从而有助于安全管理决策，提高盾构施工安全水平。</w:t>
      </w:r>
    </w:p>
    <w:p>
      <w:pPr>
        <w:autoSpaceDN w:val="0"/>
        <w:autoSpaceDE w:val="0"/>
        <w:widowControl/>
        <w:spacing w:line="198" w:lineRule="exact" w:before="6364" w:after="0"/>
        <w:ind w:left="0" w:right="4468" w:firstLine="0"/>
        <w:jc w:val="right"/>
      </w:pPr>
      <w:r>
        <w:rPr>
          <w:rFonts w:ascii="TimesNewRomanPSMT" w:hAnsi="TimesNewRomanPSMT" w:eastAsia="TimesNewRomanPSMT"/>
          <w:b w:val="0"/>
          <w:i w:val="0"/>
          <w:color w:val="000000"/>
          <w:sz w:val="18"/>
        </w:rPr>
        <w:t xml:space="preserve">53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87" name="Picture 5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88" name="Picture 58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2534"/>
        <w:gridCol w:w="2534"/>
        <w:gridCol w:w="2534"/>
        <w:gridCol w:w="2534"/>
      </w:tblGrid>
      <w:tr>
        <w:trPr>
          <w:trHeight w:hRule="exact" w:val="1704"/>
        </w:trPr>
        <w:tc>
          <w:tcPr>
            <w:tcW w:type="dxa" w:w="704"/>
            <w:tcBorders>
              <w:top w:sz="8.0" w:val="single" w:color="#000000"/>
            </w:tcBorders>
            <w:tcMar>
              <w:start w:w="0" w:type="dxa"/>
              <w:end w:w="0" w:type="dxa"/>
            </w:tcMar>
          </w:tcPr>
          <w:p>
            <w:pPr>
              <w:autoSpaceDN w:val="0"/>
              <w:autoSpaceDE w:val="0"/>
              <w:widowControl/>
              <w:spacing w:line="312" w:lineRule="exact" w:before="1322" w:after="0"/>
              <w:ind w:left="0" w:right="0" w:firstLine="0"/>
              <w:jc w:val="center"/>
            </w:pPr>
            <w:r>
              <w:rPr>
                <w:rFonts w:ascii="" w:hAnsi="" w:eastAsia=""/>
                <w:b/>
                <w:i w:val="0"/>
                <w:color w:val="000000"/>
                <w:sz w:val="28"/>
              </w:rPr>
              <w:t>6.1</w:t>
            </w:r>
          </w:p>
        </w:tc>
        <w:tc>
          <w:tcPr>
            <w:tcW w:type="dxa" w:w="2020"/>
            <w:tcBorders>
              <w:top w:sz="8.0" w:val="single" w:color="#000000"/>
            </w:tcBorders>
            <w:tcMar>
              <w:start w:w="0" w:type="dxa"/>
              <w:end w:w="0" w:type="dxa"/>
            </w:tcMar>
          </w:tcPr>
          <w:p>
            <w:pPr>
              <w:autoSpaceDN w:val="0"/>
              <w:autoSpaceDE w:val="0"/>
              <w:widowControl/>
              <w:spacing w:line="185" w:lineRule="auto" w:before="1332" w:after="0"/>
              <w:ind w:left="178" w:right="0" w:firstLine="0"/>
              <w:jc w:val="left"/>
            </w:pPr>
            <w:r>
              <w:rPr>
                <w:rFonts w:ascii="SimHei" w:hAnsi="SimHei" w:eastAsia="SimHei"/>
                <w:b w:val="0"/>
                <w:i w:val="0"/>
                <w:color w:val="000000"/>
                <w:sz w:val="28"/>
              </w:rPr>
              <w:t>全文总结</w:t>
            </w:r>
          </w:p>
        </w:tc>
        <w:tc>
          <w:tcPr>
            <w:tcW w:type="dxa" w:w="1080"/>
            <w:tcBorders>
              <w:top w:sz="8.0" w:val="single" w:color="#000000"/>
            </w:tcBorders>
            <w:tcMar>
              <w:start w:w="0" w:type="dxa"/>
              <w:end w:w="0" w:type="dxa"/>
            </w:tcMar>
          </w:tcPr>
          <w:p>
            <w:pPr>
              <w:autoSpaceDN w:val="0"/>
              <w:autoSpaceDE w:val="0"/>
              <w:widowControl/>
              <w:spacing w:line="354" w:lineRule="exact" w:before="424" w:after="0"/>
              <w:ind w:left="0" w:right="198" w:firstLine="0"/>
              <w:jc w:val="right"/>
            </w:pPr>
            <w:r>
              <w:rPr>
                <w:rFonts w:ascii="" w:hAnsi="" w:eastAsia=""/>
                <w:b/>
                <w:i w:val="0"/>
                <w:color w:val="000000"/>
                <w:sz w:val="32"/>
              </w:rPr>
              <w:t>6</w:t>
            </w:r>
          </w:p>
        </w:tc>
        <w:tc>
          <w:tcPr>
            <w:tcW w:type="dxa" w:w="5268"/>
            <w:tcBorders>
              <w:top w:sz="8.0" w:val="single" w:color="#000000"/>
            </w:tcBorders>
            <w:tcMar>
              <w:start w:w="0" w:type="dxa"/>
              <w:end w:w="0" w:type="dxa"/>
            </w:tcMar>
          </w:tcPr>
          <w:p>
            <w:pPr>
              <w:autoSpaceDN w:val="0"/>
              <w:autoSpaceDE w:val="0"/>
              <w:widowControl/>
              <w:spacing w:line="185" w:lineRule="auto" w:before="434" w:after="0"/>
              <w:ind w:left="222" w:right="0" w:firstLine="0"/>
              <w:jc w:val="left"/>
            </w:pPr>
            <w:r>
              <w:rPr>
                <w:rFonts w:ascii="SimHei" w:hAnsi="SimHei" w:eastAsia="SimHei"/>
                <w:b w:val="0"/>
                <w:i w:val="0"/>
                <w:color w:val="000000"/>
                <w:sz w:val="32"/>
              </w:rPr>
              <w:t>总结与展望</w:t>
            </w:r>
          </w:p>
        </w:tc>
      </w:tr>
    </w:tbl>
    <w:p>
      <w:pPr>
        <w:autoSpaceDN w:val="0"/>
        <w:autoSpaceDE w:val="0"/>
        <w:widowControl/>
        <w:spacing w:line="468" w:lineRule="exact" w:before="82" w:after="0"/>
        <w:ind w:left="1170" w:right="234" w:firstLine="480"/>
        <w:jc w:val="both"/>
      </w:pPr>
      <w:r>
        <w:rPr>
          <w:rFonts w:ascii="SimSun" w:hAnsi="SimSun" w:eastAsia="SimSun"/>
          <w:b w:val="0"/>
          <w:i w:val="0"/>
          <w:color w:val="000000"/>
          <w:sz w:val="24"/>
        </w:rPr>
        <w:t>当今盾构施工方法广泛用于地下隧道工程建设的同时，盾构施工安全事故也在</w:t>
      </w:r>
      <w:r>
        <w:rPr>
          <w:rFonts w:ascii="SimSun" w:hAnsi="SimSun" w:eastAsia="SimSun"/>
          <w:b w:val="0"/>
          <w:i w:val="0"/>
          <w:color w:val="000000"/>
          <w:sz w:val="24"/>
        </w:rPr>
        <w:t>不断发生，与盾构施工相关的安全管理问题得到越来越多的关注。开展安全风险评估</w:t>
      </w:r>
      <w:r>
        <w:rPr>
          <w:rFonts w:ascii="SimSun" w:hAnsi="SimSun" w:eastAsia="SimSun"/>
          <w:b w:val="0"/>
          <w:i w:val="0"/>
          <w:color w:val="000000"/>
          <w:sz w:val="24"/>
        </w:rPr>
        <w:t>对于提高盾构施工安全水平具有重要意义。然而，盾构施工现场的人、盾构机和环境</w:t>
      </w:r>
      <w:r>
        <w:rPr>
          <w:rFonts w:ascii="SimSun" w:hAnsi="SimSun" w:eastAsia="SimSun"/>
          <w:b w:val="0"/>
          <w:i w:val="0"/>
          <w:color w:val="000000"/>
          <w:sz w:val="24"/>
        </w:rPr>
        <w:t>紧密耦合成一个复杂的社会技术系统，其安全与人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环的交互密切相关，并且个体</w:t>
      </w:r>
      <w:r>
        <w:rPr>
          <w:rFonts w:ascii="SimSun" w:hAnsi="SimSun" w:eastAsia="SimSun"/>
          <w:b w:val="0"/>
          <w:i w:val="0"/>
          <w:color w:val="000000"/>
          <w:sz w:val="24"/>
        </w:rPr>
        <w:t>认知在其中有着重要的影响。这些特点在一定程度上使得传统的基于事故因果的概</w:t>
      </w:r>
      <w:r>
        <w:rPr>
          <w:rFonts w:ascii="SimSun" w:hAnsi="SimSun" w:eastAsia="SimSun"/>
          <w:b w:val="0"/>
          <w:i w:val="0"/>
          <w:color w:val="000000"/>
          <w:sz w:val="24"/>
        </w:rPr>
        <w:t>率风险分析方法和安全检查表，以及当前正流行的机器学习方法，在综合分析和解释</w:t>
      </w:r>
      <w:r>
        <w:rPr>
          <w:rFonts w:ascii="SimSun" w:hAnsi="SimSun" w:eastAsia="SimSun"/>
          <w:b w:val="0"/>
          <w:i w:val="0"/>
          <w:color w:val="000000"/>
          <w:sz w:val="24"/>
        </w:rPr>
        <w:t>多种系统要素的交互作用对系统安全的影响方面还存在不足。为此，本文在分析了盾</w:t>
      </w:r>
      <w:r>
        <w:rPr>
          <w:rFonts w:ascii="SimSun" w:hAnsi="SimSun" w:eastAsia="SimSun"/>
          <w:b w:val="0"/>
          <w:i w:val="0"/>
          <w:color w:val="000000"/>
          <w:sz w:val="24"/>
        </w:rPr>
        <w:t>构施工现场安全系统的基础上，提出了基于计算实验的盾构施工现场安全风险评估</w:t>
      </w:r>
      <w:r>
        <w:rPr>
          <w:rFonts w:ascii="SimSun" w:hAnsi="SimSun" w:eastAsia="SimSun"/>
          <w:b w:val="0"/>
          <w:i w:val="0"/>
          <w:color w:val="000000"/>
          <w:sz w:val="24"/>
        </w:rPr>
        <w:t>方法，继而又针对安全系统模型构建、计算实验系统技术工具开发等内容进行研究。</w:t>
      </w:r>
    </w:p>
    <w:p>
      <w:pPr>
        <w:autoSpaceDN w:val="0"/>
        <w:tabs>
          <w:tab w:pos="1650" w:val="left"/>
        </w:tabs>
        <w:autoSpaceDE w:val="0"/>
        <w:widowControl/>
        <w:spacing w:line="470" w:lineRule="exact" w:before="0" w:after="0"/>
        <w:ind w:left="1170" w:right="144" w:firstLine="0"/>
        <w:jc w:val="left"/>
      </w:pPr>
      <w:r>
        <w:rPr>
          <w:rFonts w:ascii="SimSun" w:hAnsi="SimSun" w:eastAsia="SimSun"/>
          <w:b w:val="0"/>
          <w:i w:val="0"/>
          <w:color w:val="000000"/>
          <w:sz w:val="24"/>
        </w:rPr>
        <w:t>本文的主要研究结论总结如下：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环动态交互的视角，系统化分析了盾构施工现场安全系统的主体</w:t>
      </w:r>
      <w:r>
        <w:rPr>
          <w:rFonts w:ascii="SimSun" w:hAnsi="SimSun" w:eastAsia="SimSun"/>
          <w:b w:val="0"/>
          <w:i w:val="0"/>
          <w:color w:val="000000"/>
          <w:sz w:val="24"/>
        </w:rPr>
        <w:t>构成、主体属性和主体交互等系统组成要素。在此基础上，揭示了安全事故从起因、</w:t>
      </w:r>
      <w:r>
        <w:rPr>
          <w:rFonts w:ascii="SimSun" w:hAnsi="SimSun" w:eastAsia="SimSun"/>
          <w:b w:val="0"/>
          <w:i w:val="0"/>
          <w:color w:val="000000"/>
          <w:sz w:val="24"/>
        </w:rPr>
        <w:t>发展到结果的演变全过程，并由此提出了盾构施工现场安全风险评估方法，可以从系</w:t>
      </w:r>
      <w:r>
        <w:rPr>
          <w:rFonts w:ascii="SimSun" w:hAnsi="SimSun" w:eastAsia="SimSun"/>
          <w:b w:val="0"/>
          <w:i w:val="0"/>
          <w:color w:val="000000"/>
          <w:sz w:val="24"/>
        </w:rPr>
        <w:t>统安全要素分析、安全系统建模、安全事故再现以及安全风险评估实验</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个流程，系</w:t>
      </w:r>
      <w:r>
        <w:rPr>
          <w:rFonts w:ascii="SimSun" w:hAnsi="SimSun" w:eastAsia="SimSun"/>
          <w:b w:val="0"/>
          <w:i w:val="0"/>
          <w:color w:val="000000"/>
          <w:sz w:val="24"/>
        </w:rPr>
        <w:t>统地揭示盾构施工安全的演变过程。同时，提出了实现该流程的计算实验方法框架，</w:t>
      </w:r>
      <w:r>
        <w:rPr>
          <w:rFonts w:ascii="SimSun" w:hAnsi="SimSun" w:eastAsia="SimSun"/>
          <w:b w:val="0"/>
          <w:i w:val="0"/>
          <w:color w:val="000000"/>
          <w:sz w:val="24"/>
        </w:rPr>
        <w:t>为从人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环交互的视角系统化评估盾构施工安全风险提供了理论方法支撑。</w:t>
      </w:r>
    </w:p>
    <w:p>
      <w:pPr>
        <w:autoSpaceDN w:val="0"/>
        <w:autoSpaceDE w:val="0"/>
        <w:widowControl/>
        <w:spacing w:line="464" w:lineRule="exact" w:before="4" w:after="0"/>
        <w:ind w:left="1170"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）针对计算实验方法中的安全系统建模这一关键问题，构建了基于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w:t>
      </w:r>
      <w:r>
        <w:rPr>
          <w:rFonts w:ascii="SimSun" w:hAnsi="SimSun" w:eastAsia="SimSun"/>
          <w:b w:val="0"/>
          <w:i w:val="0"/>
          <w:color w:val="000000"/>
          <w:sz w:val="24"/>
        </w:rPr>
        <w:t>盾构施工安全系统模型，以模拟实际盾构施工现场人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环的动态交互。其中，对于</w:t>
      </w:r>
      <w:r>
        <w:rPr>
          <w:rFonts w:ascii="SimSun" w:hAnsi="SimSun" w:eastAsia="SimSun"/>
          <w:b w:val="0"/>
          <w:i w:val="0"/>
          <w:color w:val="000000"/>
          <w:sz w:val="24"/>
        </w:rPr>
        <w:t>个体认知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建模，提出了能够刻画盾构施工现场人员的认知过程的</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w:t>
      </w:r>
      <w:r>
        <w:rPr>
          <w:rFonts w:ascii="SimSun" w:hAnsi="SimSun" w:eastAsia="SimSun"/>
          <w:b w:val="0"/>
          <w:i w:val="0"/>
          <w:color w:val="000000"/>
          <w:sz w:val="24"/>
        </w:rPr>
        <w:t>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模型，并构建了</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的影响量化模型，从信息感知和行为选择两个方面量化</w:t>
      </w:r>
      <w:r>
        <w:rPr>
          <w:rFonts w:ascii="SimSun" w:hAnsi="SimSun" w:eastAsia="SimSun"/>
          <w:b w:val="0"/>
          <w:i w:val="0"/>
          <w:color w:val="000000"/>
          <w:sz w:val="24"/>
        </w:rPr>
        <w:t>了</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对认知过程的影响，以及由此导致的行为不确定性；对于盾构机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w:t>
      </w:r>
      <w:r>
        <w:rPr>
          <w:rFonts w:ascii="SimSun" w:hAnsi="SimSun" w:eastAsia="SimSun"/>
          <w:b w:val="0"/>
          <w:i w:val="0"/>
          <w:color w:val="000000"/>
          <w:sz w:val="24"/>
        </w:rPr>
        <w:t>设计了反应型盾构机</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模型，并构建了半经验</w:t>
      </w:r>
      <w:r>
        <w:rPr>
          <w:rFonts w:ascii="TimesNewRomanPSMT" w:hAnsi="TimesNewRomanPSMT" w:eastAsia="TimesNewRomanPSMT"/>
          <w:b w:val="0"/>
          <w:i w:val="0"/>
          <w:color w:val="000000"/>
          <w:sz w:val="24"/>
        </w:rPr>
        <w:t>-</w:t>
      </w:r>
      <w:r>
        <w:rPr>
          <w:rFonts w:ascii="SimSun" w:hAnsi="SimSun" w:eastAsia="SimSun"/>
          <w:b w:val="0"/>
          <w:i w:val="0"/>
          <w:color w:val="000000"/>
          <w:sz w:val="24"/>
        </w:rPr>
        <w:t>半机理的运行模型，以对盾构机</w:t>
      </w:r>
      <w:r>
        <w:rPr>
          <w:rFonts w:ascii="SimSun" w:hAnsi="SimSun" w:eastAsia="SimSun"/>
          <w:b w:val="0"/>
          <w:i w:val="0"/>
          <w:color w:val="000000"/>
          <w:sz w:val="24"/>
        </w:rPr>
        <w:t>的关键状态参数进行计算；对于环境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建模，提出了反应型环境</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模型，并</w:t>
      </w:r>
      <w:r>
        <w:rPr>
          <w:rFonts w:ascii="SimSun" w:hAnsi="SimSun" w:eastAsia="SimSun"/>
          <w:b w:val="0"/>
          <w:i w:val="0"/>
          <w:color w:val="000000"/>
          <w:sz w:val="24"/>
        </w:rPr>
        <w:t>构建了基于有限差分的环境演化模型，以模拟地表沉降的演化。</w:t>
      </w:r>
    </w:p>
    <w:p>
      <w:pPr>
        <w:autoSpaceDN w:val="0"/>
        <w:autoSpaceDE w:val="0"/>
        <w:widowControl/>
        <w:spacing w:line="198" w:lineRule="exact" w:before="524" w:after="0"/>
        <w:ind w:left="0" w:right="4468" w:firstLine="0"/>
        <w:jc w:val="right"/>
      </w:pPr>
      <w:r>
        <w:rPr>
          <w:rFonts w:ascii="TimesNewRomanPSMT" w:hAnsi="TimesNewRomanPSMT" w:eastAsia="TimesNewRomanPSMT"/>
          <w:b w:val="0"/>
          <w:i w:val="0"/>
          <w:color w:val="000000"/>
          <w:sz w:val="18"/>
        </w:rPr>
        <w:t xml:space="preserve">54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90" name="Picture 5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1" name="Picture 59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4" w:lineRule="exact" w:before="314" w:after="0"/>
        <w:ind w:left="1170" w:right="2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）为了支持计算实验方法的应用，设计和开发了盾构施工安全风险评估计算</w:t>
      </w:r>
      <w:r>
        <w:rPr>
          <w:rFonts w:ascii="SimSun" w:hAnsi="SimSun" w:eastAsia="SimSun"/>
          <w:b w:val="0"/>
          <w:i w:val="0"/>
          <w:color w:val="000000"/>
          <w:sz w:val="24"/>
        </w:rPr>
        <w:t>实验系统。从系统要素层、计算实验层和实验评估层等层面研究了系统的架构模块设</w:t>
      </w:r>
      <w:r>
        <w:rPr>
          <w:rFonts w:ascii="SimSun" w:hAnsi="SimSun" w:eastAsia="SimSun"/>
          <w:b w:val="0"/>
          <w:i w:val="0"/>
          <w:color w:val="000000"/>
          <w:sz w:val="24"/>
        </w:rPr>
        <w:t>计，以及基于此架构的原型系统开发。基于该系统，以武汉实际地铁盾构施工标段为</w:t>
      </w:r>
      <w:r>
        <w:rPr>
          <w:rFonts w:ascii="SimSun" w:hAnsi="SimSun" w:eastAsia="SimSun"/>
          <w:b w:val="0"/>
          <w:i w:val="0"/>
          <w:color w:val="000000"/>
          <w:sz w:val="24"/>
        </w:rPr>
        <w:t>案例开展实验研究，对本文所提计算实验方法的可行性、构建的模型和开发的系统的</w:t>
      </w:r>
      <w:r>
        <w:rPr>
          <w:rFonts w:ascii="SimSun" w:hAnsi="SimSun" w:eastAsia="SimSun"/>
          <w:b w:val="0"/>
          <w:i w:val="0"/>
          <w:color w:val="000000"/>
          <w:sz w:val="24"/>
        </w:rPr>
        <w:t>有效性进行验证。结果表明，本文所提方法、模型和系统有助于开展多情景的计算实</w:t>
      </w:r>
      <w:r>
        <w:rPr>
          <w:rFonts w:ascii="SimSun" w:hAnsi="SimSun" w:eastAsia="SimSun"/>
          <w:b w:val="0"/>
          <w:i w:val="0"/>
          <w:color w:val="000000"/>
          <w:sz w:val="24"/>
        </w:rPr>
        <w:t>验，从人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环交互的视角系统化评估盾构施工安全风险，揭示个体认知等微观系统</w:t>
      </w:r>
      <w:r>
        <w:rPr>
          <w:rFonts w:ascii="SimSun" w:hAnsi="SimSun" w:eastAsia="SimSun"/>
          <w:b w:val="0"/>
          <w:i w:val="0"/>
          <w:color w:val="000000"/>
          <w:sz w:val="24"/>
        </w:rPr>
        <w:t>因素对施工安全的影响。</w:t>
      </w:r>
    </w:p>
    <w:p>
      <w:pPr>
        <w:autoSpaceDN w:val="0"/>
        <w:tabs>
          <w:tab w:pos="1878" w:val="left"/>
        </w:tabs>
        <w:autoSpaceDE w:val="0"/>
        <w:widowControl/>
        <w:spacing w:line="310" w:lineRule="exact" w:before="422" w:after="0"/>
        <w:ind w:left="1170" w:right="0" w:firstLine="0"/>
        <w:jc w:val="left"/>
      </w:pPr>
      <w:r>
        <w:rPr>
          <w:rFonts w:ascii="" w:hAnsi="" w:eastAsia=""/>
          <w:b/>
          <w:i w:val="0"/>
          <w:color w:val="000000"/>
          <w:sz w:val="28"/>
        </w:rPr>
        <w:t>6.2</w:t>
      </w:r>
      <w:r>
        <w:tab/>
      </w:r>
      <w:r>
        <w:rPr>
          <w:rFonts w:ascii="SimHei" w:hAnsi="SimHei" w:eastAsia="SimHei"/>
          <w:b w:val="0"/>
          <w:i w:val="0"/>
          <w:color w:val="000000"/>
          <w:sz w:val="28"/>
        </w:rPr>
        <w:t>研究创新点</w:t>
      </w:r>
    </w:p>
    <w:p>
      <w:pPr>
        <w:autoSpaceDN w:val="0"/>
        <w:tabs>
          <w:tab w:pos="1650" w:val="left"/>
        </w:tabs>
        <w:autoSpaceDE w:val="0"/>
        <w:widowControl/>
        <w:spacing w:line="466" w:lineRule="exact" w:before="152" w:after="0"/>
        <w:ind w:left="1170" w:right="144" w:firstLine="0"/>
        <w:jc w:val="left"/>
      </w:pPr>
      <w:r>
        <w:tab/>
      </w:r>
      <w:r>
        <w:rPr>
          <w:rFonts w:ascii="SimSun" w:hAnsi="SimSun" w:eastAsia="SimSun"/>
          <w:b w:val="0"/>
          <w:i w:val="0"/>
          <w:color w:val="000000"/>
          <w:sz w:val="24"/>
        </w:rPr>
        <w:t>本文的主要创新点可以归纳为如下两个方面：</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）从理论角度，提出了一种基于计算实验的盾构施工安全风险评估方法，可</w:t>
      </w:r>
      <w:r>
        <w:rPr>
          <w:rFonts w:ascii="SimSun" w:hAnsi="SimSun" w:eastAsia="SimSun"/>
          <w:b w:val="0"/>
          <w:i w:val="0"/>
          <w:color w:val="000000"/>
          <w:sz w:val="24"/>
        </w:rPr>
        <w:t>以从人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环动态交互的视角系统化评估盾构施工安全风险，揭示盾构施工现场各种</w:t>
      </w:r>
      <w:r>
        <w:rPr>
          <w:rFonts w:ascii="SimSun" w:hAnsi="SimSun" w:eastAsia="SimSun"/>
          <w:b w:val="0"/>
          <w:i w:val="0"/>
          <w:color w:val="000000"/>
          <w:sz w:val="24"/>
        </w:rPr>
        <w:t>微观系统要素对系统安全的综合影响。此外，构建了基于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的盾构施工安全系统</w:t>
      </w:r>
      <w:r>
        <w:rPr>
          <w:rFonts w:ascii="SimSun" w:hAnsi="SimSun" w:eastAsia="SimSun"/>
          <w:b w:val="0"/>
          <w:i w:val="0"/>
          <w:color w:val="000000"/>
          <w:sz w:val="24"/>
        </w:rPr>
        <w:t>模型，可以模拟实际的盾构施工现场人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环的动态交互。其中构建的</w:t>
      </w:r>
      <w:r>
        <w:rPr>
          <w:rFonts w:ascii="TimesNewRomanPSMT" w:hAnsi="TimesNewRomanPSMT" w:eastAsia="TimesNewRomanPSMT"/>
          <w:b w:val="0"/>
          <w:i w:val="0"/>
          <w:color w:val="000000"/>
          <w:sz w:val="24"/>
        </w:rPr>
        <w:t>IDA-BDI</w:t>
      </w:r>
      <w:r>
        <w:rPr>
          <w:rFonts w:ascii="SimSun" w:hAnsi="SimSun" w:eastAsia="SimSun"/>
          <w:b w:val="0"/>
          <w:i w:val="0"/>
          <w:color w:val="000000"/>
          <w:sz w:val="24"/>
        </w:rPr>
        <w:t xml:space="preserve"> 认</w:t>
      </w:r>
      <w:r>
        <w:rPr>
          <w:rFonts w:ascii="SimSun" w:hAnsi="SimSun" w:eastAsia="SimSun"/>
          <w:b w:val="0"/>
          <w:i w:val="0"/>
          <w:color w:val="000000"/>
          <w:sz w:val="24"/>
        </w:rPr>
        <w:t>知</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模型能够刻画盾构施工现场人的认知过程，尤其是量化各种个体内部和外部</w:t>
      </w:r>
      <w:r>
        <w:rPr>
          <w:rFonts w:ascii="TimesNewRomanPSMT" w:hAnsi="TimesNewRomanPSMT" w:eastAsia="TimesNewRomanPSMT"/>
          <w:b w:val="0"/>
          <w:i w:val="0"/>
          <w:color w:val="000000"/>
          <w:sz w:val="24"/>
        </w:rPr>
        <w:t>PSF</w:t>
      </w:r>
      <w:r>
        <w:rPr>
          <w:rFonts w:ascii="SimSun" w:hAnsi="SimSun" w:eastAsia="SimSun"/>
          <w:b w:val="0"/>
          <w:i w:val="0"/>
          <w:color w:val="000000"/>
          <w:sz w:val="24"/>
        </w:rPr>
        <w:t xml:space="preserve"> 对认知过程的影响，以及由此表现出的行为不确定性。该模型有助于分析和揭示</w:t>
      </w:r>
      <w:r>
        <w:rPr>
          <w:rFonts w:ascii="SimSun" w:hAnsi="SimSun" w:eastAsia="SimSun"/>
          <w:b w:val="0"/>
          <w:i w:val="0"/>
          <w:color w:val="000000"/>
          <w:sz w:val="24"/>
        </w:rPr>
        <w:t>微观的个体认知过程对盾构施工安全的影响。</w:t>
      </w:r>
    </w:p>
    <w:p>
      <w:pPr>
        <w:autoSpaceDN w:val="0"/>
        <w:autoSpaceDE w:val="0"/>
        <w:widowControl/>
        <w:spacing w:line="464" w:lineRule="exact" w:before="22" w:after="0"/>
        <w:ind w:left="1170" w:right="2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）从技术角度，设计和开发了计算实验系统以支持计算实验方法的应用。通</w:t>
      </w:r>
      <w:r>
        <w:rPr>
          <w:rFonts w:ascii="SimSun" w:hAnsi="SimSun" w:eastAsia="SimSun"/>
          <w:b w:val="0"/>
          <w:i w:val="0"/>
          <w:color w:val="000000"/>
          <w:sz w:val="24"/>
        </w:rPr>
        <w:t>过该系统开展多情景实验，一方面，可以不受一次性工程项目的限制，对实践中难以</w:t>
      </w:r>
      <w:r>
        <w:rPr>
          <w:rFonts w:ascii="SimSun" w:hAnsi="SimSun" w:eastAsia="SimSun"/>
          <w:b w:val="0"/>
          <w:i w:val="0"/>
          <w:color w:val="000000"/>
          <w:sz w:val="24"/>
        </w:rPr>
        <w:t>或者不能重复的复杂工况进行重复模拟实验，以找到提升和优化施工安全水平的施</w:t>
      </w:r>
      <w:r>
        <w:rPr>
          <w:rFonts w:ascii="SimSun" w:hAnsi="SimSun" w:eastAsia="SimSun"/>
          <w:b w:val="0"/>
          <w:i w:val="0"/>
          <w:color w:val="000000"/>
          <w:sz w:val="24"/>
        </w:rPr>
        <w:t>工方案和预防安全事故发生的措施；另一方面，对各种在实践中可能遇到的工况进行</w:t>
      </w:r>
      <w:r>
        <w:rPr>
          <w:rFonts w:ascii="SimSun" w:hAnsi="SimSun" w:eastAsia="SimSun"/>
          <w:b w:val="0"/>
          <w:i w:val="0"/>
          <w:color w:val="000000"/>
          <w:sz w:val="24"/>
        </w:rPr>
        <w:t>大量实验，以全面把握和预测现场潜在的各种安全风险，从而形成全面的安全管理决</w:t>
      </w:r>
      <w:r>
        <w:rPr>
          <w:rFonts w:ascii="SimSun" w:hAnsi="SimSun" w:eastAsia="SimSun"/>
          <w:b w:val="0"/>
          <w:i w:val="0"/>
          <w:color w:val="000000"/>
          <w:sz w:val="24"/>
        </w:rPr>
        <w:t>策建议。</w:t>
      </w:r>
    </w:p>
    <w:p>
      <w:pPr>
        <w:autoSpaceDN w:val="0"/>
        <w:tabs>
          <w:tab w:pos="1878" w:val="left"/>
        </w:tabs>
        <w:autoSpaceDE w:val="0"/>
        <w:widowControl/>
        <w:spacing w:line="312" w:lineRule="exact" w:before="420" w:after="0"/>
        <w:ind w:left="1170" w:right="0" w:firstLine="0"/>
        <w:jc w:val="left"/>
      </w:pPr>
      <w:r>
        <w:rPr>
          <w:rFonts w:ascii="" w:hAnsi="" w:eastAsia=""/>
          <w:b/>
          <w:i w:val="0"/>
          <w:color w:val="000000"/>
          <w:sz w:val="28"/>
        </w:rPr>
        <w:t>6.3</w:t>
      </w:r>
      <w:r>
        <w:tab/>
      </w:r>
      <w:r>
        <w:rPr>
          <w:rFonts w:ascii="SimHei" w:hAnsi="SimHei" w:eastAsia="SimHei"/>
          <w:b w:val="0"/>
          <w:i w:val="0"/>
          <w:color w:val="000000"/>
          <w:sz w:val="28"/>
        </w:rPr>
        <w:t>研究展望</w:t>
      </w:r>
    </w:p>
    <w:p>
      <w:pPr>
        <w:autoSpaceDN w:val="0"/>
        <w:autoSpaceDE w:val="0"/>
        <w:widowControl/>
        <w:spacing w:line="271" w:lineRule="auto" w:before="378" w:after="0"/>
        <w:ind w:left="1170" w:right="144" w:firstLine="480"/>
        <w:jc w:val="left"/>
      </w:pPr>
      <w:r>
        <w:rPr>
          <w:rFonts w:ascii="SimSun" w:hAnsi="SimSun" w:eastAsia="SimSun"/>
          <w:b w:val="0"/>
          <w:i w:val="0"/>
          <w:color w:val="000000"/>
          <w:sz w:val="24"/>
        </w:rPr>
        <w:t>除了盾构施工现场外，大型机械设备被广泛地应用于施工现场。施工现场机械化</w:t>
      </w:r>
      <w:r>
        <w:rPr>
          <w:rFonts w:ascii="SimSun" w:hAnsi="SimSun" w:eastAsia="SimSun"/>
          <w:b w:val="0"/>
          <w:i w:val="0"/>
          <w:color w:val="000000"/>
          <w:sz w:val="24"/>
        </w:rPr>
        <w:t>程度的不断提高，使得现场的人、机器和环境紧密联系在一起，并共同影响现场的系</w:t>
      </w:r>
    </w:p>
    <w:p>
      <w:pPr>
        <w:autoSpaceDN w:val="0"/>
        <w:autoSpaceDE w:val="0"/>
        <w:widowControl/>
        <w:spacing w:line="198" w:lineRule="exact" w:before="810" w:after="0"/>
        <w:ind w:left="0" w:right="4468" w:firstLine="0"/>
        <w:jc w:val="right"/>
      </w:pPr>
      <w:r>
        <w:rPr>
          <w:rFonts w:ascii="TimesNewRomanPSMT" w:hAnsi="TimesNewRomanPSMT" w:eastAsia="TimesNewRomanPSMT"/>
          <w:b w:val="0"/>
          <w:i w:val="0"/>
          <w:color w:val="000000"/>
          <w:sz w:val="18"/>
        </w:rPr>
        <w:t xml:space="preserve">55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93" name="Picture 5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4" name="Picture 59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466" w:lineRule="exact" w:before="294" w:after="0"/>
        <w:ind w:left="1170" w:right="234" w:firstLine="0"/>
        <w:jc w:val="both"/>
      </w:pPr>
      <w:r>
        <w:rPr>
          <w:rFonts w:ascii="SimSun" w:hAnsi="SimSun" w:eastAsia="SimSun"/>
          <w:b w:val="0"/>
          <w:i w:val="0"/>
          <w:color w:val="000000"/>
          <w:sz w:val="24"/>
        </w:rPr>
        <w:t>统安全。采用“系统化”思维从系统角度评估施工安全具有重要意义。这不仅需要有</w:t>
      </w:r>
      <w:r>
        <w:rPr>
          <w:rFonts w:ascii="SimSun" w:hAnsi="SimSun" w:eastAsia="SimSun"/>
          <w:b w:val="0"/>
          <w:i w:val="0"/>
          <w:color w:val="000000"/>
          <w:sz w:val="24"/>
        </w:rPr>
        <w:t>系统化的理论方法，还需要有相应的技术工具的支持。本文提出的基于计算实验的盾</w:t>
      </w:r>
      <w:r>
        <w:rPr>
          <w:rFonts w:ascii="SimSun" w:hAnsi="SimSun" w:eastAsia="SimSun"/>
          <w:b w:val="0"/>
          <w:i w:val="0"/>
          <w:color w:val="000000"/>
          <w:sz w:val="24"/>
        </w:rPr>
        <w:t>构施工安全风险评估方法、构建的安全系统模型和开发的计算实验系统为开展施工</w:t>
      </w:r>
      <w:r>
        <w:rPr>
          <w:rFonts w:ascii="SimSun" w:hAnsi="SimSun" w:eastAsia="SimSun"/>
          <w:b w:val="0"/>
          <w:i w:val="0"/>
          <w:color w:val="000000"/>
          <w:sz w:val="24"/>
        </w:rPr>
        <w:t>现场系统化安全评估提供了可行的方法思路和技术手段。因其在多情景实验方面的</w:t>
      </w:r>
      <w:r>
        <w:rPr>
          <w:rFonts w:ascii="SimSun" w:hAnsi="SimSun" w:eastAsia="SimSun"/>
          <w:b w:val="0"/>
          <w:i w:val="0"/>
          <w:color w:val="000000"/>
          <w:sz w:val="24"/>
        </w:rPr>
        <w:t>出色能力，它们将在未来得到更为广泛的应用。例如，可以被用来解决与“</w:t>
      </w:r>
      <w:r>
        <w:rPr>
          <w:rFonts w:ascii="TimesNewRomanPSMT" w:hAnsi="TimesNewRomanPSMT" w:eastAsia="TimesNewRomanPSMT"/>
          <w:b w:val="0"/>
          <w:i w:val="0"/>
          <w:color w:val="000000"/>
          <w:sz w:val="24"/>
        </w:rPr>
        <w:t>Safety-II</w:t>
      </w:r>
      <w:r>
        <w:rPr>
          <w:rFonts w:ascii="SimSun" w:hAnsi="SimSun" w:eastAsia="SimSun"/>
          <w:b w:val="0"/>
          <w:i w:val="0"/>
          <w:color w:val="000000"/>
          <w:sz w:val="24"/>
        </w:rPr>
        <w:t>”</w:t>
      </w:r>
      <w:r>
        <w:rPr>
          <w:rFonts w:ascii="SimSun" w:hAnsi="SimSun" w:eastAsia="SimSun"/>
          <w:b w:val="0"/>
          <w:i w:val="0"/>
          <w:color w:val="000000"/>
          <w:sz w:val="24"/>
        </w:rPr>
        <w:t>相关的安全问题，分析系统在各种情况下的安全韧性，以及人在其中所起的作用</w:t>
      </w:r>
      <w:r>
        <w:rPr>
          <w:rFonts w:ascii="TimesNewRomanPSMT" w:hAnsi="TimesNewRomanPSMT" w:eastAsia="TimesNewRomanPSMT"/>
          <w:b w:val="0"/>
          <w:i w:val="0"/>
          <w:color w:val="000000"/>
          <w:sz w:val="16"/>
        </w:rPr>
        <w:t>[94]</w:t>
      </w:r>
      <w:r>
        <w:rPr>
          <w:rFonts w:ascii="SimSun" w:hAnsi="SimSun" w:eastAsia="SimSun"/>
          <w:b w:val="0"/>
          <w:i w:val="0"/>
          <w:color w:val="000000"/>
          <w:sz w:val="24"/>
        </w:rPr>
        <w:t>。</w:t>
      </w:r>
      <w:r>
        <w:rPr>
          <w:rFonts w:ascii="SimSun" w:hAnsi="SimSun" w:eastAsia="SimSun"/>
          <w:b w:val="0"/>
          <w:i w:val="0"/>
          <w:color w:val="000000"/>
          <w:sz w:val="24"/>
        </w:rPr>
        <w:t>此外，本文的研究工作还可以在以下几方面做进一步研究：（</w:t>
      </w:r>
      <w:r>
        <w:rPr>
          <w:rFonts w:ascii="TimesNewRomanPSMT" w:hAnsi="TimesNewRomanPSMT" w:eastAsia="TimesNewRomanPSMT"/>
          <w:b w:val="0"/>
          <w:i w:val="0"/>
          <w:color w:val="000000"/>
          <w:sz w:val="24"/>
        </w:rPr>
        <w:t>1</w:t>
      </w:r>
      <w:r>
        <w:rPr>
          <w:rFonts w:ascii="SimSun" w:hAnsi="SimSun" w:eastAsia="SimSun"/>
          <w:b w:val="0"/>
          <w:i w:val="0"/>
          <w:color w:val="000000"/>
          <w:sz w:val="24"/>
        </w:rPr>
        <w:t>）开展更多的案例应用</w:t>
      </w:r>
      <w:r>
        <w:rPr>
          <w:rFonts w:ascii="SimSun" w:hAnsi="SimSun" w:eastAsia="SimSun"/>
          <w:b w:val="0"/>
          <w:i w:val="0"/>
          <w:color w:val="000000"/>
          <w:sz w:val="24"/>
        </w:rPr>
        <w:t>以评估计算实验方法、模型和系统的适用性；（</w:t>
      </w:r>
      <w:r>
        <w:rPr>
          <w:rFonts w:ascii="TimesNewRomanPSMT" w:hAnsi="TimesNewRomanPSMT" w:eastAsia="TimesNewRomanPSMT"/>
          <w:b w:val="0"/>
          <w:i w:val="0"/>
          <w:color w:val="000000"/>
          <w:sz w:val="24"/>
        </w:rPr>
        <w:t>2</w:t>
      </w:r>
      <w:r>
        <w:rPr>
          <w:rFonts w:ascii="SimSun" w:hAnsi="SimSun" w:eastAsia="SimSun"/>
          <w:b w:val="0"/>
          <w:i w:val="0"/>
          <w:color w:val="000000"/>
          <w:sz w:val="24"/>
        </w:rPr>
        <w:t>）组织或社会等宏观层面的因素，如</w:t>
      </w:r>
      <w:r>
        <w:rPr>
          <w:rFonts w:ascii="SimSun" w:hAnsi="SimSun" w:eastAsia="SimSun"/>
          <w:b w:val="0"/>
          <w:i w:val="0"/>
          <w:color w:val="000000"/>
          <w:sz w:val="24"/>
        </w:rPr>
        <w:t>安全氛围、安全文化，也是影响施工安全的重要因素，而这些因素在本研究中并未被</w:t>
      </w:r>
      <w:r>
        <w:rPr>
          <w:rFonts w:ascii="SimSun" w:hAnsi="SimSun" w:eastAsia="SimSun"/>
          <w:b w:val="0"/>
          <w:i w:val="0"/>
          <w:color w:val="000000"/>
          <w:sz w:val="24"/>
        </w:rPr>
        <w:t>考虑。将来在完善基于</w:t>
      </w:r>
      <w:r>
        <w:rPr>
          <w:rFonts w:ascii="TimesNewRomanPSMT" w:hAnsi="TimesNewRomanPSMT" w:eastAsia="TimesNewRomanPSMT"/>
          <w:b w:val="0"/>
          <w:i w:val="0"/>
          <w:color w:val="000000"/>
          <w:sz w:val="24"/>
        </w:rPr>
        <w:t>ABM</w:t>
      </w:r>
      <w:r>
        <w:rPr>
          <w:rFonts w:ascii="SimSun" w:hAnsi="SimSun" w:eastAsia="SimSun"/>
          <w:b w:val="0"/>
          <w:i w:val="0"/>
          <w:color w:val="000000"/>
          <w:sz w:val="24"/>
        </w:rPr>
        <w:t xml:space="preserve"> 的安全系统模型时，可以将这些因素考虑进来，以探索</w:t>
      </w:r>
      <w:r>
        <w:rPr>
          <w:rFonts w:ascii="SimSun" w:hAnsi="SimSun" w:eastAsia="SimSun"/>
          <w:b w:val="0"/>
          <w:i w:val="0"/>
          <w:color w:val="000000"/>
          <w:sz w:val="24"/>
        </w:rPr>
        <w:t>宏观和微观因素对盾构施工安全的综合影响。</w:t>
      </w:r>
    </w:p>
    <w:p>
      <w:pPr>
        <w:autoSpaceDN w:val="0"/>
        <w:autoSpaceDE w:val="0"/>
        <w:widowControl/>
        <w:spacing w:line="198" w:lineRule="exact" w:before="8182" w:after="0"/>
        <w:ind w:left="0" w:right="4468" w:firstLine="0"/>
        <w:jc w:val="right"/>
      </w:pPr>
      <w:r>
        <w:rPr>
          <w:rFonts w:ascii="TimesNewRomanPSMT" w:hAnsi="TimesNewRomanPSMT" w:eastAsia="TimesNewRomanPSMT"/>
          <w:b w:val="0"/>
          <w:i w:val="0"/>
          <w:color w:val="000000"/>
          <w:sz w:val="18"/>
        </w:rPr>
        <w:t xml:space="preserve">56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96" name="Picture 5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7" name="Picture 59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185" w:lineRule="auto" w:before="530" w:after="0"/>
        <w:ind w:left="0" w:right="3962" w:firstLine="0"/>
        <w:jc w:val="right"/>
      </w:pPr>
      <w:r>
        <w:rPr>
          <w:rFonts w:ascii="SimHei" w:hAnsi="SimHei" w:eastAsia="SimHei"/>
          <w:b w:val="0"/>
          <w:i w:val="0"/>
          <w:color w:val="000000"/>
          <w:sz w:val="32"/>
        </w:rPr>
        <w:t>参考文献</w:t>
      </w:r>
    </w:p>
    <w:p>
      <w:pPr>
        <w:autoSpaceDN w:val="0"/>
        <w:tabs>
          <w:tab w:pos="1650" w:val="left"/>
        </w:tabs>
        <w:autoSpaceDE w:val="0"/>
        <w:widowControl/>
        <w:spacing w:line="414" w:lineRule="exact" w:before="398" w:after="0"/>
        <w:ind w:left="1170" w:right="144" w:firstLine="0"/>
        <w:jc w:val="left"/>
      </w:pPr>
      <w:r>
        <w:rPr>
          <w:rFonts w:ascii="TimesNewRomanPSMT" w:hAnsi="TimesNewRomanPSMT" w:eastAsia="TimesNewRomanPSMT"/>
          <w:b w:val="0"/>
          <w:i w:val="0"/>
          <w:color w:val="000000"/>
          <w:sz w:val="24"/>
        </w:rPr>
        <w:t xml:space="preserve">[1] W. Liu, T. Zhao, W. Zhou, J. Tang. Safety Risk Factors of Metro Tunnel Construction </w:t>
      </w:r>
      <w:r>
        <w:tab/>
      </w:r>
      <w:r>
        <w:rPr>
          <w:rFonts w:ascii="TimesNewRomanPSMT" w:hAnsi="TimesNewRomanPSMT" w:eastAsia="TimesNewRomanPSMT"/>
          <w:b w:val="0"/>
          <w:i w:val="0"/>
          <w:color w:val="000000"/>
          <w:sz w:val="24"/>
        </w:rPr>
        <w:t xml:space="preserve">in China: An Integrated Study with EFA and SEM. Safety Science, 2018, 105: 98–113 </w:t>
      </w:r>
      <w:r>
        <w:rPr>
          <w:rFonts w:ascii="TimesNewRomanPSMT" w:hAnsi="TimesNewRomanPSMT" w:eastAsia="TimesNewRomanPSMT"/>
          <w:b w:val="0"/>
          <w:i w:val="0"/>
          <w:color w:val="000000"/>
          <w:sz w:val="24"/>
        </w:rPr>
        <w:t xml:space="preserve">[2] C. Zhou, L. Y. Ding, M. J. Skibniewski, H. Luo, H. T. Zhang. Data Based Complex </w:t>
      </w:r>
      <w:r>
        <w:tab/>
      </w:r>
      <w:r>
        <w:rPr>
          <w:rFonts w:ascii="TimesNewRomanPSMT" w:hAnsi="TimesNewRomanPSMT" w:eastAsia="TimesNewRomanPSMT"/>
          <w:b w:val="0"/>
          <w:i w:val="0"/>
          <w:color w:val="000000"/>
          <w:sz w:val="24"/>
        </w:rPr>
        <w:t xml:space="preserve">Network Modeling and Analysis of Shield Tunneling Performance in Metro </w:t>
      </w:r>
      <w:r>
        <w:tab/>
      </w:r>
      <w:r>
        <w:rPr>
          <w:rFonts w:ascii="TimesNewRomanPSMT" w:hAnsi="TimesNewRomanPSMT" w:eastAsia="TimesNewRomanPSMT"/>
          <w:b w:val="0"/>
          <w:i w:val="0"/>
          <w:color w:val="000000"/>
          <w:sz w:val="24"/>
        </w:rPr>
        <w:t xml:space="preserve">Construction. Advanced Engineering Informatics, 2018, 38: 168–186 </w:t>
      </w:r>
      <w:r>
        <w:br/>
      </w:r>
      <w:r>
        <w:rPr>
          <w:rFonts w:ascii="TimesNewRomanPSMT" w:hAnsi="TimesNewRomanPSMT" w:eastAsia="TimesNewRomanPSMT"/>
          <w:b w:val="0"/>
          <w:i w:val="0"/>
          <w:color w:val="000000"/>
          <w:sz w:val="24"/>
        </w:rPr>
        <w:t xml:space="preserve">[3] J. Li, H. Wang, Y. Xie, W. Zeng. Human Error Identification and Analysis for Shield </w:t>
      </w:r>
      <w:r>
        <w:tab/>
      </w:r>
      <w:r>
        <w:rPr>
          <w:rFonts w:ascii="TimesNewRomanPSMT" w:hAnsi="TimesNewRomanPSMT" w:eastAsia="TimesNewRomanPSMT"/>
          <w:b w:val="0"/>
          <w:i w:val="0"/>
          <w:color w:val="000000"/>
          <w:sz w:val="24"/>
        </w:rPr>
        <w:t xml:space="preserve">Machine Operation Using an Adapted TRACEr Method. Journal of Construction </w:t>
      </w:r>
      <w:r>
        <w:tab/>
      </w:r>
      <w:r>
        <w:rPr>
          <w:rFonts w:ascii="TimesNewRomanPSMT" w:hAnsi="TimesNewRomanPSMT" w:eastAsia="TimesNewRomanPSMT"/>
          <w:b w:val="0"/>
          <w:i w:val="0"/>
          <w:color w:val="000000"/>
          <w:sz w:val="24"/>
        </w:rPr>
        <w:t xml:space="preserve">Engineering and Management, 2020, 146(8): 04020095 </w:t>
      </w:r>
      <w:r>
        <w:br/>
      </w:r>
      <w:r>
        <w:rPr>
          <w:rFonts w:ascii="TimesNewRomanPSMT" w:hAnsi="TimesNewRomanPSMT" w:eastAsia="TimesNewRomanPSMT"/>
          <w:b w:val="0"/>
          <w:i w:val="0"/>
          <w:color w:val="000000"/>
          <w:sz w:val="24"/>
        </w:rPr>
        <w:t xml:space="preserve">[4] L. Zhang, X. Wu, H. Zhu, S. M. AbouRizk. Perceiving Safety Risk of Buildings </w:t>
      </w:r>
      <w:r>
        <w:tab/>
      </w:r>
      <w:r>
        <w:rPr>
          <w:rFonts w:ascii="TimesNewRomanPSMT" w:hAnsi="TimesNewRomanPSMT" w:eastAsia="TimesNewRomanPSMT"/>
          <w:b w:val="0"/>
          <w:i w:val="0"/>
          <w:color w:val="000000"/>
          <w:sz w:val="24"/>
        </w:rPr>
        <w:t xml:space="preserve">Adjacent to Tunneling Excavation: An Information Fusion Approach. Automation in </w:t>
      </w:r>
      <w:r>
        <w:tab/>
      </w:r>
      <w:r>
        <w:rPr>
          <w:rFonts w:ascii="TimesNewRomanPSMT" w:hAnsi="TimesNewRomanPSMT" w:eastAsia="TimesNewRomanPSMT"/>
          <w:b w:val="0"/>
          <w:i w:val="0"/>
          <w:color w:val="000000"/>
          <w:sz w:val="24"/>
        </w:rPr>
        <w:t xml:space="preserve">Construction, 2017, 73: 88–101 </w:t>
      </w:r>
      <w:r>
        <w:br/>
      </w:r>
      <w:r>
        <w:rPr>
          <w:rFonts w:ascii="TimesNewRomanPSMT" w:hAnsi="TimesNewRomanPSMT" w:eastAsia="TimesNewRomanPSMT"/>
          <w:b w:val="0"/>
          <w:i w:val="0"/>
          <w:color w:val="000000"/>
          <w:sz w:val="24"/>
        </w:rPr>
        <w:t xml:space="preserve">[5] S.-S. Lin, S.-L. Shen, A. Zhou, Y.-S. Xu. Risk Assessment and Management of </w:t>
      </w:r>
      <w:r>
        <w:tab/>
      </w:r>
      <w:r>
        <w:rPr>
          <w:rFonts w:ascii="TimesNewRomanPSMT" w:hAnsi="TimesNewRomanPSMT" w:eastAsia="TimesNewRomanPSMT"/>
          <w:b w:val="0"/>
          <w:i w:val="0"/>
          <w:color w:val="000000"/>
          <w:sz w:val="24"/>
        </w:rPr>
        <w:t xml:space="preserve">Excavation System Based on Fuzzy Set Theory and Machine Learning Methods. </w:t>
      </w:r>
    </w:p>
    <w:p>
      <w:pPr>
        <w:autoSpaceDN w:val="0"/>
        <w:tabs>
          <w:tab w:pos="1650" w:val="left"/>
        </w:tabs>
        <w:autoSpaceDE w:val="0"/>
        <w:widowControl/>
        <w:spacing w:line="414" w:lineRule="exact" w:before="2" w:after="0"/>
        <w:ind w:left="1170" w:right="144" w:firstLine="0"/>
        <w:jc w:val="left"/>
      </w:pPr>
      <w:r>
        <w:tab/>
      </w:r>
      <w:r>
        <w:rPr>
          <w:rFonts w:ascii="TimesNewRomanPSMT" w:hAnsi="TimesNewRomanPSMT" w:eastAsia="TimesNewRomanPSMT"/>
          <w:b w:val="0"/>
          <w:i w:val="0"/>
          <w:color w:val="000000"/>
          <w:sz w:val="24"/>
        </w:rPr>
        <w:t xml:space="preserve">Automation in Construction, 2021, 122: 103490 </w:t>
      </w:r>
      <w:r>
        <w:br/>
      </w:r>
      <w:r>
        <w:rPr>
          <w:rFonts w:ascii="TimesNewRomanPSMT" w:hAnsi="TimesNewRomanPSMT" w:eastAsia="TimesNewRomanPSMT"/>
          <w:b w:val="0"/>
          <w:i w:val="0"/>
          <w:color w:val="000000"/>
          <w:sz w:val="24"/>
        </w:rPr>
        <w:t xml:space="preserve">[6] W. Hou, X. Wang, H. Zhang, J. Wang, L. Li. Safety Risk Assessment of Metro </w:t>
      </w:r>
      <w:r>
        <w:tab/>
      </w:r>
      <w:r>
        <w:rPr>
          <w:rFonts w:ascii="TimesNewRomanPSMT" w:hAnsi="TimesNewRomanPSMT" w:eastAsia="TimesNewRomanPSMT"/>
          <w:b w:val="0"/>
          <w:i w:val="0"/>
          <w:color w:val="000000"/>
          <w:sz w:val="24"/>
        </w:rPr>
        <w:t xml:space="preserve">Construction under Epistemic Uncertainty: An Integrated Framework Using Credal </w:t>
      </w:r>
      <w:r>
        <w:tab/>
      </w:r>
      <w:r>
        <w:rPr>
          <w:rFonts w:ascii="TimesNewRomanPSMT" w:hAnsi="TimesNewRomanPSMT" w:eastAsia="TimesNewRomanPSMT"/>
          <w:b w:val="0"/>
          <w:i w:val="0"/>
          <w:color w:val="000000"/>
          <w:sz w:val="24"/>
        </w:rPr>
        <w:t xml:space="preserve">Networks and the EDAS Method. Applied Soft Computing, 2021, 108: 107436 </w:t>
      </w:r>
      <w:r>
        <w:rPr>
          <w:rFonts w:ascii="TimesNewRomanPSMT" w:hAnsi="TimesNewRomanPSMT" w:eastAsia="TimesNewRomanPSMT"/>
          <w:b w:val="0"/>
          <w:i w:val="0"/>
          <w:color w:val="000000"/>
          <w:sz w:val="24"/>
        </w:rPr>
        <w:t xml:space="preserve">[7] Q. Cai, Q. Hu, G. Ma. Improved Hybrid Reasoning Approach to Safety Risk Perception </w:t>
      </w:r>
      <w:r>
        <w:tab/>
      </w:r>
      <w:r>
        <w:rPr>
          <w:rFonts w:ascii="TimesNewRomanPSMT" w:hAnsi="TimesNewRomanPSMT" w:eastAsia="TimesNewRomanPSMT"/>
          <w:b w:val="0"/>
          <w:i w:val="0"/>
          <w:color w:val="000000"/>
          <w:sz w:val="24"/>
        </w:rPr>
        <w:t xml:space="preserve">under Uncertainty for Mountain Tunnel Construction. Journal of Construction </w:t>
      </w:r>
      <w:r>
        <w:tab/>
      </w:r>
      <w:r>
        <w:rPr>
          <w:rFonts w:ascii="TimesNewRomanPSMT" w:hAnsi="TimesNewRomanPSMT" w:eastAsia="TimesNewRomanPSMT"/>
          <w:b w:val="0"/>
          <w:i w:val="0"/>
          <w:color w:val="000000"/>
          <w:sz w:val="24"/>
        </w:rPr>
        <w:t xml:space="preserve">Engineering and Management, 2021, 147(9): 04021105 </w:t>
      </w:r>
      <w:r>
        <w:br/>
      </w:r>
      <w:r>
        <w:rPr>
          <w:rFonts w:ascii="TimesNewRomanPSMT" w:hAnsi="TimesNewRomanPSMT" w:eastAsia="TimesNewRomanPSMT"/>
          <w:b w:val="0"/>
          <w:i w:val="0"/>
          <w:color w:val="000000"/>
          <w:sz w:val="24"/>
        </w:rPr>
        <w:t xml:space="preserve">[8] S. Degn Eskesen, P. Tengborg, J. Kampmann, T. Holst Veicherts. Guidelines for </w:t>
      </w:r>
      <w:r>
        <w:tab/>
      </w:r>
      <w:r>
        <w:rPr>
          <w:rFonts w:ascii="TimesNewRomanPSMT" w:hAnsi="TimesNewRomanPSMT" w:eastAsia="TimesNewRomanPSMT"/>
          <w:b w:val="0"/>
          <w:i w:val="0"/>
          <w:color w:val="000000"/>
          <w:sz w:val="24"/>
        </w:rPr>
        <w:t xml:space="preserve">Tunnelling Risk Management: International Tunnelling Association, Working Group </w:t>
      </w:r>
      <w:r>
        <w:tab/>
      </w:r>
      <w:r>
        <w:rPr>
          <w:rFonts w:ascii="TimesNewRomanPSMT" w:hAnsi="TimesNewRomanPSMT" w:eastAsia="TimesNewRomanPSMT"/>
          <w:b w:val="0"/>
          <w:i w:val="0"/>
          <w:color w:val="000000"/>
          <w:sz w:val="24"/>
        </w:rPr>
        <w:t xml:space="preserve">No. 2. Tunnelling and Underground Space Technology, 2004, 19(3): 217–237 </w:t>
      </w:r>
    </w:p>
    <w:p>
      <w:pPr>
        <w:autoSpaceDN w:val="0"/>
        <w:autoSpaceDE w:val="0"/>
        <w:widowControl/>
        <w:spacing w:line="266" w:lineRule="exact" w:before="170" w:after="0"/>
        <w:ind w:left="1170" w:right="0" w:firstLine="0"/>
        <w:jc w:val="left"/>
      </w:pP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王帆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地铁施工安全风险建模及演化研究</w:t>
      </w:r>
      <w:r>
        <w:rPr>
          <w:rFonts w:ascii="TimesNewRomanPSMT" w:hAnsi="TimesNewRomanPSMT" w:eastAsia="TimesNewRomanPSMT"/>
          <w:b w:val="0"/>
          <w:i w:val="0"/>
          <w:color w:val="000000"/>
          <w:sz w:val="24"/>
        </w:rPr>
        <w:t>[</w:t>
      </w:r>
      <w:r>
        <w:rPr>
          <w:rFonts w:ascii="SimSun" w:hAnsi="SimSun" w:eastAsia="SimSun"/>
          <w:b w:val="0"/>
          <w:i w:val="0"/>
          <w:color w:val="000000"/>
          <w:sz w:val="24"/>
        </w:rPr>
        <w:t>博士学位论文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武汉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华中科技大学</w:t>
      </w:r>
      <w:r>
        <w:rPr>
          <w:rFonts w:ascii="TimesNewRomanPSMT" w:hAnsi="TimesNewRomanPSMT" w:eastAsia="TimesNewRomanPSMT"/>
          <w:b w:val="0"/>
          <w:i w:val="0"/>
          <w:color w:val="000000"/>
          <w:sz w:val="24"/>
        </w:rPr>
        <w:t xml:space="preserve">, </w:t>
      </w:r>
    </w:p>
    <w:p>
      <w:pPr>
        <w:autoSpaceDN w:val="0"/>
        <w:tabs>
          <w:tab w:pos="1650" w:val="left"/>
        </w:tabs>
        <w:autoSpaceDE w:val="0"/>
        <w:widowControl/>
        <w:spacing w:line="414" w:lineRule="exact" w:before="32" w:after="0"/>
        <w:ind w:left="1170" w:right="144" w:firstLine="0"/>
        <w:jc w:val="left"/>
      </w:pPr>
      <w:r>
        <w:tab/>
      </w:r>
      <w:r>
        <w:rPr>
          <w:rFonts w:ascii="TimesNewRomanPSMT" w:hAnsi="TimesNewRomanPSMT" w:eastAsia="TimesNewRomanPSMT"/>
          <w:b w:val="0"/>
          <w:i w:val="0"/>
          <w:color w:val="000000"/>
          <w:sz w:val="24"/>
        </w:rPr>
        <w:t xml:space="preserve">2013 </w:t>
      </w:r>
      <w:r>
        <w:br/>
      </w:r>
      <w:r>
        <w:rPr>
          <w:rFonts w:ascii="TimesNewRomanPSMT" w:hAnsi="TimesNewRomanPSMT" w:eastAsia="TimesNewRomanPSMT"/>
          <w:b w:val="0"/>
          <w:i w:val="0"/>
          <w:color w:val="000000"/>
          <w:sz w:val="24"/>
        </w:rPr>
        <w:t xml:space="preserve">[10] L. Y. Ding, H. L. Yu, H. Li, C. Zhou, X. G. Wu, M. H. Yu. Safety Risk Identification </w:t>
      </w:r>
      <w:r>
        <w:tab/>
      </w:r>
      <w:r>
        <w:rPr>
          <w:rFonts w:ascii="TimesNewRomanPSMT" w:hAnsi="TimesNewRomanPSMT" w:eastAsia="TimesNewRomanPSMT"/>
          <w:b w:val="0"/>
          <w:i w:val="0"/>
          <w:color w:val="000000"/>
          <w:sz w:val="24"/>
        </w:rPr>
        <w:t xml:space="preserve">System for Metro Construction on the Basis of Construction Drawings. Automation in </w:t>
      </w:r>
      <w:r>
        <w:tab/>
      </w:r>
      <w:r>
        <w:rPr>
          <w:rFonts w:ascii="TimesNewRomanPSMT" w:hAnsi="TimesNewRomanPSMT" w:eastAsia="TimesNewRomanPSMT"/>
          <w:b w:val="0"/>
          <w:i w:val="0"/>
          <w:color w:val="000000"/>
          <w:sz w:val="24"/>
        </w:rPr>
        <w:t xml:space="preserve">Construction, 2012, 27: 120–137 </w:t>
      </w:r>
    </w:p>
    <w:p>
      <w:pPr>
        <w:autoSpaceDN w:val="0"/>
        <w:autoSpaceDE w:val="0"/>
        <w:widowControl/>
        <w:spacing w:line="198" w:lineRule="exact" w:before="718" w:after="0"/>
        <w:ind w:left="0" w:right="4468" w:firstLine="0"/>
        <w:jc w:val="right"/>
      </w:pPr>
      <w:r>
        <w:rPr>
          <w:rFonts w:ascii="TimesNewRomanPSMT" w:hAnsi="TimesNewRomanPSMT" w:eastAsia="TimesNewRomanPSMT"/>
          <w:b w:val="0"/>
          <w:i w:val="0"/>
          <w:color w:val="000000"/>
          <w:sz w:val="18"/>
        </w:rPr>
        <w:t xml:space="preserve">58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599" name="Picture 59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0" name="Picture 60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tabs>
          <w:tab w:pos="1650" w:val="left"/>
        </w:tabs>
        <w:autoSpaceDE w:val="0"/>
        <w:widowControl/>
        <w:spacing w:line="414" w:lineRule="exact" w:before="344" w:after="0"/>
        <w:ind w:left="1170" w:right="144" w:firstLine="0"/>
        <w:jc w:val="left"/>
      </w:pPr>
      <w:r>
        <w:rPr>
          <w:rFonts w:ascii="TimesNewRomanPSMT" w:hAnsi="TimesNewRomanPSMT" w:eastAsia="TimesNewRomanPSMT"/>
          <w:b w:val="0"/>
          <w:i w:val="0"/>
          <w:color w:val="000000"/>
          <w:sz w:val="24"/>
        </w:rPr>
        <w:t xml:space="preserve">[11] M. Li, H. Yu, P. Liu. An Automated Safety Risk Recognition Mechanism for </w:t>
      </w:r>
      <w:r>
        <w:tab/>
      </w:r>
      <w:r>
        <w:rPr>
          <w:rFonts w:ascii="TimesNewRomanPSMT" w:hAnsi="TimesNewRomanPSMT" w:eastAsia="TimesNewRomanPSMT"/>
          <w:b w:val="0"/>
          <w:i w:val="0"/>
          <w:color w:val="000000"/>
          <w:sz w:val="24"/>
        </w:rPr>
        <w:t xml:space="preserve">Underground Construction at the Pre-Construction Stage Based on BIM. Automation </w:t>
      </w:r>
      <w:r>
        <w:tab/>
      </w:r>
      <w:r>
        <w:rPr>
          <w:rFonts w:ascii="TimesNewRomanPSMT" w:hAnsi="TimesNewRomanPSMT" w:eastAsia="TimesNewRomanPSMT"/>
          <w:b w:val="0"/>
          <w:i w:val="0"/>
          <w:color w:val="000000"/>
          <w:sz w:val="24"/>
        </w:rPr>
        <w:t xml:space="preserve">in Construction, 2018, 91: 284–292 </w:t>
      </w:r>
      <w:r>
        <w:br/>
      </w:r>
      <w:r>
        <w:rPr>
          <w:rFonts w:ascii="TimesNewRomanPSMT" w:hAnsi="TimesNewRomanPSMT" w:eastAsia="TimesNewRomanPSMT"/>
          <w:b w:val="0"/>
          <w:i w:val="0"/>
          <w:color w:val="000000"/>
          <w:sz w:val="24"/>
        </w:rPr>
        <w:t xml:space="preserve">[12] L. Zhang, M. J. Skibniewski, X. Wu, Y. Chen, Q. Deng. A Probabilistic Approach for </w:t>
      </w:r>
      <w:r>
        <w:tab/>
      </w:r>
      <w:r>
        <w:rPr>
          <w:rFonts w:ascii="TimesNewRomanPSMT" w:hAnsi="TimesNewRomanPSMT" w:eastAsia="TimesNewRomanPSMT"/>
          <w:b w:val="0"/>
          <w:i w:val="0"/>
          <w:color w:val="000000"/>
          <w:sz w:val="24"/>
        </w:rPr>
        <w:t xml:space="preserve">Safety Risk Analysis in Metro Construction. Safety Science, 2014, 63: 8–17 </w:t>
      </w:r>
      <w:r>
        <w:br/>
      </w:r>
      <w:r>
        <w:rPr>
          <w:rFonts w:ascii="TimesNewRomanPSMT" w:hAnsi="TimesNewRomanPSMT" w:eastAsia="TimesNewRomanPSMT"/>
          <w:b w:val="0"/>
          <w:i w:val="0"/>
          <w:color w:val="000000"/>
          <w:sz w:val="24"/>
        </w:rPr>
        <w:t xml:space="preserve">[13] E.-S. Hong, I.-M. Lee, H.-S. Shin, S.-W. Nam, J.-S. Kong. Quantitative Risk </w:t>
      </w:r>
      <w:r>
        <w:tab/>
      </w:r>
      <w:r>
        <w:rPr>
          <w:rFonts w:ascii="TimesNewRomanPSMT" w:hAnsi="TimesNewRomanPSMT" w:eastAsia="TimesNewRomanPSMT"/>
          <w:b w:val="0"/>
          <w:i w:val="0"/>
          <w:color w:val="000000"/>
          <w:sz w:val="24"/>
        </w:rPr>
        <w:t xml:space="preserve">Evaluation Based on Event Tree Analysis Technique: Application to the Design of </w:t>
      </w:r>
      <w:r>
        <w:tab/>
      </w:r>
      <w:r>
        <w:rPr>
          <w:rFonts w:ascii="TimesNewRomanPSMT" w:hAnsi="TimesNewRomanPSMT" w:eastAsia="TimesNewRomanPSMT"/>
          <w:b w:val="0"/>
          <w:i w:val="0"/>
          <w:color w:val="000000"/>
          <w:sz w:val="24"/>
        </w:rPr>
        <w:t xml:space="preserve">Shield TBM. Tunnelling and Underground Space Technology, 2009, 24(3): 269–277 </w:t>
      </w:r>
      <w:r>
        <w:rPr>
          <w:rFonts w:ascii="TimesNewRomanPSMT" w:hAnsi="TimesNewRomanPSMT" w:eastAsia="TimesNewRomanPSMT"/>
          <w:b w:val="0"/>
          <w:i w:val="0"/>
          <w:color w:val="000000"/>
          <w:sz w:val="24"/>
        </w:rPr>
        <w:t xml:space="preserve">[14] Y. Zhou, C. Li, C. Zhou, H. Luo. Using Bayesian Network for Safety Risk Analysis of </w:t>
      </w:r>
      <w:r>
        <w:tab/>
      </w:r>
      <w:r>
        <w:rPr>
          <w:rFonts w:ascii="TimesNewRomanPSMT" w:hAnsi="TimesNewRomanPSMT" w:eastAsia="TimesNewRomanPSMT"/>
          <w:b w:val="0"/>
          <w:i w:val="0"/>
          <w:color w:val="000000"/>
          <w:sz w:val="24"/>
        </w:rPr>
        <w:t xml:space="preserve">Diaphragm Wall Deflection Based on Field Data. Reliability Engineering &amp; System </w:t>
      </w:r>
      <w:r>
        <w:tab/>
      </w:r>
      <w:r>
        <w:rPr>
          <w:rFonts w:ascii="TimesNewRomanPSMT" w:hAnsi="TimesNewRomanPSMT" w:eastAsia="TimesNewRomanPSMT"/>
          <w:b w:val="0"/>
          <w:i w:val="0"/>
          <w:color w:val="000000"/>
          <w:sz w:val="24"/>
        </w:rPr>
        <w:t xml:space="preserve">Safety, 2018, 180: 152–167 </w:t>
      </w:r>
      <w:r>
        <w:br/>
      </w:r>
      <w:r>
        <w:rPr>
          <w:rFonts w:ascii="TimesNewRomanPSMT" w:hAnsi="TimesNewRomanPSMT" w:eastAsia="TimesNewRomanPSMT"/>
          <w:b w:val="0"/>
          <w:i w:val="0"/>
          <w:color w:val="000000"/>
          <w:sz w:val="24"/>
        </w:rPr>
        <w:t xml:space="preserve">[15] X. Wu, H. Liu, L. Zhang, M. J. Skibniewski, Q. Deng, J. Teng. A Dynamic Bayesian </w:t>
      </w:r>
      <w:r>
        <w:tab/>
      </w:r>
      <w:r>
        <w:rPr>
          <w:rFonts w:ascii="TimesNewRomanPSMT" w:hAnsi="TimesNewRomanPSMT" w:eastAsia="TimesNewRomanPSMT"/>
          <w:b w:val="0"/>
          <w:i w:val="0"/>
          <w:color w:val="000000"/>
          <w:sz w:val="24"/>
        </w:rPr>
        <w:t xml:space="preserve">Network Based Approach to Safety Decision Support in Tunnel Construction.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Reliability Engineering &amp; System Safety, 2015, 134: 157–168 </w:t>
      </w:r>
      <w:r>
        <w:br/>
      </w:r>
      <w:r>
        <w:rPr>
          <w:rFonts w:ascii="TimesNewRomanPSMT" w:hAnsi="TimesNewRomanPSMT" w:eastAsia="TimesNewRomanPSMT"/>
          <w:b w:val="0"/>
          <w:i w:val="0"/>
          <w:color w:val="000000"/>
          <w:sz w:val="24"/>
        </w:rPr>
        <w:t xml:space="preserve">[16] A. Mahmoodzadeh, M. Mohammadi, H. Hashim Ibrahim, K. M. Gharrib Noori, S.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Nariman Abdulhamid, H. Farid Hama Ali. Forecasting Sidewall Displacement of </w:t>
      </w:r>
      <w:r>
        <w:tab/>
      </w:r>
      <w:r>
        <w:rPr>
          <w:rFonts w:ascii="TimesNewRomanPSMT" w:hAnsi="TimesNewRomanPSMT" w:eastAsia="TimesNewRomanPSMT"/>
          <w:b w:val="0"/>
          <w:i w:val="0"/>
          <w:color w:val="000000"/>
          <w:sz w:val="24"/>
        </w:rPr>
        <w:t xml:space="preserve">Underground Caverns Using Machine Learning Techniques. Automation in </w:t>
      </w:r>
      <w:r>
        <w:tab/>
      </w:r>
      <w:r>
        <w:rPr>
          <w:rFonts w:ascii="TimesNewRomanPSMT" w:hAnsi="TimesNewRomanPSMT" w:eastAsia="TimesNewRomanPSMT"/>
          <w:b w:val="0"/>
          <w:i w:val="0"/>
          <w:color w:val="000000"/>
          <w:sz w:val="24"/>
        </w:rPr>
        <w:t xml:space="preserve">Construction, 2021, 123: 103530 </w:t>
      </w:r>
      <w:r>
        <w:br/>
      </w:r>
      <w:r>
        <w:rPr>
          <w:rFonts w:ascii="TimesNewRomanPSMT" w:hAnsi="TimesNewRomanPSMT" w:eastAsia="TimesNewRomanPSMT"/>
          <w:b w:val="0"/>
          <w:i w:val="0"/>
          <w:color w:val="000000"/>
          <w:sz w:val="24"/>
        </w:rPr>
        <w:t xml:space="preserve">[17] S.-S. Leu, T. J. W. Adi. Probabilistic Prediction of Tunnel Geology Using a Hybrid </w:t>
      </w:r>
      <w:r>
        <w:tab/>
      </w:r>
      <w:r>
        <w:rPr>
          <w:rFonts w:ascii="TimesNewRomanPSMT" w:hAnsi="TimesNewRomanPSMT" w:eastAsia="TimesNewRomanPSMT"/>
          <w:b w:val="0"/>
          <w:i w:val="0"/>
          <w:color w:val="000000"/>
          <w:sz w:val="24"/>
        </w:rPr>
        <w:t>Neural-HMM. Engineering Applications of Artificial Intelligence, 2011, 24(4): 658–</w:t>
      </w:r>
      <w:r>
        <w:tab/>
      </w:r>
      <w:r>
        <w:rPr>
          <w:rFonts w:ascii="TimesNewRomanPSMT" w:hAnsi="TimesNewRomanPSMT" w:eastAsia="TimesNewRomanPSMT"/>
          <w:b w:val="0"/>
          <w:i w:val="0"/>
          <w:color w:val="000000"/>
          <w:sz w:val="24"/>
        </w:rPr>
        <w:t xml:space="preserve">665 </w:t>
      </w:r>
      <w:r>
        <w:br/>
      </w:r>
      <w:r>
        <w:rPr>
          <w:rFonts w:ascii="TimesNewRomanPSMT" w:hAnsi="TimesNewRomanPSMT" w:eastAsia="TimesNewRomanPSMT"/>
          <w:b w:val="0"/>
          <w:i w:val="0"/>
          <w:color w:val="000000"/>
          <w:sz w:val="24"/>
        </w:rPr>
        <w:t xml:space="preserve">[18] X. Chen, L. Peng, M. Zhang, W. Li. A Public Traffic Demand Forecast Method Based </w:t>
      </w:r>
      <w:r>
        <w:tab/>
      </w:r>
      <w:r>
        <w:rPr>
          <w:rFonts w:ascii="TimesNewRomanPSMT" w:hAnsi="TimesNewRomanPSMT" w:eastAsia="TimesNewRomanPSMT"/>
          <w:b w:val="0"/>
          <w:i w:val="0"/>
          <w:color w:val="000000"/>
          <w:sz w:val="24"/>
        </w:rPr>
        <w:t xml:space="preserve">on Computational Experiments. IEEE Transactions on Intelligent Transportation </w:t>
      </w:r>
      <w:r>
        <w:tab/>
      </w:r>
      <w:r>
        <w:rPr>
          <w:rFonts w:ascii="TimesNewRomanPSMT" w:hAnsi="TimesNewRomanPSMT" w:eastAsia="TimesNewRomanPSMT"/>
          <w:b w:val="0"/>
          <w:i w:val="0"/>
          <w:color w:val="000000"/>
          <w:sz w:val="24"/>
        </w:rPr>
        <w:t xml:space="preserve">Systems, 2017, 18(4): 984–995 </w:t>
      </w:r>
      <w:r>
        <w:br/>
      </w:r>
      <w:r>
        <w:rPr>
          <w:rFonts w:ascii="TimesNewRomanPSMT" w:hAnsi="TimesNewRomanPSMT" w:eastAsia="TimesNewRomanPSMT"/>
          <w:b w:val="0"/>
          <w:i w:val="0"/>
          <w:color w:val="000000"/>
          <w:sz w:val="24"/>
        </w:rPr>
        <w:t xml:space="preserve">[19] Q. Long. An Agent-Based Distributed Computational Experiment Framework for </w:t>
      </w:r>
      <w:r>
        <w:tab/>
      </w:r>
      <w:r>
        <w:rPr>
          <w:rFonts w:ascii="TimesNewRomanPSMT" w:hAnsi="TimesNewRomanPSMT" w:eastAsia="TimesNewRomanPSMT"/>
          <w:b w:val="0"/>
          <w:i w:val="0"/>
          <w:color w:val="000000"/>
          <w:sz w:val="24"/>
        </w:rPr>
        <w:t xml:space="preserve">Virtual Supply Chain Network Development. Expert Systems with Applications, 2014, </w:t>
      </w:r>
      <w:r>
        <w:tab/>
      </w:r>
      <w:r>
        <w:rPr>
          <w:rFonts w:ascii="TimesNewRomanPSMT" w:hAnsi="TimesNewRomanPSMT" w:eastAsia="TimesNewRomanPSMT"/>
          <w:b w:val="0"/>
          <w:i w:val="0"/>
          <w:color w:val="000000"/>
          <w:sz w:val="24"/>
        </w:rPr>
        <w:t xml:space="preserve">41(9): 4094–4112 </w:t>
      </w:r>
      <w:r>
        <w:br/>
      </w:r>
      <w:r>
        <w:rPr>
          <w:rFonts w:ascii="TimesNewRomanPSMT" w:hAnsi="TimesNewRomanPSMT" w:eastAsia="TimesNewRomanPSMT"/>
          <w:b w:val="0"/>
          <w:i w:val="0"/>
          <w:color w:val="000000"/>
          <w:sz w:val="24"/>
        </w:rPr>
        <w:t xml:space="preserve">[20] X. Xue, S. Wang, L. Zhang, Z. Feng, Y. Guo. Social Learning Evolution (SLE): </w:t>
      </w:r>
      <w:r>
        <w:tab/>
      </w:r>
      <w:r>
        <w:rPr>
          <w:rFonts w:ascii="TimesNewRomanPSMT" w:hAnsi="TimesNewRomanPSMT" w:eastAsia="TimesNewRomanPSMT"/>
          <w:b w:val="0"/>
          <w:i w:val="0"/>
          <w:color w:val="000000"/>
          <w:sz w:val="24"/>
        </w:rPr>
        <w:t xml:space="preserve">Computational Experiment-Based Modeling Framework of Social Manufacturing.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IEEE Transactions on Industrial Informatics, 2019, 15(6): 3343–3355 </w:t>
      </w:r>
      <w:r>
        <w:br/>
      </w:r>
      <w:r>
        <w:rPr>
          <w:rFonts w:ascii="TimesNewRomanPSMT" w:hAnsi="TimesNewRomanPSMT" w:eastAsia="TimesNewRomanPSMT"/>
          <w:b w:val="0"/>
          <w:i w:val="0"/>
          <w:color w:val="000000"/>
          <w:sz w:val="24"/>
        </w:rPr>
        <w:t xml:space="preserve">[21] F. Wang, S. Tang. A Framework for Artificial Transportation Systems: From </w:t>
      </w:r>
    </w:p>
    <w:p>
      <w:pPr>
        <w:autoSpaceDN w:val="0"/>
        <w:autoSpaceDE w:val="0"/>
        <w:widowControl/>
        <w:spacing w:line="198" w:lineRule="exact" w:before="432" w:after="0"/>
        <w:ind w:left="0" w:right="4468" w:firstLine="0"/>
        <w:jc w:val="right"/>
      </w:pPr>
      <w:r>
        <w:rPr>
          <w:rFonts w:ascii="TimesNewRomanPSMT" w:hAnsi="TimesNewRomanPSMT" w:eastAsia="TimesNewRomanPSMT"/>
          <w:b w:val="0"/>
          <w:i w:val="0"/>
          <w:color w:val="000000"/>
          <w:sz w:val="18"/>
        </w:rPr>
        <w:t xml:space="preserve">59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02" name="Picture 60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3" name="Picture 60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tabs>
          <w:tab w:pos="1650" w:val="left"/>
        </w:tabs>
        <w:autoSpaceDE w:val="0"/>
        <w:widowControl/>
        <w:spacing w:line="414" w:lineRule="exact" w:before="344" w:after="0"/>
        <w:ind w:left="1170" w:right="144" w:firstLine="0"/>
        <w:jc w:val="left"/>
      </w:pPr>
      <w:r>
        <w:tab/>
      </w:r>
      <w:r>
        <w:rPr>
          <w:rFonts w:ascii="TimesNewRomanPSMT" w:hAnsi="TimesNewRomanPSMT" w:eastAsia="TimesNewRomanPSMT"/>
          <w:b w:val="0"/>
          <w:i w:val="0"/>
          <w:color w:val="000000"/>
          <w:sz w:val="24"/>
        </w:rPr>
        <w:t xml:space="preserve">Computer Simulations to Computational Experiments//Proceedings. 2005 IEEE </w:t>
      </w:r>
      <w:r>
        <w:tab/>
      </w:r>
      <w:r>
        <w:rPr>
          <w:rFonts w:ascii="TimesNewRomanPSMT" w:hAnsi="TimesNewRomanPSMT" w:eastAsia="TimesNewRomanPSMT"/>
          <w:b w:val="0"/>
          <w:i w:val="0"/>
          <w:color w:val="000000"/>
          <w:sz w:val="24"/>
        </w:rPr>
        <w:t xml:space="preserve">Intelligent Transportation Systems, 2005. Vienna, Austria: IEEE, 2005: 1130–1134 </w:t>
      </w:r>
      <w:r>
        <w:rPr>
          <w:rFonts w:ascii="TimesNewRomanPSMT" w:hAnsi="TimesNewRomanPSMT" w:eastAsia="TimesNewRomanPSMT"/>
          <w:b w:val="0"/>
          <w:i w:val="0"/>
          <w:color w:val="000000"/>
          <w:sz w:val="24"/>
        </w:rPr>
        <w:t xml:space="preserve">[22] A. Khodabandelu, J. Park. Agent-Based Modeling and Simulation in Construction. </w:t>
      </w:r>
    </w:p>
    <w:p>
      <w:pPr>
        <w:autoSpaceDN w:val="0"/>
        <w:tabs>
          <w:tab w:pos="1650" w:val="left"/>
        </w:tabs>
        <w:autoSpaceDE w:val="0"/>
        <w:widowControl/>
        <w:spacing w:line="414" w:lineRule="exact" w:before="2" w:after="0"/>
        <w:ind w:left="1170" w:right="144" w:firstLine="0"/>
        <w:jc w:val="left"/>
      </w:pPr>
      <w:r>
        <w:tab/>
      </w:r>
      <w:r>
        <w:rPr>
          <w:rFonts w:ascii="TimesNewRomanPSMT" w:hAnsi="TimesNewRomanPSMT" w:eastAsia="TimesNewRomanPSMT"/>
          <w:b w:val="0"/>
          <w:i w:val="0"/>
          <w:color w:val="000000"/>
          <w:sz w:val="24"/>
        </w:rPr>
        <w:t xml:space="preserve">Automation in Construction, 2021, 131: 103882 </w:t>
      </w:r>
      <w:r>
        <w:br/>
      </w:r>
      <w:r>
        <w:rPr>
          <w:rFonts w:ascii="TimesNewRomanPSMT" w:hAnsi="TimesNewRomanPSMT" w:eastAsia="TimesNewRomanPSMT"/>
          <w:b w:val="0"/>
          <w:i w:val="0"/>
          <w:color w:val="000000"/>
          <w:sz w:val="24"/>
        </w:rPr>
        <w:t xml:space="preserve">[23] X. Xue, H. Han, S. Wang, C. Qin. Computational Experiment-Based Evaluation on </w:t>
      </w:r>
      <w:r>
        <w:tab/>
      </w:r>
      <w:r>
        <w:rPr>
          <w:rFonts w:ascii="TimesNewRomanPSMT" w:hAnsi="TimesNewRomanPSMT" w:eastAsia="TimesNewRomanPSMT"/>
          <w:b w:val="0"/>
          <w:i w:val="0"/>
          <w:color w:val="000000"/>
          <w:sz w:val="24"/>
        </w:rPr>
        <w:t xml:space="preserve">Context-Aware O2O Service Recommendation. IEEE Transactions on Services </w:t>
      </w:r>
      <w:r>
        <w:tab/>
      </w:r>
      <w:r>
        <w:rPr>
          <w:rFonts w:ascii="TimesNewRomanPSMT" w:hAnsi="TimesNewRomanPSMT" w:eastAsia="TimesNewRomanPSMT"/>
          <w:b w:val="0"/>
          <w:i w:val="0"/>
          <w:color w:val="000000"/>
          <w:sz w:val="24"/>
        </w:rPr>
        <w:t xml:space="preserve">Computing, 2016, 12(6): 910–924 </w:t>
      </w:r>
      <w:r>
        <w:br/>
      </w:r>
      <w:r>
        <w:rPr>
          <w:rFonts w:ascii="TimesNewRomanPSMT" w:hAnsi="TimesNewRomanPSMT" w:eastAsia="TimesNewRomanPSMT"/>
          <w:b w:val="0"/>
          <w:i w:val="0"/>
          <w:color w:val="000000"/>
          <w:sz w:val="24"/>
        </w:rPr>
        <w:t xml:space="preserve">[24] P. Bravery, S. Cross, R. Gallagher, O. Hautefeuille, H. Reiner, M. Spencer, et al. A </w:t>
      </w:r>
      <w:r>
        <w:tab/>
      </w:r>
      <w:r>
        <w:rPr>
          <w:rFonts w:ascii="TimesNewRomanPSMT" w:hAnsi="TimesNewRomanPSMT" w:eastAsia="TimesNewRomanPSMT"/>
          <w:b w:val="0"/>
          <w:i w:val="0"/>
          <w:color w:val="000000"/>
          <w:sz w:val="24"/>
        </w:rPr>
        <w:t xml:space="preserve">Code of Practice for Risk Management of Tunnel Works. 2006: 28. </w:t>
      </w:r>
    </w:p>
    <w:p>
      <w:pPr>
        <w:autoSpaceDN w:val="0"/>
        <w:tabs>
          <w:tab w:pos="1650" w:val="left"/>
        </w:tabs>
        <w:autoSpaceDE w:val="0"/>
        <w:widowControl/>
        <w:spacing w:line="414" w:lineRule="exact" w:before="0" w:after="0"/>
        <w:ind w:left="1170" w:right="144" w:firstLine="0"/>
        <w:jc w:val="left"/>
      </w:pPr>
      <w:r>
        <w:rPr>
          <w:rFonts w:ascii="TimesNewRomanPSMT" w:hAnsi="TimesNewRomanPSMT" w:eastAsia="TimesNewRomanPSMT"/>
          <w:b w:val="0"/>
          <w:i w:val="0"/>
          <w:color w:val="000000"/>
          <w:sz w:val="24"/>
        </w:rPr>
        <w:t xml:space="preserve">[25] J. W. Seo, H. H. Choi. Risk-Based Safety Impact Assessment Methodology for </w:t>
      </w:r>
      <w:r>
        <w:tab/>
      </w:r>
      <w:r>
        <w:rPr>
          <w:rFonts w:ascii="TimesNewRomanPSMT" w:hAnsi="TimesNewRomanPSMT" w:eastAsia="TimesNewRomanPSMT"/>
          <w:b w:val="0"/>
          <w:i w:val="0"/>
          <w:color w:val="000000"/>
          <w:sz w:val="24"/>
        </w:rPr>
        <w:t xml:space="preserve">Underground Construction Projects in Korea. Journal of Construction Engineering and </w:t>
      </w:r>
      <w:r>
        <w:tab/>
      </w:r>
      <w:r>
        <w:rPr>
          <w:rFonts w:ascii="TimesNewRomanPSMT" w:hAnsi="TimesNewRomanPSMT" w:eastAsia="TimesNewRomanPSMT"/>
          <w:b w:val="0"/>
          <w:i w:val="0"/>
          <w:color w:val="000000"/>
          <w:sz w:val="24"/>
        </w:rPr>
        <w:t xml:space="preserve">Management, 2008, 134(1): 72–81 </w:t>
      </w:r>
      <w:r>
        <w:br/>
      </w:r>
      <w:r>
        <w:rPr>
          <w:rFonts w:ascii="TimesNewRomanPSMT" w:hAnsi="TimesNewRomanPSMT" w:eastAsia="TimesNewRomanPSMT"/>
          <w:b w:val="0"/>
          <w:i w:val="0"/>
          <w:color w:val="000000"/>
          <w:sz w:val="24"/>
        </w:rPr>
        <w:t xml:space="preserve">[26] P. X. W. Zou, J. Li. Risk Identification and Assessment in Subway Projects: Case </w:t>
      </w:r>
      <w:r>
        <w:tab/>
      </w:r>
      <w:r>
        <w:rPr>
          <w:rFonts w:ascii="TimesNewRomanPSMT" w:hAnsi="TimesNewRomanPSMT" w:eastAsia="TimesNewRomanPSMT"/>
          <w:b w:val="0"/>
          <w:i w:val="0"/>
          <w:color w:val="000000"/>
          <w:sz w:val="24"/>
        </w:rPr>
        <w:t xml:space="preserve">Study of Nanjing Subway Line 2. Construction Management and Economics, 2010, </w:t>
      </w:r>
      <w:r>
        <w:tab/>
      </w:r>
      <w:r>
        <w:rPr>
          <w:rFonts w:ascii="TimesNewRomanPSMT" w:hAnsi="TimesNewRomanPSMT" w:eastAsia="TimesNewRomanPSMT"/>
          <w:b w:val="0"/>
          <w:i w:val="0"/>
          <w:color w:val="000000"/>
          <w:sz w:val="24"/>
        </w:rPr>
        <w:t xml:space="preserve">28(12): 1219–1238 </w:t>
      </w:r>
      <w:r>
        <w:br/>
      </w:r>
      <w:r>
        <w:rPr>
          <w:rFonts w:ascii="TimesNewRomanPSMT" w:hAnsi="TimesNewRomanPSMT" w:eastAsia="TimesNewRomanPSMT"/>
          <w:b w:val="0"/>
          <w:i w:val="0"/>
          <w:color w:val="000000"/>
          <w:sz w:val="24"/>
        </w:rPr>
        <w:t xml:space="preserve">[27] H.-M. Lyu, W.-J. Sun, S.-L. Shen, A.-N. Zhou. Risk Assessment Using a New </w:t>
      </w:r>
      <w:r>
        <w:tab/>
      </w:r>
      <w:r>
        <w:rPr>
          <w:rFonts w:ascii="TimesNewRomanPSMT" w:hAnsi="TimesNewRomanPSMT" w:eastAsia="TimesNewRomanPSMT"/>
          <w:b w:val="0"/>
          <w:i w:val="0"/>
          <w:color w:val="000000"/>
          <w:sz w:val="24"/>
        </w:rPr>
        <w:t xml:space="preserve">Consulting Process in Fuzzy AHP. Journal of Construction Engineering and </w:t>
      </w:r>
      <w:r>
        <w:tab/>
      </w:r>
      <w:r>
        <w:rPr>
          <w:rFonts w:ascii="TimesNewRomanPSMT" w:hAnsi="TimesNewRomanPSMT" w:eastAsia="TimesNewRomanPSMT"/>
          <w:b w:val="0"/>
          <w:i w:val="0"/>
          <w:color w:val="000000"/>
          <w:sz w:val="24"/>
        </w:rPr>
        <w:t xml:space="preserve">Management, 2020, 146(3): 04019112 </w:t>
      </w:r>
      <w:r>
        <w:br/>
      </w:r>
      <w:r>
        <w:rPr>
          <w:rFonts w:ascii="TimesNewRomanPSMT" w:hAnsi="TimesNewRomanPSMT" w:eastAsia="TimesNewRomanPSMT"/>
          <w:b w:val="0"/>
          <w:i w:val="0"/>
          <w:color w:val="000000"/>
          <w:sz w:val="24"/>
        </w:rPr>
        <w:t xml:space="preserve">[28] J. Kim, C. Kim, G. Kim, I. Kim, Q. Abbas, J. Lee. Probabilistic Tunnel Collapse Risk </w:t>
      </w:r>
      <w:r>
        <w:tab/>
      </w:r>
      <w:r>
        <w:rPr>
          <w:rFonts w:ascii="TimesNewRomanPSMT" w:hAnsi="TimesNewRomanPSMT" w:eastAsia="TimesNewRomanPSMT"/>
          <w:b w:val="0"/>
          <w:i w:val="0"/>
          <w:color w:val="000000"/>
          <w:sz w:val="24"/>
        </w:rPr>
        <w:t xml:space="preserve">Evaluation Model Using Analytical Hierarchy Process (AHP) and Delphi Survey </w:t>
      </w:r>
      <w:r>
        <w:tab/>
      </w:r>
      <w:r>
        <w:rPr>
          <w:rFonts w:ascii="TimesNewRomanPSMT" w:hAnsi="TimesNewRomanPSMT" w:eastAsia="TimesNewRomanPSMT"/>
          <w:b w:val="0"/>
          <w:i w:val="0"/>
          <w:color w:val="000000"/>
          <w:sz w:val="24"/>
        </w:rPr>
        <w:t xml:space="preserve">Technique. Tunnelling and Underground Space Technology, 2022, 120: 104262 </w:t>
      </w:r>
      <w:r>
        <w:rPr>
          <w:rFonts w:ascii="TimesNewRomanPSMT" w:hAnsi="TimesNewRomanPSMT" w:eastAsia="TimesNewRomanPSMT"/>
          <w:b w:val="0"/>
          <w:i w:val="0"/>
          <w:color w:val="000000"/>
          <w:sz w:val="24"/>
        </w:rPr>
        <w:t xml:space="preserve">[29] L. Zhang, X. Wu, L. Ding, M. J. Skibniewski, Y. Lu. BIM-Based Risk Identification </w:t>
      </w:r>
      <w:r>
        <w:tab/>
      </w:r>
      <w:r>
        <w:rPr>
          <w:rFonts w:ascii="TimesNewRomanPSMT" w:hAnsi="TimesNewRomanPSMT" w:eastAsia="TimesNewRomanPSMT"/>
          <w:b w:val="0"/>
          <w:i w:val="0"/>
          <w:color w:val="000000"/>
          <w:sz w:val="24"/>
        </w:rPr>
        <w:t xml:space="preserve">System in Tunnel Construction. Journal of Civil Engineering and Management, 2015, </w:t>
      </w:r>
      <w:r>
        <w:tab/>
      </w:r>
      <w:r>
        <w:rPr>
          <w:rFonts w:ascii="TimesNewRomanPSMT" w:hAnsi="TimesNewRomanPSMT" w:eastAsia="TimesNewRomanPSMT"/>
          <w:b w:val="0"/>
          <w:i w:val="0"/>
          <w:color w:val="000000"/>
          <w:sz w:val="24"/>
        </w:rPr>
        <w:t xml:space="preserve">22(4): 529–539 </w:t>
      </w:r>
      <w:r>
        <w:br/>
      </w:r>
      <w:r>
        <w:rPr>
          <w:rFonts w:ascii="TimesNewRomanPSMT" w:hAnsi="TimesNewRomanPSMT" w:eastAsia="TimesNewRomanPSMT"/>
          <w:b w:val="0"/>
          <w:i w:val="0"/>
          <w:color w:val="000000"/>
          <w:sz w:val="24"/>
        </w:rPr>
        <w:t>[30] C. Yoo, Y.-W. Jeon, B.-S. Choi. IT-Based Tunnelling Risk Management System (IT-</w:t>
      </w:r>
      <w:r>
        <w:tab/>
      </w:r>
      <w:r>
        <w:rPr>
          <w:rFonts w:ascii="TimesNewRomanPSMT" w:hAnsi="TimesNewRomanPSMT" w:eastAsia="TimesNewRomanPSMT"/>
          <w:b w:val="0"/>
          <w:i w:val="0"/>
          <w:color w:val="000000"/>
          <w:sz w:val="24"/>
        </w:rPr>
        <w:t xml:space="preserve">TURISK) – Development and Implementation. Tunnelling and Underground Space </w:t>
      </w:r>
      <w:r>
        <w:tab/>
      </w:r>
      <w:r>
        <w:rPr>
          <w:rFonts w:ascii="TimesNewRomanPSMT" w:hAnsi="TimesNewRomanPSMT" w:eastAsia="TimesNewRomanPSMT"/>
          <w:b w:val="0"/>
          <w:i w:val="0"/>
          <w:color w:val="000000"/>
          <w:sz w:val="24"/>
        </w:rPr>
        <w:t xml:space="preserve">Technology, 2006, 21(2): 190–202 </w:t>
      </w:r>
      <w:r>
        <w:br/>
      </w:r>
      <w:r>
        <w:rPr>
          <w:rFonts w:ascii="TimesNewRomanPSMT" w:hAnsi="TimesNewRomanPSMT" w:eastAsia="TimesNewRomanPSMT"/>
          <w:b w:val="0"/>
          <w:i w:val="0"/>
          <w:color w:val="000000"/>
          <w:sz w:val="24"/>
        </w:rPr>
        <w:t xml:space="preserve">[31] A. Sharafat, K. Latif, J. Seo. Risk Analysis of TBM Tunneling Projects Based on </w:t>
      </w:r>
      <w:r>
        <w:tab/>
      </w:r>
      <w:r>
        <w:rPr>
          <w:rFonts w:ascii="TimesNewRomanPSMT" w:hAnsi="TimesNewRomanPSMT" w:eastAsia="TimesNewRomanPSMT"/>
          <w:b w:val="0"/>
          <w:i w:val="0"/>
          <w:color w:val="000000"/>
          <w:sz w:val="24"/>
        </w:rPr>
        <w:t xml:space="preserve">Generic Bow-Tie Risk Analysis Approach in Difficult Ground Conditions. Tunnelling </w:t>
      </w:r>
      <w:r>
        <w:tab/>
      </w:r>
      <w:r>
        <w:rPr>
          <w:rFonts w:ascii="TimesNewRomanPSMT" w:hAnsi="TimesNewRomanPSMT" w:eastAsia="TimesNewRomanPSMT"/>
          <w:b w:val="0"/>
          <w:i w:val="0"/>
          <w:color w:val="000000"/>
          <w:sz w:val="24"/>
        </w:rPr>
        <w:t xml:space="preserve">and Underground Space Technology, 2021, 111: 103860 </w:t>
      </w:r>
      <w:r>
        <w:br/>
      </w:r>
      <w:r>
        <w:rPr>
          <w:rFonts w:ascii="TimesNewRomanPSMT" w:hAnsi="TimesNewRomanPSMT" w:eastAsia="TimesNewRomanPSMT"/>
          <w:b w:val="0"/>
          <w:i w:val="0"/>
          <w:color w:val="000000"/>
          <w:sz w:val="24"/>
        </w:rPr>
        <w:t xml:space="preserve">[32] W. Liu, X. Wu, L. Zhang, Y. Wang. Probabilistic Analysis of Tunneling-Induced </w:t>
      </w:r>
    </w:p>
    <w:p>
      <w:pPr>
        <w:autoSpaceDN w:val="0"/>
        <w:autoSpaceDE w:val="0"/>
        <w:widowControl/>
        <w:spacing w:line="198" w:lineRule="exact" w:before="432" w:after="0"/>
        <w:ind w:left="0" w:right="4468" w:firstLine="0"/>
        <w:jc w:val="right"/>
      </w:pPr>
      <w:r>
        <w:rPr>
          <w:rFonts w:ascii="TimesNewRomanPSMT" w:hAnsi="TimesNewRomanPSMT" w:eastAsia="TimesNewRomanPSMT"/>
          <w:b w:val="0"/>
          <w:i w:val="0"/>
          <w:color w:val="000000"/>
          <w:sz w:val="18"/>
        </w:rPr>
        <w:t xml:space="preserve">60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05" name="Picture 60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6" name="Picture 60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tabs>
          <w:tab w:pos="1650" w:val="left"/>
        </w:tabs>
        <w:autoSpaceDE w:val="0"/>
        <w:widowControl/>
        <w:spacing w:line="414" w:lineRule="exact" w:before="344" w:after="0"/>
        <w:ind w:left="1170" w:right="144" w:firstLine="0"/>
        <w:jc w:val="left"/>
      </w:pPr>
      <w:r>
        <w:tab/>
      </w:r>
      <w:r>
        <w:rPr>
          <w:rFonts w:ascii="TimesNewRomanPSMT" w:hAnsi="TimesNewRomanPSMT" w:eastAsia="TimesNewRomanPSMT"/>
          <w:b w:val="0"/>
          <w:i w:val="0"/>
          <w:color w:val="000000"/>
          <w:sz w:val="24"/>
        </w:rPr>
        <w:t xml:space="preserve">Building Safety Assessment Using a Hybrid FE-Copula Model. Structure and </w:t>
      </w:r>
      <w:r>
        <w:tab/>
      </w:r>
      <w:r>
        <w:rPr>
          <w:rFonts w:ascii="TimesNewRomanPSMT" w:hAnsi="TimesNewRomanPSMT" w:eastAsia="TimesNewRomanPSMT"/>
          <w:b w:val="0"/>
          <w:i w:val="0"/>
          <w:color w:val="000000"/>
          <w:sz w:val="24"/>
        </w:rPr>
        <w:t xml:space="preserve">Infrastructure Engineering, 2018, 14(8): 1065–1081 </w:t>
      </w:r>
      <w:r>
        <w:br/>
      </w:r>
      <w:r>
        <w:rPr>
          <w:rFonts w:ascii="TimesNewRomanPSMT" w:hAnsi="TimesNewRomanPSMT" w:eastAsia="TimesNewRomanPSMT"/>
          <w:b w:val="0"/>
          <w:i w:val="0"/>
          <w:color w:val="000000"/>
          <w:sz w:val="24"/>
        </w:rPr>
        <w:t xml:space="preserve">[33] W. Liu, X. Wu, L. Zhang, Y. Wang, J. Teng. Sensitivity Analysis of Structural Health </w:t>
      </w:r>
      <w:r>
        <w:tab/>
      </w:r>
      <w:r>
        <w:rPr>
          <w:rFonts w:ascii="TimesNewRomanPSMT" w:hAnsi="TimesNewRomanPSMT" w:eastAsia="TimesNewRomanPSMT"/>
          <w:b w:val="0"/>
          <w:i w:val="0"/>
          <w:color w:val="000000"/>
          <w:sz w:val="24"/>
        </w:rPr>
        <w:t xml:space="preserve">Risk in Operational Tunnels. Automation in Construction, 2018, 94: 135–153 </w:t>
      </w:r>
      <w:r>
        <w:rPr>
          <w:rFonts w:ascii="TimesNewRomanPSMT" w:hAnsi="TimesNewRomanPSMT" w:eastAsia="TimesNewRomanPSMT"/>
          <w:b w:val="0"/>
          <w:i w:val="0"/>
          <w:color w:val="000000"/>
          <w:sz w:val="24"/>
        </w:rPr>
        <w:t xml:space="preserve">[34] L. Zhang, X. Wu, H. Zhu, S. M. AbouRizk. Performing Global Uncertainty and </w:t>
      </w:r>
      <w:r>
        <w:tab/>
      </w:r>
      <w:r>
        <w:rPr>
          <w:rFonts w:ascii="TimesNewRomanPSMT" w:hAnsi="TimesNewRomanPSMT" w:eastAsia="TimesNewRomanPSMT"/>
          <w:b w:val="0"/>
          <w:i w:val="0"/>
          <w:color w:val="000000"/>
          <w:sz w:val="24"/>
        </w:rPr>
        <w:t xml:space="preserve">Sensitivity Analysis from Given Data in Tunnel Construction. Journal of Computing </w:t>
      </w:r>
      <w:r>
        <w:tab/>
      </w:r>
      <w:r>
        <w:rPr>
          <w:rFonts w:ascii="TimesNewRomanPSMT" w:hAnsi="TimesNewRomanPSMT" w:eastAsia="TimesNewRomanPSMT"/>
          <w:b w:val="0"/>
          <w:i w:val="0"/>
          <w:color w:val="000000"/>
          <w:sz w:val="24"/>
        </w:rPr>
        <w:t xml:space="preserve">in Civil Engineering, 2017, 31(6): 04017065 </w:t>
      </w:r>
      <w:r>
        <w:br/>
      </w:r>
      <w:r>
        <w:rPr>
          <w:rFonts w:ascii="TimesNewRomanPSMT" w:hAnsi="TimesNewRomanPSMT" w:eastAsia="TimesNewRomanPSMT"/>
          <w:b w:val="0"/>
          <w:i w:val="0"/>
          <w:color w:val="000000"/>
          <w:sz w:val="24"/>
        </w:rPr>
        <w:t xml:space="preserve">[35] Q. Zhang, Z. Liu, J. Tan. Prediction of Geological Conditions for a Tunnel Boring </w:t>
      </w:r>
      <w:r>
        <w:tab/>
      </w:r>
      <w:r>
        <w:rPr>
          <w:rFonts w:ascii="TimesNewRomanPSMT" w:hAnsi="TimesNewRomanPSMT" w:eastAsia="TimesNewRomanPSMT"/>
          <w:b w:val="0"/>
          <w:i w:val="0"/>
          <w:color w:val="000000"/>
          <w:sz w:val="24"/>
        </w:rPr>
        <w:t xml:space="preserve">Machine Using Big Operational Data. Automation in Construction, 2019, 100: 73–83 </w:t>
      </w:r>
      <w:r>
        <w:rPr>
          <w:rFonts w:ascii="TimesNewRomanPSMT" w:hAnsi="TimesNewRomanPSMT" w:eastAsia="TimesNewRomanPSMT"/>
          <w:b w:val="0"/>
          <w:i w:val="0"/>
          <w:color w:val="000000"/>
          <w:sz w:val="24"/>
        </w:rPr>
        <w:t xml:space="preserve">[36] Y. Zhou, W. Su, L. Ding, H. Luo, P. E. D. Love. Predicting Safety Risks in Deep </w:t>
      </w:r>
      <w:r>
        <w:tab/>
      </w:r>
      <w:r>
        <w:rPr>
          <w:rFonts w:ascii="TimesNewRomanPSMT" w:hAnsi="TimesNewRomanPSMT" w:eastAsia="TimesNewRomanPSMT"/>
          <w:b w:val="0"/>
          <w:i w:val="0"/>
          <w:color w:val="000000"/>
          <w:sz w:val="24"/>
        </w:rPr>
        <w:t xml:space="preserve">Foundation Pits in Subway Infrastructure Projects: Support Vector Machine Approach.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Journal of Computing in Civil Engineering, 2017, 31(5): 04017052 </w:t>
      </w:r>
      <w:r>
        <w:br/>
      </w:r>
      <w:r>
        <w:rPr>
          <w:rFonts w:ascii="TimesNewRomanPSMT" w:hAnsi="TimesNewRomanPSMT" w:eastAsia="TimesNewRomanPSMT"/>
          <w:b w:val="0"/>
          <w:i w:val="0"/>
          <w:color w:val="000000"/>
          <w:sz w:val="24"/>
        </w:rPr>
        <w:t xml:space="preserve">[37] Y. Pan, L. Zhang, X. Wu, M. J. Skibniewski. Multi-Classifier Information Fusion in </w:t>
      </w:r>
      <w:r>
        <w:tab/>
      </w:r>
      <w:r>
        <w:rPr>
          <w:rFonts w:ascii="TimesNewRomanPSMT" w:hAnsi="TimesNewRomanPSMT" w:eastAsia="TimesNewRomanPSMT"/>
          <w:b w:val="0"/>
          <w:i w:val="0"/>
          <w:color w:val="000000"/>
          <w:sz w:val="24"/>
        </w:rPr>
        <w:t xml:space="preserve">Risk Analysis. Information Fusion, 2020, 60: 121–136 </w:t>
      </w:r>
      <w:r>
        <w:br/>
      </w:r>
      <w:r>
        <w:rPr>
          <w:rFonts w:ascii="TimesNewRomanPSMT" w:hAnsi="TimesNewRomanPSMT" w:eastAsia="TimesNewRomanPSMT"/>
          <w:b w:val="0"/>
          <w:i w:val="0"/>
          <w:color w:val="000000"/>
          <w:sz w:val="24"/>
        </w:rPr>
        <w:t xml:space="preserve">[38] Y. Zhou, S. Li, C. Zhou, H. Luo. Intelligent Approach Based on Random Forest for </w:t>
      </w:r>
      <w:r>
        <w:tab/>
      </w:r>
      <w:r>
        <w:rPr>
          <w:rFonts w:ascii="TimesNewRomanPSMT" w:hAnsi="TimesNewRomanPSMT" w:eastAsia="TimesNewRomanPSMT"/>
          <w:b w:val="0"/>
          <w:i w:val="0"/>
          <w:color w:val="000000"/>
          <w:sz w:val="24"/>
        </w:rPr>
        <w:t xml:space="preserve">Safety Risk Prediction of Deep Foundation Pit in Subway Stations. Journal of </w:t>
      </w:r>
      <w:r>
        <w:tab/>
      </w:r>
      <w:r>
        <w:rPr>
          <w:rFonts w:ascii="TimesNewRomanPSMT" w:hAnsi="TimesNewRomanPSMT" w:eastAsia="TimesNewRomanPSMT"/>
          <w:b w:val="0"/>
          <w:i w:val="0"/>
          <w:color w:val="000000"/>
          <w:sz w:val="24"/>
        </w:rPr>
        <w:t xml:space="preserve">Computing in Civil Engineering, 2019, 33(1): 05018004 </w:t>
      </w:r>
      <w:r>
        <w:br/>
      </w:r>
      <w:r>
        <w:rPr>
          <w:rFonts w:ascii="TimesNewRomanPSMT" w:hAnsi="TimesNewRomanPSMT" w:eastAsia="TimesNewRomanPSMT"/>
          <w:b w:val="0"/>
          <w:i w:val="0"/>
          <w:color w:val="000000"/>
          <w:sz w:val="24"/>
        </w:rPr>
        <w:t xml:space="preserve">[39] A. Mahmoodzadeh, M. Mohammadi, K. M Gharrib Noori, M. Khishe, H. Hashim </w:t>
      </w:r>
      <w:r>
        <w:tab/>
      </w:r>
      <w:r>
        <w:rPr>
          <w:rFonts w:ascii="TimesNewRomanPSMT" w:hAnsi="TimesNewRomanPSMT" w:eastAsia="TimesNewRomanPSMT"/>
          <w:b w:val="0"/>
          <w:i w:val="0"/>
          <w:color w:val="000000"/>
          <w:sz w:val="24"/>
        </w:rPr>
        <w:t xml:space="preserve">Ibrahim, H. Farid Hama Ali, et al. Presenting the Best Prediction Model of Water </w:t>
      </w:r>
      <w:r>
        <w:tab/>
      </w:r>
      <w:r>
        <w:rPr>
          <w:rFonts w:ascii="TimesNewRomanPSMT" w:hAnsi="TimesNewRomanPSMT" w:eastAsia="TimesNewRomanPSMT"/>
          <w:b w:val="0"/>
          <w:i w:val="0"/>
          <w:color w:val="000000"/>
          <w:sz w:val="24"/>
        </w:rPr>
        <w:t xml:space="preserve">Inflow into Drill and Blast Tunnels among Several Machine Learning Techniques.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Automation in Construction, 2021, 127: 103719 </w:t>
      </w:r>
      <w:r>
        <w:br/>
      </w:r>
      <w:r>
        <w:rPr>
          <w:rFonts w:ascii="TimesNewRomanPSMT" w:hAnsi="TimesNewRomanPSMT" w:eastAsia="TimesNewRomanPSMT"/>
          <w:b w:val="0"/>
          <w:i w:val="0"/>
          <w:color w:val="000000"/>
          <w:sz w:val="24"/>
        </w:rPr>
        <w:t xml:space="preserve">[40] Y. Pan, L. Zhang. Mitigating Tunnel-Induced Damages Using Deep Neural Networks. </w:t>
      </w:r>
    </w:p>
    <w:p>
      <w:pPr>
        <w:autoSpaceDN w:val="0"/>
        <w:tabs>
          <w:tab w:pos="1650" w:val="left"/>
        </w:tabs>
        <w:autoSpaceDE w:val="0"/>
        <w:widowControl/>
        <w:spacing w:line="416" w:lineRule="exact" w:before="0" w:after="0"/>
        <w:ind w:left="1170" w:right="144" w:firstLine="0"/>
        <w:jc w:val="left"/>
      </w:pPr>
      <w:r>
        <w:tab/>
      </w:r>
      <w:r>
        <w:rPr>
          <w:rFonts w:ascii="TimesNewRomanPSMT" w:hAnsi="TimesNewRomanPSMT" w:eastAsia="TimesNewRomanPSMT"/>
          <w:b w:val="0"/>
          <w:i w:val="0"/>
          <w:color w:val="000000"/>
          <w:sz w:val="24"/>
        </w:rPr>
        <w:t xml:space="preserve">Automation in Construction, 2022, 138: 104219 </w:t>
      </w:r>
      <w:r>
        <w:br/>
      </w:r>
      <w:r>
        <w:rPr>
          <w:rFonts w:ascii="TimesNewRomanPSMT" w:hAnsi="TimesNewRomanPSMT" w:eastAsia="TimesNewRomanPSMT"/>
          <w:b w:val="0"/>
          <w:i w:val="0"/>
          <w:color w:val="000000"/>
          <w:sz w:val="24"/>
        </w:rPr>
        <w:t xml:space="preserve">[41] F. Wang, L. Ding, P. E. D. Love, D. J. Edwards. Modeling Tunnel Construction Risk </w:t>
      </w:r>
      <w:r>
        <w:tab/>
      </w:r>
      <w:r>
        <w:rPr>
          <w:rFonts w:ascii="TimesNewRomanPSMT" w:hAnsi="TimesNewRomanPSMT" w:eastAsia="TimesNewRomanPSMT"/>
          <w:b w:val="0"/>
          <w:i w:val="0"/>
          <w:color w:val="000000"/>
          <w:sz w:val="24"/>
        </w:rPr>
        <w:t xml:space="preserve">Dynamics: Addressing the Production versus Protection Problem. Safety Science, </w:t>
      </w:r>
      <w:r>
        <w:tab/>
      </w:r>
      <w:r>
        <w:rPr>
          <w:rFonts w:ascii="TimesNewRomanPSMT" w:hAnsi="TimesNewRomanPSMT" w:eastAsia="TimesNewRomanPSMT"/>
          <w:b w:val="0"/>
          <w:i w:val="0"/>
          <w:color w:val="000000"/>
          <w:sz w:val="24"/>
        </w:rPr>
        <w:t xml:space="preserve">2016, 87: 101–115 </w:t>
      </w:r>
      <w:r>
        <w:br/>
      </w:r>
      <w:r>
        <w:rPr>
          <w:rFonts w:ascii="TimesNewRomanPSMT" w:hAnsi="TimesNewRomanPSMT" w:eastAsia="TimesNewRomanPSMT"/>
          <w:b w:val="0"/>
          <w:i w:val="0"/>
          <w:color w:val="000000"/>
          <w:sz w:val="24"/>
        </w:rPr>
        <w:t xml:space="preserve">[42] Z. Huang, M. Liao, H. Zhang, J. Zhang, S. Ma, Q. Zhu. Predicting Tunnel Squeezing </w:t>
      </w:r>
      <w:r>
        <w:tab/>
      </w:r>
      <w:r>
        <w:rPr>
          <w:rFonts w:ascii="TimesNewRomanPSMT" w:hAnsi="TimesNewRomanPSMT" w:eastAsia="TimesNewRomanPSMT"/>
          <w:b w:val="0"/>
          <w:i w:val="0"/>
          <w:color w:val="000000"/>
          <w:sz w:val="24"/>
        </w:rPr>
        <w:t xml:space="preserve">Using the SVM-BP Combination Model. Geotechnical and Geological Engineering, </w:t>
      </w:r>
      <w:r>
        <w:tab/>
      </w:r>
      <w:r>
        <w:rPr>
          <w:rFonts w:ascii="TimesNewRomanPSMT" w:hAnsi="TimesNewRomanPSMT" w:eastAsia="TimesNewRomanPSMT"/>
          <w:b w:val="0"/>
          <w:i w:val="0"/>
          <w:color w:val="000000"/>
          <w:sz w:val="24"/>
        </w:rPr>
        <w:t xml:space="preserve">2022, 40(3): 1387–1405 </w:t>
      </w:r>
      <w:r>
        <w:br/>
      </w: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王飞跃</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计算实验方法与复杂系统行为分析和决策评估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系统仿真学报</w:t>
      </w:r>
      <w:r>
        <w:rPr>
          <w:rFonts w:ascii="TimesNewRomanPSMT" w:hAnsi="TimesNewRomanPSMT" w:eastAsia="TimesNewRomanPSMT"/>
          <w:b w:val="0"/>
          <w:i w:val="0"/>
          <w:color w:val="000000"/>
          <w:sz w:val="24"/>
        </w:rPr>
        <w:t xml:space="preserve">, 2004, </w:t>
      </w:r>
    </w:p>
    <w:p>
      <w:pPr>
        <w:autoSpaceDN w:val="0"/>
        <w:autoSpaceDE w:val="0"/>
        <w:widowControl/>
        <w:spacing w:line="198" w:lineRule="exact" w:before="828" w:after="0"/>
        <w:ind w:left="0" w:right="4468" w:firstLine="0"/>
        <w:jc w:val="right"/>
      </w:pPr>
      <w:r>
        <w:rPr>
          <w:rFonts w:ascii="TimesNewRomanPSMT" w:hAnsi="TimesNewRomanPSMT" w:eastAsia="TimesNewRomanPSMT"/>
          <w:b w:val="0"/>
          <w:i w:val="0"/>
          <w:color w:val="000000"/>
          <w:sz w:val="18"/>
        </w:rPr>
        <w:t xml:space="preserve">61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08" name="Picture 60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9" name="Picture 60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66" w:lineRule="exact" w:before="492" w:after="0"/>
        <w:ind w:left="1650" w:right="0" w:firstLine="0"/>
        <w:jc w:val="left"/>
      </w:pPr>
      <w:r>
        <w:rPr>
          <w:rFonts w:ascii="TimesNewRomanPSMT" w:hAnsi="TimesNewRomanPSMT" w:eastAsia="TimesNewRomanPSMT"/>
          <w:b w:val="0"/>
          <w:i w:val="0"/>
          <w:color w:val="000000"/>
          <w:sz w:val="24"/>
        </w:rPr>
        <w:t xml:space="preserve">16(5): 893–897 </w:t>
      </w:r>
    </w:p>
    <w:p>
      <w:pPr>
        <w:autoSpaceDN w:val="0"/>
        <w:autoSpaceDE w:val="0"/>
        <w:widowControl/>
        <w:spacing w:line="266" w:lineRule="exact" w:before="170" w:after="0"/>
        <w:ind w:left="1170" w:right="0" w:firstLine="0"/>
        <w:jc w:val="left"/>
      </w:pP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盛昭瀚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管理科学研究中的计算实验方法</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管理科学学报</w:t>
      </w:r>
      <w:r>
        <w:rPr>
          <w:rFonts w:ascii="TimesNewRomanPSMT" w:hAnsi="TimesNewRomanPSMT" w:eastAsia="TimesNewRomanPSMT"/>
          <w:b w:val="0"/>
          <w:i w:val="0"/>
          <w:color w:val="000000"/>
          <w:sz w:val="24"/>
        </w:rPr>
        <w:t>, 2011, 14(5): 1–</w:t>
      </w:r>
    </w:p>
    <w:p>
      <w:pPr>
        <w:autoSpaceDN w:val="0"/>
        <w:tabs>
          <w:tab w:pos="1650" w:val="left"/>
        </w:tabs>
        <w:autoSpaceDE w:val="0"/>
        <w:widowControl/>
        <w:spacing w:line="414" w:lineRule="exact" w:before="32" w:after="0"/>
        <w:ind w:left="1170" w:right="144" w:firstLine="0"/>
        <w:jc w:val="left"/>
      </w:pPr>
      <w:r>
        <w:tab/>
      </w:r>
      <w:r>
        <w:rPr>
          <w:rFonts w:ascii="TimesNewRomanPSMT" w:hAnsi="TimesNewRomanPSMT" w:eastAsia="TimesNewRomanPSMT"/>
          <w:b w:val="0"/>
          <w:i w:val="0"/>
          <w:color w:val="000000"/>
          <w:sz w:val="24"/>
        </w:rPr>
        <w:t xml:space="preserve">10 </w:t>
      </w:r>
      <w:r>
        <w:br/>
      </w:r>
      <w:r>
        <w:rPr>
          <w:rFonts w:ascii="TimesNewRomanPSMT" w:hAnsi="TimesNewRomanPSMT" w:eastAsia="TimesNewRomanPSMT"/>
          <w:b w:val="0"/>
          <w:i w:val="0"/>
          <w:color w:val="000000"/>
          <w:sz w:val="24"/>
        </w:rPr>
        <w:t xml:space="preserve">[45] X. Xue, S. Wang, L. Zhang, C. Qin. Complexity Analysis of Manufacturing Service </w:t>
      </w:r>
      <w:r>
        <w:tab/>
      </w:r>
      <w:r>
        <w:rPr>
          <w:rFonts w:ascii="TimesNewRomanPSMT" w:hAnsi="TimesNewRomanPSMT" w:eastAsia="TimesNewRomanPSMT"/>
          <w:b w:val="0"/>
          <w:i w:val="0"/>
          <w:color w:val="000000"/>
          <w:sz w:val="24"/>
        </w:rPr>
        <w:t xml:space="preserve">Ecosystem: A Mapping-Based Computational Experiment Approach. International </w:t>
      </w:r>
      <w:r>
        <w:tab/>
      </w:r>
      <w:r>
        <w:rPr>
          <w:rFonts w:ascii="TimesNewRomanPSMT" w:hAnsi="TimesNewRomanPSMT" w:eastAsia="TimesNewRomanPSMT"/>
          <w:b w:val="0"/>
          <w:i w:val="0"/>
          <w:color w:val="000000"/>
          <w:sz w:val="24"/>
        </w:rPr>
        <w:t xml:space="preserve">Journal of Production Research, 2019, 57(2): 357–378 </w:t>
      </w:r>
      <w:r>
        <w:br/>
      </w:r>
      <w:r>
        <w:rPr>
          <w:rFonts w:ascii="TimesNewRomanPSMT" w:hAnsi="TimesNewRomanPSMT" w:eastAsia="TimesNewRomanPSMT"/>
          <w:b w:val="0"/>
          <w:i w:val="0"/>
          <w:color w:val="000000"/>
          <w:sz w:val="24"/>
        </w:rPr>
        <w:t xml:space="preserve">[46] X. Xue, S. Wang, B. Gui, Z. Hou. A Computational Experiment-Based Evaluation </w:t>
      </w:r>
      <w:r>
        <w:tab/>
      </w:r>
      <w:r>
        <w:rPr>
          <w:rFonts w:ascii="TimesNewRomanPSMT" w:hAnsi="TimesNewRomanPSMT" w:eastAsia="TimesNewRomanPSMT"/>
          <w:b w:val="0"/>
          <w:i w:val="0"/>
          <w:color w:val="000000"/>
          <w:sz w:val="24"/>
        </w:rPr>
        <w:t xml:space="preserve">Method for Context-Aware Services in Complicated Environment. Information </w:t>
      </w:r>
      <w:r>
        <w:tab/>
      </w:r>
      <w:r>
        <w:rPr>
          <w:rFonts w:ascii="TimesNewRomanPSMT" w:hAnsi="TimesNewRomanPSMT" w:eastAsia="TimesNewRomanPSMT"/>
          <w:b w:val="0"/>
          <w:i w:val="0"/>
          <w:color w:val="000000"/>
          <w:sz w:val="24"/>
        </w:rPr>
        <w:t xml:space="preserve">Sciences, 2016, 373: 269–286 </w:t>
      </w:r>
      <w:r>
        <w:br/>
      </w:r>
      <w:r>
        <w:rPr>
          <w:rFonts w:ascii="TimesNewRomanPSMT" w:hAnsi="TimesNewRomanPSMT" w:eastAsia="TimesNewRomanPSMT"/>
          <w:b w:val="0"/>
          <w:i w:val="0"/>
          <w:color w:val="000000"/>
          <w:sz w:val="24"/>
        </w:rPr>
        <w:t xml:space="preserve">[47] M. Raoufi, A. R. Fayek. Fuzzy Monte Carlo Agent-Based Simulation of Construction </w:t>
      </w:r>
      <w:r>
        <w:tab/>
      </w:r>
      <w:r>
        <w:rPr>
          <w:rFonts w:ascii="TimesNewRomanPSMT" w:hAnsi="TimesNewRomanPSMT" w:eastAsia="TimesNewRomanPSMT"/>
          <w:b w:val="0"/>
          <w:i w:val="0"/>
          <w:color w:val="000000"/>
          <w:sz w:val="24"/>
        </w:rPr>
        <w:t xml:space="preserve">Crew Performance. Journal of Construction Engineering and Management, 2020, </w:t>
      </w:r>
      <w:r>
        <w:tab/>
      </w:r>
      <w:r>
        <w:rPr>
          <w:rFonts w:ascii="TimesNewRomanPSMT" w:hAnsi="TimesNewRomanPSMT" w:eastAsia="TimesNewRomanPSMT"/>
          <w:b w:val="0"/>
          <w:i w:val="0"/>
          <w:color w:val="000000"/>
          <w:sz w:val="24"/>
        </w:rPr>
        <w:t xml:space="preserve">146(5): 04020041 </w:t>
      </w:r>
      <w:r>
        <w:br/>
      </w:r>
      <w:r>
        <w:rPr>
          <w:rFonts w:ascii="TimesNewRomanPSMT" w:hAnsi="TimesNewRomanPSMT" w:eastAsia="TimesNewRomanPSMT"/>
          <w:b w:val="0"/>
          <w:i w:val="0"/>
          <w:color w:val="000000"/>
          <w:sz w:val="24"/>
        </w:rPr>
        <w:t xml:space="preserve">[48] A. Jabri, T. Zayed. Agent-Based Modeling and Simulation of Earthmoving Operations. </w:t>
      </w:r>
    </w:p>
    <w:p>
      <w:pPr>
        <w:autoSpaceDN w:val="0"/>
        <w:tabs>
          <w:tab w:pos="1650" w:val="left"/>
        </w:tabs>
        <w:autoSpaceDE w:val="0"/>
        <w:widowControl/>
        <w:spacing w:line="414" w:lineRule="exact" w:before="2" w:after="0"/>
        <w:ind w:left="1170" w:right="144" w:firstLine="0"/>
        <w:jc w:val="left"/>
      </w:pPr>
      <w:r>
        <w:tab/>
      </w:r>
      <w:r>
        <w:rPr>
          <w:rFonts w:ascii="TimesNewRomanPSMT" w:hAnsi="TimesNewRomanPSMT" w:eastAsia="TimesNewRomanPSMT"/>
          <w:b w:val="0"/>
          <w:i w:val="0"/>
          <w:color w:val="000000"/>
          <w:sz w:val="24"/>
        </w:rPr>
        <w:t xml:space="preserve">Automation in Construction, 2017, 81: 210–223 </w:t>
      </w:r>
      <w:r>
        <w:br/>
      </w:r>
      <w:r>
        <w:rPr>
          <w:rFonts w:ascii="TimesNewRomanPSMT" w:hAnsi="TimesNewRomanPSMT" w:eastAsia="TimesNewRomanPSMT"/>
          <w:b w:val="0"/>
          <w:i w:val="0"/>
          <w:color w:val="000000"/>
          <w:sz w:val="24"/>
        </w:rPr>
        <w:t xml:space="preserve">[49] S. Palaniappan, A. Sawhney, M. A. Janssen, K. D. Walsh. Modeling Construction </w:t>
      </w:r>
      <w:r>
        <w:tab/>
      </w:r>
      <w:r>
        <w:rPr>
          <w:rFonts w:ascii="TimesNewRomanPSMT" w:hAnsi="TimesNewRomanPSMT" w:eastAsia="TimesNewRomanPSMT"/>
          <w:b w:val="0"/>
          <w:i w:val="0"/>
          <w:color w:val="000000"/>
          <w:sz w:val="24"/>
        </w:rPr>
        <w:t xml:space="preserve">Safety as an Agent-Based Emergent Phenomenon. </w:t>
      </w:r>
    </w:p>
    <w:p>
      <w:pPr>
        <w:autoSpaceDN w:val="0"/>
        <w:tabs>
          <w:tab w:pos="1650" w:val="left"/>
        </w:tabs>
        <w:autoSpaceDE w:val="0"/>
        <w:widowControl/>
        <w:spacing w:line="414" w:lineRule="exact" w:before="0" w:after="0"/>
        <w:ind w:left="1170" w:right="144" w:firstLine="0"/>
        <w:jc w:val="left"/>
      </w:pPr>
      <w:r>
        <w:rPr>
          <w:rFonts w:ascii="TimesNewRomanPSMT" w:hAnsi="TimesNewRomanPSMT" w:eastAsia="TimesNewRomanPSMT"/>
          <w:b w:val="0"/>
          <w:i w:val="0"/>
          <w:color w:val="000000"/>
          <w:sz w:val="24"/>
        </w:rPr>
        <w:t xml:space="preserve">[50] Y. M. Goh, M. J. Askar Ali. A Hybrid Simulation Approach for Integrating Safety </w:t>
      </w:r>
      <w:r>
        <w:tab/>
      </w:r>
      <w:r>
        <w:rPr>
          <w:rFonts w:ascii="TimesNewRomanPSMT" w:hAnsi="TimesNewRomanPSMT" w:eastAsia="TimesNewRomanPSMT"/>
          <w:b w:val="0"/>
          <w:i w:val="0"/>
          <w:color w:val="000000"/>
          <w:sz w:val="24"/>
        </w:rPr>
        <w:t xml:space="preserve">Behavior into Construction Planning: An Earthmoving Case Study. Accident Analysis </w:t>
      </w:r>
      <w:r>
        <w:tab/>
      </w:r>
      <w:r>
        <w:rPr>
          <w:rFonts w:ascii="TimesNewRomanPSMT" w:hAnsi="TimesNewRomanPSMT" w:eastAsia="TimesNewRomanPSMT"/>
          <w:b w:val="0"/>
          <w:i w:val="0"/>
          <w:color w:val="000000"/>
          <w:sz w:val="24"/>
        </w:rPr>
        <w:t xml:space="preserve">&amp; Prevention, 2016, 93: 310–318 </w:t>
      </w:r>
      <w:r>
        <w:br/>
      </w:r>
      <w:r>
        <w:rPr>
          <w:rFonts w:ascii="TimesNewRomanPSMT" w:hAnsi="TimesNewRomanPSMT" w:eastAsia="TimesNewRomanPSMT"/>
          <w:b w:val="0"/>
          <w:i w:val="0"/>
          <w:color w:val="000000"/>
          <w:sz w:val="24"/>
        </w:rPr>
        <w:t xml:space="preserve">[51] F. Taillandier, P. Taillandier, E. Tepeli, D. Breysse, R. Mehdizadeh, F. Khartabil. A </w:t>
      </w:r>
      <w:r>
        <w:tab/>
      </w:r>
      <w:r>
        <w:rPr>
          <w:rFonts w:ascii="TimesNewRomanPSMT" w:hAnsi="TimesNewRomanPSMT" w:eastAsia="TimesNewRomanPSMT"/>
          <w:b w:val="0"/>
          <w:i w:val="0"/>
          <w:color w:val="000000"/>
          <w:sz w:val="24"/>
        </w:rPr>
        <w:t xml:space="preserve">Multi-Agent Model to Manage Risks in Construction Project (SMACC). Automation </w:t>
      </w:r>
      <w:r>
        <w:tab/>
      </w:r>
      <w:r>
        <w:rPr>
          <w:rFonts w:ascii="TimesNewRomanPSMT" w:hAnsi="TimesNewRomanPSMT" w:eastAsia="TimesNewRomanPSMT"/>
          <w:b w:val="0"/>
          <w:i w:val="0"/>
          <w:color w:val="000000"/>
          <w:sz w:val="24"/>
        </w:rPr>
        <w:t xml:space="preserve">in Construction, 2015, 58: 1–18 </w:t>
      </w:r>
      <w:r>
        <w:br/>
      </w:r>
      <w:r>
        <w:rPr>
          <w:rFonts w:ascii="TimesNewRomanPSMT" w:hAnsi="TimesNewRomanPSMT" w:eastAsia="TimesNewRomanPSMT"/>
          <w:b w:val="0"/>
          <w:i w:val="0"/>
          <w:color w:val="000000"/>
          <w:sz w:val="24"/>
        </w:rPr>
        <w:t xml:space="preserve">[52] F. Hamzaoui, M. Amine Allal, F. Taillandier, M. Achoui. Risk Management in </w:t>
      </w:r>
      <w:r>
        <w:tab/>
      </w:r>
      <w:r>
        <w:rPr>
          <w:rFonts w:ascii="TimesNewRomanPSMT" w:hAnsi="TimesNewRomanPSMT" w:eastAsia="TimesNewRomanPSMT"/>
          <w:b w:val="0"/>
          <w:i w:val="0"/>
          <w:color w:val="000000"/>
          <w:sz w:val="24"/>
        </w:rPr>
        <w:t xml:space="preserve">Construction Projects by Coupling the SMACC Agent with the MADS MOSAR </w:t>
      </w:r>
      <w:r>
        <w:tab/>
      </w:r>
      <w:r>
        <w:rPr>
          <w:rFonts w:ascii="TimesNewRomanPSMT" w:hAnsi="TimesNewRomanPSMT" w:eastAsia="TimesNewRomanPSMT"/>
          <w:b w:val="0"/>
          <w:i w:val="0"/>
          <w:color w:val="000000"/>
          <w:sz w:val="24"/>
        </w:rPr>
        <w:t xml:space="preserve">Method – Application to the Dam Project in Mascara, Algeria. International Journal of </w:t>
      </w:r>
      <w:r>
        <w:tab/>
      </w:r>
      <w:r>
        <w:rPr>
          <w:rFonts w:ascii="TimesNewRomanPSMT" w:hAnsi="TimesNewRomanPSMT" w:eastAsia="TimesNewRomanPSMT"/>
          <w:b w:val="0"/>
          <w:i w:val="0"/>
          <w:color w:val="000000"/>
          <w:sz w:val="24"/>
        </w:rPr>
        <w:t xml:space="preserve">Construction Management, 2019: 1–15 </w:t>
      </w:r>
      <w:r>
        <w:br/>
      </w:r>
      <w:r>
        <w:rPr>
          <w:rFonts w:ascii="TimesNewRomanPSMT" w:hAnsi="TimesNewRomanPSMT" w:eastAsia="TimesNewRomanPSMT"/>
          <w:b w:val="0"/>
          <w:i w:val="0"/>
          <w:color w:val="000000"/>
          <w:sz w:val="24"/>
        </w:rPr>
        <w:t xml:space="preserve">[53] F. Taillandier, P. Taillandier, F. Hamzaoui, D. Breysse. A New Agent-Based Model to </w:t>
      </w:r>
      <w:r>
        <w:tab/>
      </w:r>
      <w:r>
        <w:rPr>
          <w:rFonts w:ascii="TimesNewRomanPSMT" w:hAnsi="TimesNewRomanPSMT" w:eastAsia="TimesNewRomanPSMT"/>
          <w:b w:val="0"/>
          <w:i w:val="0"/>
          <w:color w:val="000000"/>
          <w:sz w:val="24"/>
        </w:rPr>
        <w:t xml:space="preserve">Manage Construction Project Risks – Application to the Crossroad of Bab El </w:t>
      </w:r>
      <w:r>
        <w:tab/>
      </w:r>
      <w:r>
        <w:rPr>
          <w:rFonts w:ascii="TimesNewRomanPSMT" w:hAnsi="TimesNewRomanPSMT" w:eastAsia="TimesNewRomanPSMT"/>
          <w:b w:val="0"/>
          <w:i w:val="0"/>
          <w:color w:val="000000"/>
          <w:sz w:val="24"/>
        </w:rPr>
        <w:t xml:space="preserve">Karmadine at Tlemcen. European Journal of Environmental and Civil Engineering, </w:t>
      </w:r>
      <w:r>
        <w:tab/>
      </w:r>
      <w:r>
        <w:rPr>
          <w:rFonts w:ascii="TimesNewRomanPSMT" w:hAnsi="TimesNewRomanPSMT" w:eastAsia="TimesNewRomanPSMT"/>
          <w:b w:val="0"/>
          <w:i w:val="0"/>
          <w:color w:val="000000"/>
          <w:sz w:val="24"/>
        </w:rPr>
        <w:t xml:space="preserve">2016, 20(10): 1197–1213 </w:t>
      </w:r>
    </w:p>
    <w:p>
      <w:pPr>
        <w:autoSpaceDN w:val="0"/>
        <w:autoSpaceDE w:val="0"/>
        <w:widowControl/>
        <w:spacing w:line="198" w:lineRule="exact" w:before="794" w:after="0"/>
        <w:ind w:left="0" w:right="4468" w:firstLine="0"/>
        <w:jc w:val="right"/>
      </w:pPr>
      <w:r>
        <w:rPr>
          <w:rFonts w:ascii="TimesNewRomanPSMT" w:hAnsi="TimesNewRomanPSMT" w:eastAsia="TimesNewRomanPSMT"/>
          <w:b w:val="0"/>
          <w:i w:val="0"/>
          <w:color w:val="000000"/>
          <w:sz w:val="18"/>
        </w:rPr>
        <w:t xml:space="preserve">62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11" name="Picture 6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2" name="Picture 6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tabs>
          <w:tab w:pos="1650" w:val="left"/>
        </w:tabs>
        <w:autoSpaceDE w:val="0"/>
        <w:widowControl/>
        <w:spacing w:line="414" w:lineRule="exact" w:before="344" w:after="0"/>
        <w:ind w:left="1170" w:right="144" w:firstLine="0"/>
        <w:jc w:val="left"/>
      </w:pPr>
      <w:r>
        <w:rPr>
          <w:rFonts w:ascii="TimesNewRomanPSMT" w:hAnsi="TimesNewRomanPSMT" w:eastAsia="TimesNewRomanPSMT"/>
          <w:b w:val="0"/>
          <w:i w:val="0"/>
          <w:color w:val="000000"/>
          <w:sz w:val="24"/>
        </w:rPr>
        <w:t xml:space="preserve">[54] Z. Li, X. Lv, H. Zhu, Z. Sheng. Analysis of Complexity of Unsafe Behavior in </w:t>
      </w:r>
      <w:r>
        <w:tab/>
      </w:r>
      <w:r>
        <w:rPr>
          <w:rFonts w:ascii="TimesNewRomanPSMT" w:hAnsi="TimesNewRomanPSMT" w:eastAsia="TimesNewRomanPSMT"/>
          <w:b w:val="0"/>
          <w:i w:val="0"/>
          <w:color w:val="000000"/>
          <w:sz w:val="24"/>
        </w:rPr>
        <w:t xml:space="preserve">Construction Teams and a Multiagent Simulation. Complexity, 2018, 2018: 1–15 </w:t>
      </w:r>
      <w:r>
        <w:rPr>
          <w:rFonts w:ascii="TimesNewRomanPSMT" w:hAnsi="TimesNewRomanPSMT" w:eastAsia="TimesNewRomanPSMT"/>
          <w:b w:val="0"/>
          <w:i w:val="0"/>
          <w:color w:val="000000"/>
          <w:sz w:val="24"/>
        </w:rPr>
        <w:t xml:space="preserve">[55] T. Ji, H.-H. Wei, J. Chen. Understanding the Effect of Co-Worker Support on </w:t>
      </w:r>
      <w:r>
        <w:tab/>
      </w:r>
      <w:r>
        <w:rPr>
          <w:rFonts w:ascii="TimesNewRomanPSMT" w:hAnsi="TimesNewRomanPSMT" w:eastAsia="TimesNewRomanPSMT"/>
          <w:b w:val="0"/>
          <w:i w:val="0"/>
          <w:color w:val="000000"/>
          <w:sz w:val="24"/>
        </w:rPr>
        <w:t>Construction Safety Performance from the Perspective of Risk Theory: An Agent-</w:t>
      </w:r>
      <w:r>
        <w:tab/>
      </w:r>
      <w:r>
        <w:rPr>
          <w:rFonts w:ascii="TimesNewRomanPSMT" w:hAnsi="TimesNewRomanPSMT" w:eastAsia="TimesNewRomanPSMT"/>
          <w:b w:val="0"/>
          <w:i w:val="0"/>
          <w:color w:val="000000"/>
          <w:sz w:val="24"/>
        </w:rPr>
        <w:t xml:space="preserve">Based Modeling Approach. Journal of Civil Engineering and Management, 2019, </w:t>
      </w:r>
      <w:r>
        <w:tab/>
      </w:r>
      <w:r>
        <w:rPr>
          <w:rFonts w:ascii="TimesNewRomanPSMT" w:hAnsi="TimesNewRomanPSMT" w:eastAsia="TimesNewRomanPSMT"/>
          <w:b w:val="0"/>
          <w:i w:val="0"/>
          <w:color w:val="000000"/>
          <w:sz w:val="24"/>
        </w:rPr>
        <w:t xml:space="preserve">25(2): 132–144 </w:t>
      </w:r>
      <w:r>
        <w:br/>
      </w:r>
      <w:r>
        <w:rPr>
          <w:rFonts w:ascii="TimesNewRomanPSMT" w:hAnsi="TimesNewRomanPSMT" w:eastAsia="TimesNewRomanPSMT"/>
          <w:b w:val="0"/>
          <w:i w:val="0"/>
          <w:color w:val="000000"/>
          <w:sz w:val="24"/>
        </w:rPr>
        <w:t xml:space="preserve">[56] M. Lu, C. M. Cheung, H. Li, S.-C. Hsu. Understanding the Relationship between </w:t>
      </w:r>
      <w:r>
        <w:tab/>
      </w:r>
      <w:r>
        <w:rPr>
          <w:rFonts w:ascii="TimesNewRomanPSMT" w:hAnsi="TimesNewRomanPSMT" w:eastAsia="TimesNewRomanPSMT"/>
          <w:b w:val="0"/>
          <w:i w:val="0"/>
          <w:color w:val="000000"/>
          <w:sz w:val="24"/>
        </w:rPr>
        <w:t>Safety Investment and Safety Performance of Construction Projects through Agent-</w:t>
      </w:r>
      <w:r>
        <w:tab/>
      </w:r>
      <w:r>
        <w:rPr>
          <w:rFonts w:ascii="TimesNewRomanPSMT" w:hAnsi="TimesNewRomanPSMT" w:eastAsia="TimesNewRomanPSMT"/>
          <w:b w:val="0"/>
          <w:i w:val="0"/>
          <w:color w:val="000000"/>
          <w:sz w:val="24"/>
        </w:rPr>
        <w:t xml:space="preserve">Based Modeling. Accident Analysis &amp; Prevention, 2016, 94: 8–17 </w:t>
      </w:r>
      <w:r>
        <w:br/>
      </w:r>
      <w:r>
        <w:rPr>
          <w:rFonts w:ascii="TimesNewRomanPSMT" w:hAnsi="TimesNewRomanPSMT" w:eastAsia="TimesNewRomanPSMT"/>
          <w:b w:val="0"/>
          <w:i w:val="0"/>
          <w:color w:val="000000"/>
          <w:sz w:val="24"/>
        </w:rPr>
        <w:t xml:space="preserve">[57] R. Patriarca, M. Ramos, N. Paltrinieri, S. Massaiu, F. Costantino, G. Di Gravio, et al. </w:t>
      </w:r>
    </w:p>
    <w:p>
      <w:pPr>
        <w:autoSpaceDN w:val="0"/>
        <w:autoSpaceDE w:val="0"/>
        <w:widowControl/>
        <w:spacing w:line="266" w:lineRule="exact" w:before="148" w:after="0"/>
        <w:ind w:left="1650" w:right="0" w:firstLine="0"/>
        <w:jc w:val="left"/>
      </w:pPr>
      <w:r>
        <w:rPr>
          <w:rFonts w:ascii="TimesNewRomanPSMT" w:hAnsi="TimesNewRomanPSMT" w:eastAsia="TimesNewRomanPSMT"/>
          <w:b w:val="0"/>
          <w:i w:val="0"/>
          <w:color w:val="000000"/>
          <w:sz w:val="24"/>
        </w:rPr>
        <w:t xml:space="preserve">Human Reliability Analysis: Exploring the Intellectual Structure of a Research Field. </w:t>
      </w:r>
    </w:p>
    <w:p>
      <w:pPr>
        <w:autoSpaceDN w:val="0"/>
        <w:tabs>
          <w:tab w:pos="1650" w:val="left"/>
        </w:tabs>
        <w:autoSpaceDE w:val="0"/>
        <w:widowControl/>
        <w:spacing w:line="416" w:lineRule="exact" w:before="0" w:after="0"/>
        <w:ind w:left="1170" w:right="144" w:firstLine="0"/>
        <w:jc w:val="left"/>
      </w:pPr>
      <w:r>
        <w:tab/>
      </w:r>
      <w:r>
        <w:rPr>
          <w:rFonts w:ascii="TimesNewRomanPSMT" w:hAnsi="TimesNewRomanPSMT" w:eastAsia="TimesNewRomanPSMT"/>
          <w:b w:val="0"/>
          <w:i w:val="0"/>
          <w:color w:val="000000"/>
          <w:sz w:val="24"/>
        </w:rPr>
        <w:t xml:space="preserve">Reliability Engineering &amp; System Safety, 2020, 203: 107102 </w:t>
      </w:r>
      <w:r>
        <w:br/>
      </w:r>
      <w:r>
        <w:rPr>
          <w:rFonts w:ascii="TimesNewRomanPSMT" w:hAnsi="TimesNewRomanPSMT" w:eastAsia="TimesNewRomanPSMT"/>
          <w:b w:val="0"/>
          <w:i w:val="0"/>
          <w:color w:val="000000"/>
          <w:sz w:val="24"/>
        </w:rPr>
        <w:t xml:space="preserve">[58] D. Fang, C. Zhao, M. Zhang. A Cognitive Model of Construction Workers’ Unsafe </w:t>
      </w:r>
      <w:r>
        <w:tab/>
      </w:r>
      <w:r>
        <w:rPr>
          <w:rFonts w:ascii="TimesNewRomanPSMT" w:hAnsi="TimesNewRomanPSMT" w:eastAsia="TimesNewRomanPSMT"/>
          <w:b w:val="0"/>
          <w:i w:val="0"/>
          <w:color w:val="000000"/>
          <w:sz w:val="24"/>
        </w:rPr>
        <w:t xml:space="preserve">Behaviors. Journal of Construction Engineering and Management, 2016, 142(9): </w:t>
      </w:r>
      <w:r>
        <w:tab/>
      </w:r>
      <w:r>
        <w:rPr>
          <w:rFonts w:ascii="TimesNewRomanPSMT" w:hAnsi="TimesNewRomanPSMT" w:eastAsia="TimesNewRomanPSMT"/>
          <w:b w:val="0"/>
          <w:i w:val="0"/>
          <w:color w:val="000000"/>
          <w:sz w:val="24"/>
        </w:rPr>
        <w:t xml:space="preserve">04016039 </w:t>
      </w:r>
      <w:r>
        <w:br/>
      </w:r>
      <w:r>
        <w:rPr>
          <w:rFonts w:ascii="TimesNewRomanPSMT" w:hAnsi="TimesNewRomanPSMT" w:eastAsia="TimesNewRomanPSMT"/>
          <w:b w:val="0"/>
          <w:i w:val="0"/>
          <w:color w:val="000000"/>
          <w:sz w:val="24"/>
        </w:rPr>
        <w:t xml:space="preserve">[59] P. Zhang, N. Li, Z. Jiang, D. Fang, C. J. Anumba. An Agent-Based Modeling Approach </w:t>
      </w:r>
      <w:r>
        <w:tab/>
      </w:r>
      <w:r>
        <w:rPr>
          <w:rFonts w:ascii="TimesNewRomanPSMT" w:hAnsi="TimesNewRomanPSMT" w:eastAsia="TimesNewRomanPSMT"/>
          <w:b w:val="0"/>
          <w:i w:val="0"/>
          <w:color w:val="000000"/>
          <w:sz w:val="24"/>
        </w:rPr>
        <w:t xml:space="preserve">for Understanding the Effect of Worker-Management Interactions on Construction </w:t>
      </w:r>
      <w:r>
        <w:tab/>
      </w:r>
      <w:r>
        <w:rPr>
          <w:rFonts w:ascii="TimesNewRomanPSMT" w:hAnsi="TimesNewRomanPSMT" w:eastAsia="TimesNewRomanPSMT"/>
          <w:b w:val="0"/>
          <w:i w:val="0"/>
          <w:color w:val="000000"/>
          <w:sz w:val="24"/>
        </w:rPr>
        <w:t xml:space="preserve">Workers’ Safety-Related Behaviors. Automation in Construction, 2019, 97: 29–43 </w:t>
      </w:r>
      <w:r>
        <w:rPr>
          <w:rFonts w:ascii="TimesNewRomanPSMT" w:hAnsi="TimesNewRomanPSMT" w:eastAsia="TimesNewRomanPSMT"/>
          <w:b w:val="0"/>
          <w:i w:val="0"/>
          <w:color w:val="000000"/>
          <w:sz w:val="24"/>
        </w:rPr>
        <w:t xml:space="preserve">[60] B. Choi, S. Lee. An Empirically Based Agent-Based Model of the Sociocognitive </w:t>
      </w:r>
      <w:r>
        <w:tab/>
      </w:r>
      <w:r>
        <w:rPr>
          <w:rFonts w:ascii="TimesNewRomanPSMT" w:hAnsi="TimesNewRomanPSMT" w:eastAsia="TimesNewRomanPSMT"/>
          <w:b w:val="0"/>
          <w:i w:val="0"/>
          <w:color w:val="000000"/>
          <w:sz w:val="24"/>
        </w:rPr>
        <w:t xml:space="preserve">Process of Construction Workers’ Safety Behavior. Journal of Construction </w:t>
      </w:r>
      <w:r>
        <w:tab/>
      </w:r>
      <w:r>
        <w:rPr>
          <w:rFonts w:ascii="TimesNewRomanPSMT" w:hAnsi="TimesNewRomanPSMT" w:eastAsia="TimesNewRomanPSMT"/>
          <w:b w:val="0"/>
          <w:i w:val="0"/>
          <w:color w:val="000000"/>
          <w:sz w:val="24"/>
        </w:rPr>
        <w:t xml:space="preserve">Engineering and Management, 2018, 144(2): 04017102 </w:t>
      </w:r>
      <w:r>
        <w:br/>
      </w:r>
      <w:r>
        <w:rPr>
          <w:rFonts w:ascii="TimesNewRomanPSMT" w:hAnsi="TimesNewRomanPSMT" w:eastAsia="TimesNewRomanPSMT"/>
          <w:b w:val="0"/>
          <w:i w:val="0"/>
          <w:color w:val="000000"/>
          <w:sz w:val="24"/>
        </w:rPr>
        <w:t xml:space="preserve">[61] G. Ye, H. Yue, J. Yang, H. Li, Q. Xiang, Y. Fu, et al. Understanding the Sociocognitive </w:t>
      </w:r>
      <w:r>
        <w:tab/>
      </w:r>
      <w:r>
        <w:rPr>
          <w:rFonts w:ascii="TimesNewRomanPSMT" w:hAnsi="TimesNewRomanPSMT" w:eastAsia="TimesNewRomanPSMT"/>
          <w:b w:val="0"/>
          <w:i w:val="0"/>
          <w:color w:val="000000"/>
          <w:sz w:val="24"/>
        </w:rPr>
        <w:t xml:space="preserve">Process of Construction Workers’ Unsafe Behaviors: An Agent-Based Modeling </w:t>
      </w:r>
      <w:r>
        <w:tab/>
      </w:r>
      <w:r>
        <w:rPr>
          <w:rFonts w:ascii="TimesNewRomanPSMT" w:hAnsi="TimesNewRomanPSMT" w:eastAsia="TimesNewRomanPSMT"/>
          <w:b w:val="0"/>
          <w:i w:val="0"/>
          <w:color w:val="000000"/>
          <w:sz w:val="24"/>
        </w:rPr>
        <w:t xml:space="preserve">Approach. International Journal of Environmental Research and Public Health, 2020, </w:t>
      </w:r>
      <w:r>
        <w:tab/>
      </w:r>
      <w:r>
        <w:rPr>
          <w:rFonts w:ascii="TimesNewRomanPSMT" w:hAnsi="TimesNewRomanPSMT" w:eastAsia="TimesNewRomanPSMT"/>
          <w:b w:val="0"/>
          <w:i w:val="0"/>
          <w:color w:val="000000"/>
          <w:sz w:val="24"/>
        </w:rPr>
        <w:t xml:space="preserve">17(5): 1588 </w:t>
      </w:r>
      <w:r>
        <w:br/>
      </w:r>
      <w:r>
        <w:rPr>
          <w:rFonts w:ascii="TimesNewRomanPSMT" w:hAnsi="TimesNewRomanPSMT" w:eastAsia="TimesNewRomanPSMT"/>
          <w:b w:val="0"/>
          <w:i w:val="0"/>
          <w:color w:val="000000"/>
          <w:sz w:val="24"/>
        </w:rPr>
        <w:t xml:space="preserve">[62] J. Li, M. Yu, H. Wang. A Taxonomy of Performance Shaping Factors for Shield </w:t>
      </w:r>
      <w:r>
        <w:tab/>
      </w:r>
      <w:r>
        <w:rPr>
          <w:rFonts w:ascii="TimesNewRomanPSMT" w:hAnsi="TimesNewRomanPSMT" w:eastAsia="TimesNewRomanPSMT"/>
          <w:b w:val="0"/>
          <w:i w:val="0"/>
          <w:color w:val="000000"/>
          <w:sz w:val="24"/>
        </w:rPr>
        <w:t xml:space="preserve">Tunnel Construction. Engineering, Construction and Architectural Management, 2018, </w:t>
      </w:r>
      <w:r>
        <w:tab/>
      </w:r>
      <w:r>
        <w:rPr>
          <w:rFonts w:ascii="TimesNewRomanPSMT" w:hAnsi="TimesNewRomanPSMT" w:eastAsia="TimesNewRomanPSMT"/>
          <w:b w:val="0"/>
          <w:i w:val="0"/>
          <w:color w:val="000000"/>
          <w:sz w:val="24"/>
        </w:rPr>
        <w:t xml:space="preserve">25(4): 574–596 </w:t>
      </w:r>
      <w:r>
        <w:br/>
      </w:r>
      <w:r>
        <w:rPr>
          <w:rFonts w:ascii="TimesNewRomanPSMT" w:hAnsi="TimesNewRomanPSMT" w:eastAsia="TimesNewRomanPSMT"/>
          <w:b w:val="0"/>
          <w:i w:val="0"/>
          <w:color w:val="000000"/>
          <w:sz w:val="24"/>
        </w:rPr>
        <w:t xml:space="preserve">[63] </w:t>
      </w:r>
      <w:r>
        <w:rPr>
          <w:rFonts w:ascii="SimSun" w:hAnsi="SimSun" w:eastAsia="SimSun"/>
          <w:b w:val="0"/>
          <w:i w:val="0"/>
          <w:color w:val="000000"/>
          <w:sz w:val="24"/>
        </w:rPr>
        <w:t>张立茂</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不确定条件下地铁盾构诱发建筑物安全风险管理</w:t>
      </w:r>
      <w:r>
        <w:rPr>
          <w:rFonts w:ascii="TimesNewRomanPSMT" w:hAnsi="TimesNewRomanPSMT" w:eastAsia="TimesNewRomanPSMT"/>
          <w:b w:val="0"/>
          <w:i w:val="0"/>
          <w:color w:val="000000"/>
          <w:sz w:val="24"/>
        </w:rPr>
        <w:t>[</w:t>
      </w:r>
      <w:r>
        <w:rPr>
          <w:rFonts w:ascii="SimSun" w:hAnsi="SimSun" w:eastAsia="SimSun"/>
          <w:b w:val="0"/>
          <w:i w:val="0"/>
          <w:color w:val="000000"/>
          <w:sz w:val="24"/>
        </w:rPr>
        <w:t>博士学位论文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华中</w:t>
      </w:r>
    </w:p>
    <w:p>
      <w:pPr>
        <w:autoSpaceDN w:val="0"/>
        <w:autoSpaceDE w:val="0"/>
        <w:widowControl/>
        <w:spacing w:line="266" w:lineRule="exact" w:before="200" w:after="0"/>
        <w:ind w:left="1650" w:right="0" w:firstLine="0"/>
        <w:jc w:val="left"/>
      </w:pPr>
      <w:r>
        <w:rPr>
          <w:rFonts w:ascii="SimSun" w:hAnsi="SimSun" w:eastAsia="SimSun"/>
          <w:b w:val="0"/>
          <w:i w:val="0"/>
          <w:color w:val="000000"/>
          <w:sz w:val="24"/>
        </w:rPr>
        <w:t>科技大学</w:t>
      </w:r>
      <w:r>
        <w:rPr>
          <w:rFonts w:ascii="TimesNewRomanPSMT" w:hAnsi="TimesNewRomanPSMT" w:eastAsia="TimesNewRomanPSMT"/>
          <w:b w:val="0"/>
          <w:i w:val="0"/>
          <w:color w:val="000000"/>
          <w:sz w:val="24"/>
        </w:rPr>
        <w:t xml:space="preserve">, 2014 </w:t>
      </w:r>
    </w:p>
    <w:p>
      <w:pPr>
        <w:autoSpaceDN w:val="0"/>
        <w:autoSpaceDE w:val="0"/>
        <w:widowControl/>
        <w:spacing w:line="198" w:lineRule="exact" w:before="774" w:after="0"/>
        <w:ind w:left="0" w:right="4468" w:firstLine="0"/>
        <w:jc w:val="right"/>
      </w:pPr>
      <w:r>
        <w:rPr>
          <w:rFonts w:ascii="TimesNewRomanPSMT" w:hAnsi="TimesNewRomanPSMT" w:eastAsia="TimesNewRomanPSMT"/>
          <w:b w:val="0"/>
          <w:i w:val="0"/>
          <w:color w:val="000000"/>
          <w:sz w:val="18"/>
        </w:rPr>
        <w:t xml:space="preserve">63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14" name="Picture 6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5" name="Picture 6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66" w:lineRule="exact" w:before="512" w:after="0"/>
        <w:ind w:left="1170" w:right="0" w:firstLine="0"/>
        <w:jc w:val="left"/>
      </w:pPr>
      <w:r>
        <w:rPr>
          <w:rFonts w:ascii="TimesNewRomanPSMT" w:hAnsi="TimesNewRomanPSMT" w:eastAsia="TimesNewRomanPSMT"/>
          <w:b w:val="0"/>
          <w:i w:val="0"/>
          <w:color w:val="000000"/>
          <w:sz w:val="24"/>
        </w:rPr>
        <w:t xml:space="preserve">[64] </w:t>
      </w:r>
      <w:r>
        <w:rPr>
          <w:rFonts w:ascii="SimSun" w:hAnsi="SimSun" w:eastAsia="SimSun"/>
          <w:b w:val="0"/>
          <w:i w:val="0"/>
          <w:color w:val="000000"/>
          <w:sz w:val="24"/>
        </w:rPr>
        <w:t>祁俊雄</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王红卫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基于计算实验的施工现场安全适应性分析及其应用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系</w:t>
      </w:r>
    </w:p>
    <w:p>
      <w:pPr>
        <w:autoSpaceDN w:val="0"/>
        <w:autoSpaceDE w:val="0"/>
        <w:widowControl/>
        <w:spacing w:line="266" w:lineRule="exact" w:before="202" w:after="0"/>
        <w:ind w:left="1650" w:right="0" w:firstLine="0"/>
        <w:jc w:val="left"/>
      </w:pPr>
      <w:r>
        <w:rPr>
          <w:rFonts w:ascii="SimSun" w:hAnsi="SimSun" w:eastAsia="SimSun"/>
          <w:b w:val="0"/>
          <w:i w:val="0"/>
          <w:color w:val="000000"/>
          <w:sz w:val="24"/>
        </w:rPr>
        <w:t>统管理学报</w:t>
      </w:r>
      <w:r>
        <w:rPr>
          <w:rFonts w:ascii="TimesNewRomanPSMT" w:hAnsi="TimesNewRomanPSMT" w:eastAsia="TimesNewRomanPSMT"/>
          <w:b w:val="0"/>
          <w:i w:val="0"/>
          <w:color w:val="000000"/>
          <w:sz w:val="24"/>
        </w:rPr>
        <w:t xml:space="preserve">, 2018, 27(01): 157–167 </w:t>
      </w:r>
    </w:p>
    <w:p>
      <w:pPr>
        <w:autoSpaceDN w:val="0"/>
        <w:tabs>
          <w:tab w:pos="1650" w:val="left"/>
        </w:tabs>
        <w:autoSpaceDE w:val="0"/>
        <w:widowControl/>
        <w:spacing w:line="418" w:lineRule="exact" w:before="28" w:after="0"/>
        <w:ind w:left="1170" w:right="144" w:firstLine="0"/>
        <w:jc w:val="left"/>
      </w:pPr>
      <w:r>
        <w:rPr>
          <w:rFonts w:ascii="TimesNewRomanPSMT" w:hAnsi="TimesNewRomanPSMT" w:eastAsia="TimesNewRomanPSMT"/>
          <w:b w:val="0"/>
          <w:i w:val="0"/>
          <w:color w:val="000000"/>
          <w:sz w:val="24"/>
        </w:rPr>
        <w:t xml:space="preserve">[65] N. Leveson. A New Accident Model for Engineering Safer Systems. Safety Science, </w:t>
      </w:r>
      <w:r>
        <w:tab/>
      </w:r>
      <w:r>
        <w:rPr>
          <w:rFonts w:ascii="TimesNewRomanPSMT" w:hAnsi="TimesNewRomanPSMT" w:eastAsia="TimesNewRomanPSMT"/>
          <w:b w:val="0"/>
          <w:i w:val="0"/>
          <w:color w:val="000000"/>
          <w:sz w:val="24"/>
        </w:rPr>
        <w:t xml:space="preserve">2004, 42(4): 237–270 </w:t>
      </w:r>
      <w:r>
        <w:br/>
      </w:r>
      <w:r>
        <w:rPr>
          <w:rFonts w:ascii="TimesNewRomanPSMT" w:hAnsi="TimesNewRomanPSMT" w:eastAsia="TimesNewRomanPSMT"/>
          <w:b w:val="0"/>
          <w:i w:val="0"/>
          <w:color w:val="000000"/>
          <w:sz w:val="24"/>
        </w:rPr>
        <w:t xml:space="preserve">[66] F. Zhu, G. Li, Z. Li, C. Chen, D. Wen. A Case Study of Evaluating Traffic Signal </w:t>
      </w:r>
      <w:r>
        <w:tab/>
      </w:r>
      <w:r>
        <w:rPr>
          <w:rFonts w:ascii="TimesNewRomanPSMT" w:hAnsi="TimesNewRomanPSMT" w:eastAsia="TimesNewRomanPSMT"/>
          <w:b w:val="0"/>
          <w:i w:val="0"/>
          <w:color w:val="000000"/>
          <w:sz w:val="24"/>
        </w:rPr>
        <w:t xml:space="preserve">Control Systems Using Computational Experiments. IEEE Transactions on Intelligent </w:t>
      </w:r>
      <w:r>
        <w:tab/>
      </w:r>
      <w:r>
        <w:rPr>
          <w:rFonts w:ascii="TimesNewRomanPSMT" w:hAnsi="TimesNewRomanPSMT" w:eastAsia="TimesNewRomanPSMT"/>
          <w:b w:val="0"/>
          <w:i w:val="0"/>
          <w:color w:val="000000"/>
          <w:sz w:val="24"/>
        </w:rPr>
        <w:t xml:space="preserve">Transportation Systems, 2011, 12(4): 1220–1226 </w:t>
      </w:r>
      <w:r>
        <w:br/>
      </w:r>
      <w:r>
        <w:rPr>
          <w:rFonts w:ascii="TimesNewRomanPSMT" w:hAnsi="TimesNewRomanPSMT" w:eastAsia="TimesNewRomanPSMT"/>
          <w:b w:val="0"/>
          <w:i w:val="0"/>
          <w:color w:val="000000"/>
          <w:sz w:val="24"/>
        </w:rPr>
        <w:t xml:space="preserve">[67] </w:t>
      </w:r>
      <w:r>
        <w:rPr>
          <w:rFonts w:ascii="SimSun" w:hAnsi="SimSun" w:eastAsia="SimSun"/>
          <w:b w:val="0"/>
          <w:i w:val="0"/>
          <w:color w:val="000000"/>
          <w:sz w:val="24"/>
        </w:rPr>
        <w:t>邓媛媛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郑利平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蔡瑞文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社会行为驱动的疏散仿真方法研究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系统仿真学报</w:t>
      </w:r>
      <w:r>
        <w:rPr>
          <w:rFonts w:ascii="TimesNewRomanPSMT" w:hAnsi="TimesNewRomanPSMT" w:eastAsia="TimesNewRomanPSMT"/>
          <w:b w:val="0"/>
          <w:i w:val="0"/>
          <w:color w:val="000000"/>
          <w:sz w:val="24"/>
        </w:rPr>
        <w:t xml:space="preserve">, </w:t>
      </w:r>
    </w:p>
    <w:p>
      <w:pPr>
        <w:autoSpaceDN w:val="0"/>
        <w:tabs>
          <w:tab w:pos="1650" w:val="left"/>
        </w:tabs>
        <w:autoSpaceDE w:val="0"/>
        <w:widowControl/>
        <w:spacing w:line="414" w:lineRule="exact" w:before="32" w:after="0"/>
        <w:ind w:left="1170" w:right="144" w:firstLine="0"/>
        <w:jc w:val="left"/>
      </w:pPr>
      <w:r>
        <w:tab/>
      </w:r>
      <w:r>
        <w:rPr>
          <w:rFonts w:ascii="TimesNewRomanPSMT" w:hAnsi="TimesNewRomanPSMT" w:eastAsia="TimesNewRomanPSMT"/>
          <w:b w:val="0"/>
          <w:i w:val="0"/>
          <w:color w:val="000000"/>
          <w:sz w:val="24"/>
        </w:rPr>
        <w:t xml:space="preserve">2020, 32(01): 130–141 </w:t>
      </w:r>
      <w:r>
        <w:br/>
      </w:r>
      <w:r>
        <w:rPr>
          <w:rFonts w:ascii="TimesNewRomanPSMT" w:hAnsi="TimesNewRomanPSMT" w:eastAsia="TimesNewRomanPSMT"/>
          <w:b w:val="0"/>
          <w:i w:val="0"/>
          <w:color w:val="000000"/>
          <w:sz w:val="24"/>
        </w:rPr>
        <w:t xml:space="preserve">[68] S. S. Garud, I. A. Karimi, M. Kraft. Design of Computer Experiments: A Review.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Computers &amp; Chemical Engineering, 2017, 106: 71–95 </w:t>
      </w:r>
      <w:r>
        <w:br/>
      </w:r>
      <w:r>
        <w:rPr>
          <w:rFonts w:ascii="TimesNewRomanPSMT" w:hAnsi="TimesNewRomanPSMT" w:eastAsia="TimesNewRomanPSMT"/>
          <w:b w:val="0"/>
          <w:i w:val="0"/>
          <w:color w:val="000000"/>
          <w:sz w:val="24"/>
        </w:rPr>
        <w:t xml:space="preserve">[69] R. G. Sargent. Verification and Validation of Simulation Models. Journal of </w:t>
      </w:r>
      <w:r>
        <w:tab/>
      </w:r>
      <w:r>
        <w:rPr>
          <w:rFonts w:ascii="TimesNewRomanPSMT" w:hAnsi="TimesNewRomanPSMT" w:eastAsia="TimesNewRomanPSMT"/>
          <w:b w:val="0"/>
          <w:i w:val="0"/>
          <w:color w:val="000000"/>
          <w:sz w:val="24"/>
        </w:rPr>
        <w:t xml:space="preserve">Simulation, 2013, 7(1): 12–24 </w:t>
      </w:r>
      <w:r>
        <w:br/>
      </w:r>
      <w:r>
        <w:rPr>
          <w:rFonts w:ascii="TimesNewRomanPSMT" w:hAnsi="TimesNewRomanPSMT" w:eastAsia="TimesNewRomanPSMT"/>
          <w:b w:val="0"/>
          <w:i w:val="0"/>
          <w:color w:val="000000"/>
          <w:sz w:val="24"/>
        </w:rPr>
        <w:t xml:space="preserve">[70] F. Nasirzadeh, M. Khanzadi, M. Mir. A Hybrid Simulation Framework for Modelling </w:t>
      </w:r>
      <w:r>
        <w:tab/>
      </w:r>
      <w:r>
        <w:rPr>
          <w:rFonts w:ascii="TimesNewRomanPSMT" w:hAnsi="TimesNewRomanPSMT" w:eastAsia="TimesNewRomanPSMT"/>
          <w:b w:val="0"/>
          <w:i w:val="0"/>
          <w:color w:val="000000"/>
          <w:sz w:val="24"/>
        </w:rPr>
        <w:t xml:space="preserve">Construction Projects Using Agent-Based Modelling and System Dynamics: An </w:t>
      </w:r>
      <w:r>
        <w:tab/>
      </w:r>
      <w:r>
        <w:rPr>
          <w:rFonts w:ascii="TimesNewRomanPSMT" w:hAnsi="TimesNewRomanPSMT" w:eastAsia="TimesNewRomanPSMT"/>
          <w:b w:val="0"/>
          <w:i w:val="0"/>
          <w:color w:val="000000"/>
          <w:sz w:val="24"/>
        </w:rPr>
        <w:t xml:space="preserve">Application to Model Construction Workers’ Safety Behavior. International Journal of </w:t>
      </w:r>
      <w:r>
        <w:tab/>
      </w:r>
      <w:r>
        <w:rPr>
          <w:rFonts w:ascii="TimesNewRomanPSMT" w:hAnsi="TimesNewRomanPSMT" w:eastAsia="TimesNewRomanPSMT"/>
          <w:b w:val="0"/>
          <w:i w:val="0"/>
          <w:color w:val="000000"/>
          <w:sz w:val="24"/>
        </w:rPr>
        <w:t xml:space="preserve">Construction Management, 2018, 18(2): 132–143 </w:t>
      </w:r>
      <w:r>
        <w:br/>
      </w:r>
      <w:r>
        <w:rPr>
          <w:rFonts w:ascii="TimesNewRomanPSMT" w:hAnsi="TimesNewRomanPSMT" w:eastAsia="TimesNewRomanPSMT"/>
          <w:b w:val="0"/>
          <w:i w:val="0"/>
          <w:color w:val="000000"/>
          <w:sz w:val="24"/>
        </w:rPr>
        <w:t xml:space="preserve">[71] P. Caillou, B. Gaudou, A. Grignard, C. Q. Truong, P. Taillandier. A Simple-to-Use </w:t>
      </w:r>
      <w:r>
        <w:tab/>
      </w:r>
      <w:r>
        <w:rPr>
          <w:rFonts w:ascii="TimesNewRomanPSMT" w:hAnsi="TimesNewRomanPSMT" w:eastAsia="TimesNewRomanPSMT"/>
          <w:b w:val="0"/>
          <w:i w:val="0"/>
          <w:color w:val="000000"/>
          <w:sz w:val="24"/>
        </w:rPr>
        <w:t xml:space="preserve">BDI Architecture for Agent-Based Modeling and Simulation. JAGER W, </w:t>
      </w:r>
      <w:r>
        <w:tab/>
      </w:r>
      <w:r>
        <w:rPr>
          <w:rFonts w:ascii="TimesNewRomanPSMT" w:hAnsi="TimesNewRomanPSMT" w:eastAsia="TimesNewRomanPSMT"/>
          <w:b w:val="0"/>
          <w:i w:val="0"/>
          <w:color w:val="000000"/>
          <w:sz w:val="24"/>
        </w:rPr>
        <w:t xml:space="preserve">VERBRUGGE R, FLACHE A, DE ROO G, HOOGDUIN L, HEMELRIJK C, </w:t>
      </w:r>
      <w:r>
        <w:tab/>
      </w:r>
      <w:r>
        <w:rPr>
          <w:rFonts w:ascii="TimesNewRomanPSMT" w:hAnsi="TimesNewRomanPSMT" w:eastAsia="TimesNewRomanPSMT"/>
          <w:b w:val="0"/>
          <w:i w:val="0"/>
          <w:color w:val="000000"/>
          <w:sz w:val="24"/>
        </w:rPr>
        <w:t xml:space="preserve">eds.//Advances in Social Simulation 2015. Cham: Springer International Publishing, </w:t>
      </w:r>
      <w:r>
        <w:tab/>
      </w:r>
      <w:r>
        <w:rPr>
          <w:rFonts w:ascii="TimesNewRomanPSMT" w:hAnsi="TimesNewRomanPSMT" w:eastAsia="TimesNewRomanPSMT"/>
          <w:b w:val="0"/>
          <w:i w:val="0"/>
          <w:color w:val="000000"/>
          <w:sz w:val="24"/>
        </w:rPr>
        <w:t xml:space="preserve">2017: 15–28 </w:t>
      </w:r>
      <w:r>
        <w:br/>
      </w:r>
      <w:r>
        <w:rPr>
          <w:rFonts w:ascii="TimesNewRomanPSMT" w:hAnsi="TimesNewRomanPSMT" w:eastAsia="TimesNewRomanPSMT"/>
          <w:b w:val="0"/>
          <w:i w:val="0"/>
          <w:color w:val="000000"/>
          <w:sz w:val="24"/>
        </w:rPr>
        <w:t xml:space="preserve">[72] E. Hollnagel. Cognitive Reliability and Error Analysis Method (CREAM). Elsevier, </w:t>
      </w:r>
      <w:r>
        <w:tab/>
      </w:r>
      <w:r>
        <w:rPr>
          <w:rFonts w:ascii="TimesNewRomanPSMT" w:hAnsi="TimesNewRomanPSMT" w:eastAsia="TimesNewRomanPSMT"/>
          <w:b w:val="0"/>
          <w:i w:val="0"/>
          <w:color w:val="000000"/>
          <w:sz w:val="24"/>
        </w:rPr>
        <w:t xml:space="preserve">1998 </w:t>
      </w:r>
      <w:r>
        <w:br/>
      </w:r>
      <w:r>
        <w:rPr>
          <w:rFonts w:ascii="TimesNewRomanPSMT" w:hAnsi="TimesNewRomanPSMT" w:eastAsia="TimesNewRomanPSMT"/>
          <w:b w:val="0"/>
          <w:i w:val="0"/>
          <w:color w:val="000000"/>
          <w:sz w:val="24"/>
        </w:rPr>
        <w:t xml:space="preserve">[73] Y. H. J. Chang, A. Mosleh. Cognitive Modeling and Dynamic Probabilistic Simulation </w:t>
      </w:r>
      <w:r>
        <w:tab/>
      </w:r>
      <w:r>
        <w:rPr>
          <w:rFonts w:ascii="TimesNewRomanPSMT" w:hAnsi="TimesNewRomanPSMT" w:eastAsia="TimesNewRomanPSMT"/>
          <w:b w:val="0"/>
          <w:i w:val="0"/>
          <w:color w:val="000000"/>
          <w:sz w:val="24"/>
        </w:rPr>
        <w:t xml:space="preserve">of Operating Crew Response to Complex System Accidents Part 1: Overview of the </w:t>
      </w:r>
      <w:r>
        <w:tab/>
      </w:r>
      <w:r>
        <w:rPr>
          <w:rFonts w:ascii="TimesNewRomanPSMT" w:hAnsi="TimesNewRomanPSMT" w:eastAsia="TimesNewRomanPSMT"/>
          <w:b w:val="0"/>
          <w:i w:val="0"/>
          <w:color w:val="000000"/>
          <w:sz w:val="24"/>
        </w:rPr>
        <w:t xml:space="preserve">IDAC Model. Reliability Engineering &amp; System Safety, 2007, 92(8): 997–1013 </w:t>
      </w:r>
      <w:r>
        <w:rPr>
          <w:rFonts w:ascii="TimesNewRomanPSMT" w:hAnsi="TimesNewRomanPSMT" w:eastAsia="TimesNewRomanPSMT"/>
          <w:b w:val="0"/>
          <w:i w:val="0"/>
          <w:color w:val="000000"/>
          <w:sz w:val="24"/>
        </w:rPr>
        <w:t xml:space="preserve">[74] P. Ye, S. Wang, F.-Y. Wang. A General Cognitive Architecture for Agent-Based </w:t>
      </w:r>
      <w:r>
        <w:tab/>
      </w:r>
      <w:r>
        <w:rPr>
          <w:rFonts w:ascii="TimesNewRomanPSMT" w:hAnsi="TimesNewRomanPSMT" w:eastAsia="TimesNewRomanPSMT"/>
          <w:b w:val="0"/>
          <w:i w:val="0"/>
          <w:color w:val="000000"/>
          <w:sz w:val="24"/>
        </w:rPr>
        <w:t xml:space="preserve">Modeling in Artificial Societies. IEEE Transactions on Computational Social Systems, </w:t>
      </w:r>
      <w:r>
        <w:tab/>
      </w:r>
      <w:r>
        <w:rPr>
          <w:rFonts w:ascii="TimesNewRomanPSMT" w:hAnsi="TimesNewRomanPSMT" w:eastAsia="TimesNewRomanPSMT"/>
          <w:b w:val="0"/>
          <w:i w:val="0"/>
          <w:color w:val="000000"/>
          <w:sz w:val="24"/>
        </w:rPr>
        <w:t xml:space="preserve">2018, 5(1): 176–185 </w:t>
      </w:r>
    </w:p>
    <w:p>
      <w:pPr>
        <w:autoSpaceDN w:val="0"/>
        <w:autoSpaceDE w:val="0"/>
        <w:widowControl/>
        <w:spacing w:line="198" w:lineRule="exact" w:before="686" w:after="0"/>
        <w:ind w:left="0" w:right="4468" w:firstLine="0"/>
        <w:jc w:val="right"/>
      </w:pPr>
      <w:r>
        <w:rPr>
          <w:rFonts w:ascii="TimesNewRomanPSMT" w:hAnsi="TimesNewRomanPSMT" w:eastAsia="TimesNewRomanPSMT"/>
          <w:b w:val="0"/>
          <w:i w:val="0"/>
          <w:color w:val="000000"/>
          <w:sz w:val="18"/>
        </w:rPr>
        <w:t xml:space="preserve">64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17" name="Picture 6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8" name="Picture 6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tabs>
          <w:tab w:pos="1650" w:val="left"/>
        </w:tabs>
        <w:autoSpaceDE w:val="0"/>
        <w:widowControl/>
        <w:spacing w:line="414" w:lineRule="exact" w:before="344" w:after="0"/>
        <w:ind w:left="1170" w:right="144" w:firstLine="0"/>
        <w:jc w:val="left"/>
      </w:pPr>
      <w:r>
        <w:rPr>
          <w:rFonts w:ascii="TimesNewRomanPSMT" w:hAnsi="TimesNewRomanPSMT" w:eastAsia="TimesNewRomanPSMT"/>
          <w:b w:val="0"/>
          <w:i w:val="0"/>
          <w:color w:val="000000"/>
          <w:sz w:val="24"/>
        </w:rPr>
        <w:t xml:space="preserve">[75] J. Li, H. Li, H. Wang, W. Umer, H. Fu, X. Xing. Evaluating the Impact of Mental </w:t>
      </w:r>
      <w:r>
        <w:tab/>
      </w:r>
      <w:r>
        <w:rPr>
          <w:rFonts w:ascii="TimesNewRomanPSMT" w:hAnsi="TimesNewRomanPSMT" w:eastAsia="TimesNewRomanPSMT"/>
          <w:b w:val="0"/>
          <w:i w:val="0"/>
          <w:color w:val="000000"/>
          <w:sz w:val="24"/>
        </w:rPr>
        <w:t xml:space="preserve">Fatigue on Construction Equipment Operators’ Ability to Detect Hazards Using </w:t>
      </w:r>
      <w:r>
        <w:tab/>
      </w:r>
      <w:r>
        <w:rPr>
          <w:rFonts w:ascii="TimesNewRomanPSMT" w:hAnsi="TimesNewRomanPSMT" w:eastAsia="TimesNewRomanPSMT"/>
          <w:b w:val="0"/>
          <w:i w:val="0"/>
          <w:color w:val="000000"/>
          <w:sz w:val="24"/>
        </w:rPr>
        <w:t xml:space="preserve">Wearable Eye-Tracking Technology. Automation in Construction, 2019, 105: 102835 </w:t>
      </w:r>
      <w:r>
        <w:rPr>
          <w:rFonts w:ascii="TimesNewRomanPSMT" w:hAnsi="TimesNewRomanPSMT" w:eastAsia="TimesNewRomanPSMT"/>
          <w:b w:val="0"/>
          <w:i w:val="0"/>
          <w:color w:val="000000"/>
          <w:sz w:val="24"/>
        </w:rPr>
        <w:t xml:space="preserve">[76] H.-C. Seo, Y.-S. Lee, J.-J. Kim, N.-Y. Jee. Analyzing Safety Behaviors of Temporary </w:t>
      </w:r>
      <w:r>
        <w:tab/>
      </w:r>
      <w:r>
        <w:rPr>
          <w:rFonts w:ascii="TimesNewRomanPSMT" w:hAnsi="TimesNewRomanPSMT" w:eastAsia="TimesNewRomanPSMT"/>
          <w:b w:val="0"/>
          <w:i w:val="0"/>
          <w:color w:val="000000"/>
          <w:sz w:val="24"/>
        </w:rPr>
        <w:t xml:space="preserve">Construction Workers Using Structural Equation Modeling. Safety Science, 2015, 77: </w:t>
      </w:r>
      <w:r>
        <w:tab/>
      </w:r>
      <w:r>
        <w:rPr>
          <w:rFonts w:ascii="TimesNewRomanPSMT" w:hAnsi="TimesNewRomanPSMT" w:eastAsia="TimesNewRomanPSMT"/>
          <w:b w:val="0"/>
          <w:i w:val="0"/>
          <w:color w:val="000000"/>
          <w:sz w:val="24"/>
        </w:rPr>
        <w:t xml:space="preserve">160–168 </w:t>
      </w:r>
      <w:r>
        <w:br/>
      </w:r>
      <w:r>
        <w:rPr>
          <w:rFonts w:ascii="TimesNewRomanPSMT" w:hAnsi="TimesNewRomanPSMT" w:eastAsia="TimesNewRomanPSMT"/>
          <w:b w:val="0"/>
          <w:i w:val="0"/>
          <w:color w:val="000000"/>
          <w:sz w:val="24"/>
        </w:rPr>
        <w:t xml:space="preserve">[77] K. A. Coyne. A Predictive Model of Nuclear Power Plant Crew Decision-Making and </w:t>
      </w:r>
      <w:r>
        <w:tab/>
      </w:r>
      <w:r>
        <w:rPr>
          <w:rFonts w:ascii="TimesNewRomanPSMT" w:hAnsi="TimesNewRomanPSMT" w:eastAsia="TimesNewRomanPSMT"/>
          <w:b w:val="0"/>
          <w:i w:val="0"/>
          <w:color w:val="000000"/>
          <w:sz w:val="24"/>
        </w:rPr>
        <w:t xml:space="preserve">Performance in a Dynamic Simulation Environment. College Park, United States, </w:t>
      </w:r>
      <w:r>
        <w:tab/>
      </w:r>
      <w:r>
        <w:rPr>
          <w:rFonts w:ascii="TimesNewRomanPSMT" w:hAnsi="TimesNewRomanPSMT" w:eastAsia="TimesNewRomanPSMT"/>
          <w:b w:val="0"/>
          <w:i w:val="0"/>
          <w:color w:val="000000"/>
          <w:sz w:val="24"/>
        </w:rPr>
        <w:t xml:space="preserve">Maryland: University of Maryland, 2009 </w:t>
      </w:r>
      <w:r>
        <w:br/>
      </w:r>
      <w:r>
        <w:rPr>
          <w:rFonts w:ascii="TimesNewRomanPSMT" w:hAnsi="TimesNewRomanPSMT" w:eastAsia="TimesNewRomanPSMT"/>
          <w:b w:val="0"/>
          <w:i w:val="0"/>
          <w:color w:val="000000"/>
          <w:sz w:val="24"/>
        </w:rPr>
        <w:t xml:space="preserve">[78] Y. Li. Modeling and Simulation of Operator Knowledge-Based Behavior. United </w:t>
      </w:r>
      <w:r>
        <w:tab/>
      </w:r>
      <w:r>
        <w:rPr>
          <w:rFonts w:ascii="TimesNewRomanPSMT" w:hAnsi="TimesNewRomanPSMT" w:eastAsia="TimesNewRomanPSMT"/>
          <w:b w:val="0"/>
          <w:i w:val="0"/>
          <w:color w:val="000000"/>
          <w:sz w:val="24"/>
        </w:rPr>
        <w:t xml:space="preserve">States, Maryland: University of Maryland, College Park, 2013 </w:t>
      </w:r>
      <w:r>
        <w:br/>
      </w:r>
      <w:r>
        <w:rPr>
          <w:rFonts w:ascii="TimesNewRomanPSMT" w:hAnsi="TimesNewRomanPSMT" w:eastAsia="TimesNewRomanPSMT"/>
          <w:b w:val="0"/>
          <w:i w:val="0"/>
          <w:color w:val="000000"/>
          <w:sz w:val="24"/>
        </w:rPr>
        <w:t xml:space="preserve">[79] L. Nicoletti, A. Padovano. Human Factors in Occupational Health and Safety 4.0: A </w:t>
      </w:r>
      <w:r>
        <w:tab/>
      </w:r>
      <w:r>
        <w:rPr>
          <w:rFonts w:ascii="TimesNewRomanPSMT" w:hAnsi="TimesNewRomanPSMT" w:eastAsia="TimesNewRomanPSMT"/>
          <w:b w:val="0"/>
          <w:i w:val="0"/>
          <w:color w:val="000000"/>
          <w:sz w:val="24"/>
        </w:rPr>
        <w:t xml:space="preserve">Cross-Sectional Correlation Study of Workload, Stress and Outcomes of an Industrial </w:t>
      </w:r>
      <w:r>
        <w:tab/>
      </w:r>
      <w:r>
        <w:rPr>
          <w:rFonts w:ascii="TimesNewRomanPSMT" w:hAnsi="TimesNewRomanPSMT" w:eastAsia="TimesNewRomanPSMT"/>
          <w:b w:val="0"/>
          <w:i w:val="0"/>
          <w:color w:val="000000"/>
          <w:sz w:val="24"/>
        </w:rPr>
        <w:t xml:space="preserve">Emergency Response. International Journal of Simulation and Process Modelling, </w:t>
      </w:r>
      <w:r>
        <w:tab/>
      </w:r>
      <w:r>
        <w:rPr>
          <w:rFonts w:ascii="TimesNewRomanPSMT" w:hAnsi="TimesNewRomanPSMT" w:eastAsia="TimesNewRomanPSMT"/>
          <w:b w:val="0"/>
          <w:i w:val="0"/>
          <w:color w:val="000000"/>
          <w:sz w:val="24"/>
        </w:rPr>
        <w:t xml:space="preserve">2019, 14(2): 178–195 </w:t>
      </w:r>
      <w:r>
        <w:br/>
      </w:r>
      <w:r>
        <w:rPr>
          <w:rFonts w:ascii="TimesNewRomanPSMT" w:hAnsi="TimesNewRomanPSMT" w:eastAsia="TimesNewRomanPSMT"/>
          <w:b w:val="0"/>
          <w:i w:val="0"/>
          <w:color w:val="000000"/>
          <w:sz w:val="24"/>
        </w:rPr>
        <w:t xml:space="preserve">[80] S. Chi, S. Han, D. Y. Kim. Relationship between Unsafe Working Conditions and </w:t>
      </w:r>
      <w:r>
        <w:tab/>
      </w:r>
      <w:r>
        <w:rPr>
          <w:rFonts w:ascii="TimesNewRomanPSMT" w:hAnsi="TimesNewRomanPSMT" w:eastAsia="TimesNewRomanPSMT"/>
          <w:b w:val="0"/>
          <w:i w:val="0"/>
          <w:color w:val="000000"/>
          <w:sz w:val="24"/>
        </w:rPr>
        <w:t xml:space="preserve">Workers’ Behavior and Impact of Working Conditions on Injury Severity in U.S.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Construction Industry. Journal of Construction Engineering and Management, 2013, </w:t>
      </w:r>
      <w:r>
        <w:tab/>
      </w:r>
      <w:r>
        <w:rPr>
          <w:rFonts w:ascii="TimesNewRomanPSMT" w:hAnsi="TimesNewRomanPSMT" w:eastAsia="TimesNewRomanPSMT"/>
          <w:b w:val="0"/>
          <w:i w:val="0"/>
          <w:color w:val="000000"/>
          <w:sz w:val="24"/>
        </w:rPr>
        <w:t xml:space="preserve">139(7): 826–838 </w:t>
      </w:r>
      <w:r>
        <w:br/>
      </w:r>
      <w:r>
        <w:rPr>
          <w:rFonts w:ascii="TimesNewRomanPSMT" w:hAnsi="TimesNewRomanPSMT" w:eastAsia="TimesNewRomanPSMT"/>
          <w:b w:val="0"/>
          <w:i w:val="0"/>
          <w:color w:val="000000"/>
          <w:sz w:val="24"/>
        </w:rPr>
        <w:t xml:space="preserve">[81] C. D. Wickens, J. G. Hollands, S. Banbury, R. Parasuraman. Engineering Psychology </w:t>
      </w:r>
      <w:r>
        <w:tab/>
      </w:r>
      <w:r>
        <w:rPr>
          <w:rFonts w:ascii="TimesNewRomanPSMT" w:hAnsi="TimesNewRomanPSMT" w:eastAsia="TimesNewRomanPSMT"/>
          <w:b w:val="0"/>
          <w:i w:val="0"/>
          <w:color w:val="000000"/>
          <w:sz w:val="24"/>
        </w:rPr>
        <w:t xml:space="preserve">and Human Performance. </w:t>
      </w:r>
    </w:p>
    <w:p>
      <w:pPr>
        <w:autoSpaceDN w:val="0"/>
        <w:tabs>
          <w:tab w:pos="1650" w:val="left"/>
        </w:tabs>
        <w:autoSpaceDE w:val="0"/>
        <w:widowControl/>
        <w:spacing w:line="420" w:lineRule="exact" w:before="0" w:after="0"/>
        <w:ind w:left="1170" w:right="144" w:firstLine="0"/>
        <w:jc w:val="left"/>
      </w:pPr>
      <w:r>
        <w:rPr>
          <w:rFonts w:ascii="TimesNewRomanPSMT" w:hAnsi="TimesNewRomanPSMT" w:eastAsia="TimesNewRomanPSMT"/>
          <w:b w:val="0"/>
          <w:i w:val="0"/>
          <w:color w:val="000000"/>
          <w:sz w:val="24"/>
        </w:rPr>
        <w:t xml:space="preserve">[82] Y. H. J. Chang, A. Mosleh. Cognitive Modeling and Dynamic Probabilistic Simulation </w:t>
      </w:r>
      <w:r>
        <w:tab/>
      </w:r>
      <w:r>
        <w:rPr>
          <w:rFonts w:ascii="TimesNewRomanPSMT" w:hAnsi="TimesNewRomanPSMT" w:eastAsia="TimesNewRomanPSMT"/>
          <w:b w:val="0"/>
          <w:i w:val="0"/>
          <w:color w:val="000000"/>
          <w:sz w:val="24"/>
        </w:rPr>
        <w:t xml:space="preserve">of Operating Crew Response to Complex System Accidents Part 3: IDAC Operator </w:t>
      </w:r>
      <w:r>
        <w:tab/>
      </w:r>
      <w:r>
        <w:rPr>
          <w:rFonts w:ascii="TimesNewRomanPSMT" w:hAnsi="TimesNewRomanPSMT" w:eastAsia="TimesNewRomanPSMT"/>
          <w:b w:val="0"/>
          <w:i w:val="0"/>
          <w:color w:val="000000"/>
          <w:sz w:val="24"/>
        </w:rPr>
        <w:t xml:space="preserve">Response Model. Reliability Engineering &amp; System Safety, 2007, 92(8): 1041–1060 </w:t>
      </w:r>
      <w:r>
        <w:rPr>
          <w:rFonts w:ascii="TimesNewRomanPSMT" w:hAnsi="TimesNewRomanPSMT" w:eastAsia="TimesNewRomanPSMT"/>
          <w:b w:val="0"/>
          <w:i w:val="0"/>
          <w:color w:val="000000"/>
          <w:sz w:val="24"/>
        </w:rPr>
        <w:t xml:space="preserve">[83] </w:t>
      </w:r>
      <w:r>
        <w:rPr>
          <w:rFonts w:ascii="SimSun" w:hAnsi="SimSun" w:eastAsia="SimSun"/>
          <w:b w:val="0"/>
          <w:i w:val="0"/>
          <w:color w:val="000000"/>
          <w:sz w:val="24"/>
        </w:rPr>
        <w:t>刘博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盾构机土仓压力控制模型参数辨识方法研究</w:t>
      </w:r>
      <w:r>
        <w:rPr>
          <w:rFonts w:ascii="TimesNewRomanPSMT" w:hAnsi="TimesNewRomanPSMT" w:eastAsia="TimesNewRomanPSMT"/>
          <w:b w:val="0"/>
          <w:i w:val="0"/>
          <w:color w:val="000000"/>
          <w:sz w:val="24"/>
        </w:rPr>
        <w:t>[</w:t>
      </w:r>
      <w:r>
        <w:rPr>
          <w:rFonts w:ascii="SimSun" w:hAnsi="SimSun" w:eastAsia="SimSun"/>
          <w:b w:val="0"/>
          <w:i w:val="0"/>
          <w:color w:val="000000"/>
          <w:sz w:val="24"/>
        </w:rPr>
        <w:t>硕士学位论文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大连理工大</w:t>
      </w:r>
    </w:p>
    <w:p>
      <w:pPr>
        <w:autoSpaceDN w:val="0"/>
        <w:autoSpaceDE w:val="0"/>
        <w:widowControl/>
        <w:spacing w:line="266" w:lineRule="exact" w:before="202" w:after="0"/>
        <w:ind w:left="1650" w:right="0" w:firstLine="0"/>
        <w:jc w:val="left"/>
      </w:pP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2011 </w:t>
      </w:r>
    </w:p>
    <w:p>
      <w:pPr>
        <w:autoSpaceDN w:val="0"/>
        <w:autoSpaceDE w:val="0"/>
        <w:widowControl/>
        <w:spacing w:line="266" w:lineRule="exact" w:before="200" w:after="0"/>
        <w:ind w:left="1170" w:right="0" w:firstLine="0"/>
        <w:jc w:val="left"/>
      </w:pPr>
      <w:r>
        <w:rPr>
          <w:rFonts w:ascii="TimesNewRomanPSMT" w:hAnsi="TimesNewRomanPSMT" w:eastAsia="TimesNewRomanPSMT"/>
          <w:b w:val="0"/>
          <w:i w:val="0"/>
          <w:color w:val="000000"/>
          <w:sz w:val="24"/>
        </w:rPr>
        <w:t xml:space="preserve">[84] </w:t>
      </w:r>
      <w:r>
        <w:rPr>
          <w:rFonts w:ascii="SimSun" w:hAnsi="SimSun" w:eastAsia="SimSun"/>
          <w:b w:val="0"/>
          <w:i w:val="0"/>
          <w:color w:val="000000"/>
          <w:sz w:val="24"/>
        </w:rPr>
        <w:t>白云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戴志仁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张莎莎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彭芳乐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盾构隧道同步注浆浆液压力扩散模式研究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w:t>
      </w:r>
    </w:p>
    <w:p>
      <w:pPr>
        <w:autoSpaceDN w:val="0"/>
        <w:autoSpaceDE w:val="0"/>
        <w:widowControl/>
        <w:spacing w:line="266" w:lineRule="exact" w:before="202" w:after="0"/>
        <w:ind w:left="1650" w:right="0" w:firstLine="0"/>
        <w:jc w:val="left"/>
      </w:pPr>
      <w:r>
        <w:rPr>
          <w:rFonts w:ascii="SimSun" w:hAnsi="SimSun" w:eastAsia="SimSun"/>
          <w:b w:val="0"/>
          <w:i w:val="0"/>
          <w:color w:val="000000"/>
          <w:sz w:val="24"/>
        </w:rPr>
        <w:t>国铁道科学</w:t>
      </w:r>
      <w:r>
        <w:rPr>
          <w:rFonts w:ascii="TimesNewRomanPSMT" w:hAnsi="TimesNewRomanPSMT" w:eastAsia="TimesNewRomanPSMT"/>
          <w:b w:val="0"/>
          <w:i w:val="0"/>
          <w:color w:val="000000"/>
          <w:sz w:val="24"/>
        </w:rPr>
        <w:t xml:space="preserve">, 2011, 32(4): 38–45 </w:t>
      </w:r>
    </w:p>
    <w:p>
      <w:pPr>
        <w:autoSpaceDN w:val="0"/>
        <w:autoSpaceDE w:val="0"/>
        <w:widowControl/>
        <w:spacing w:line="266" w:lineRule="exact" w:before="198" w:after="0"/>
        <w:ind w:left="1170" w:right="0" w:firstLine="0"/>
        <w:jc w:val="left"/>
      </w:pPr>
      <w:r>
        <w:rPr>
          <w:rFonts w:ascii="TimesNewRomanPSMT" w:hAnsi="TimesNewRomanPSMT" w:eastAsia="TimesNewRomanPSMT"/>
          <w:b w:val="0"/>
          <w:i w:val="0"/>
          <w:color w:val="000000"/>
          <w:sz w:val="24"/>
        </w:rPr>
        <w:t xml:space="preserve">[85] </w:t>
      </w:r>
      <w:r>
        <w:rPr>
          <w:rFonts w:ascii="SimSun" w:hAnsi="SimSun" w:eastAsia="SimSun"/>
          <w:b w:val="0"/>
          <w:i w:val="0"/>
          <w:color w:val="000000"/>
          <w:sz w:val="24"/>
        </w:rPr>
        <w:t>王洪新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土压平衡盾构刀盘挤土效应及刀盘开口率对盾构正面接触压力影响</w:t>
      </w:r>
      <w:r>
        <w:rPr>
          <w:rFonts w:ascii="TimesNewRomanPSMT" w:hAnsi="TimesNewRomanPSMT" w:eastAsia="TimesNewRomanPSMT"/>
          <w:b w:val="0"/>
          <w:i w:val="0"/>
          <w:color w:val="000000"/>
          <w:sz w:val="24"/>
        </w:rPr>
        <w:t xml:space="preserve">. </w:t>
      </w:r>
    </w:p>
    <w:p>
      <w:pPr>
        <w:autoSpaceDN w:val="0"/>
        <w:autoSpaceDE w:val="0"/>
        <w:widowControl/>
        <w:spacing w:line="266" w:lineRule="exact" w:before="202" w:after="0"/>
        <w:ind w:left="1650" w:right="0" w:firstLine="0"/>
        <w:jc w:val="left"/>
      </w:pPr>
      <w:r>
        <w:rPr>
          <w:rFonts w:ascii="SimSun" w:hAnsi="SimSun" w:eastAsia="SimSun"/>
          <w:b w:val="0"/>
          <w:i w:val="0"/>
          <w:color w:val="000000"/>
          <w:sz w:val="24"/>
        </w:rPr>
        <w:t>土木工程学报</w:t>
      </w:r>
      <w:r>
        <w:rPr>
          <w:rFonts w:ascii="TimesNewRomanPSMT" w:hAnsi="TimesNewRomanPSMT" w:eastAsia="TimesNewRomanPSMT"/>
          <w:b w:val="0"/>
          <w:i w:val="0"/>
          <w:color w:val="000000"/>
          <w:sz w:val="24"/>
        </w:rPr>
        <w:t xml:space="preserve">, 2009, 42(7): 113–118 </w:t>
      </w:r>
    </w:p>
    <w:p>
      <w:pPr>
        <w:autoSpaceDN w:val="0"/>
        <w:autoSpaceDE w:val="0"/>
        <w:widowControl/>
        <w:spacing w:line="198" w:lineRule="exact" w:before="562" w:after="0"/>
        <w:ind w:left="0" w:right="4468" w:firstLine="0"/>
        <w:jc w:val="right"/>
      </w:pPr>
      <w:r>
        <w:rPr>
          <w:rFonts w:ascii="TimesNewRomanPSMT" w:hAnsi="TimesNewRomanPSMT" w:eastAsia="TimesNewRomanPSMT"/>
          <w:b w:val="0"/>
          <w:i w:val="0"/>
          <w:color w:val="000000"/>
          <w:sz w:val="18"/>
        </w:rPr>
        <w:t xml:space="preserve">65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20" name="Picture 6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1" name="Picture 6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266" w:lineRule="exact" w:before="512" w:after="0"/>
        <w:ind w:left="1170" w:right="0" w:firstLine="0"/>
        <w:jc w:val="left"/>
      </w:pPr>
      <w:r>
        <w:rPr>
          <w:rFonts w:ascii="TimesNewRomanPSMT" w:hAnsi="TimesNewRomanPSMT" w:eastAsia="TimesNewRomanPSMT"/>
          <w:b w:val="0"/>
          <w:i w:val="0"/>
          <w:color w:val="000000"/>
          <w:sz w:val="24"/>
        </w:rPr>
        <w:t xml:space="preserve">[86] </w:t>
      </w:r>
      <w:r>
        <w:rPr>
          <w:rFonts w:ascii="SimSun" w:hAnsi="SimSun" w:eastAsia="SimSun"/>
          <w:b w:val="0"/>
          <w:i w:val="0"/>
          <w:color w:val="000000"/>
          <w:sz w:val="24"/>
        </w:rPr>
        <w:t>吕强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傅德明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土压平衡盾构掘进机刀盘扭矩模拟试验研究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岩土力学与工程学</w:t>
      </w:r>
    </w:p>
    <w:p>
      <w:pPr>
        <w:autoSpaceDN w:val="0"/>
        <w:autoSpaceDE w:val="0"/>
        <w:widowControl/>
        <w:spacing w:line="266" w:lineRule="exact" w:before="202" w:after="0"/>
        <w:ind w:left="1650" w:right="0" w:firstLine="0"/>
        <w:jc w:val="left"/>
      </w:pPr>
      <w:r>
        <w:rPr>
          <w:rFonts w:ascii="SimSun" w:hAnsi="SimSun" w:eastAsia="SimSun"/>
          <w:b w:val="0"/>
          <w:i w:val="0"/>
          <w:color w:val="000000"/>
          <w:sz w:val="24"/>
        </w:rPr>
        <w:t>报</w:t>
      </w:r>
      <w:r>
        <w:rPr>
          <w:rFonts w:ascii="TimesNewRomanPSMT" w:hAnsi="TimesNewRomanPSMT" w:eastAsia="TimesNewRomanPSMT"/>
          <w:b w:val="0"/>
          <w:i w:val="0"/>
          <w:color w:val="000000"/>
          <w:sz w:val="24"/>
        </w:rPr>
        <w:t xml:space="preserve">, 2006, 25(S1): 3137–3143 </w:t>
      </w:r>
    </w:p>
    <w:p>
      <w:pPr>
        <w:autoSpaceDN w:val="0"/>
        <w:tabs>
          <w:tab w:pos="1650" w:val="left"/>
        </w:tabs>
        <w:autoSpaceDE w:val="0"/>
        <w:widowControl/>
        <w:spacing w:line="414" w:lineRule="exact" w:before="32" w:after="0"/>
        <w:ind w:left="1170" w:right="144" w:firstLine="0"/>
        <w:jc w:val="left"/>
      </w:pPr>
      <w:r>
        <w:rPr>
          <w:rFonts w:ascii="TimesNewRomanPSMT" w:hAnsi="TimesNewRomanPSMT" w:eastAsia="TimesNewRomanPSMT"/>
          <w:b w:val="0"/>
          <w:i w:val="0"/>
          <w:color w:val="000000"/>
          <w:sz w:val="24"/>
        </w:rPr>
        <w:t xml:space="preserve">[87] F. Belliffemine, G. Caire, D. Greenwood. Developing Multi-Agent Systems with </w:t>
      </w:r>
      <w:r>
        <w:tab/>
      </w:r>
      <w:r>
        <w:rPr>
          <w:rFonts w:ascii="TimesNewRomanPSMT" w:hAnsi="TimesNewRomanPSMT" w:eastAsia="TimesNewRomanPSMT"/>
          <w:b w:val="0"/>
          <w:i w:val="0"/>
          <w:color w:val="000000"/>
          <w:sz w:val="24"/>
        </w:rPr>
        <w:t xml:space="preserve">JADE. John Wiley &amp; Sons, 2007 </w:t>
      </w:r>
      <w:r>
        <w:br/>
      </w:r>
      <w:r>
        <w:rPr>
          <w:rFonts w:ascii="TimesNewRomanPSMT" w:hAnsi="TimesNewRomanPSMT" w:eastAsia="TimesNewRomanPSMT"/>
          <w:b w:val="0"/>
          <w:i w:val="0"/>
          <w:color w:val="000000"/>
          <w:sz w:val="24"/>
        </w:rPr>
        <w:t xml:space="preserve">[88] M. Thewes, F. Hollmann. Assessment of Clay Soils and Clay-Rich Rock for Clogging </w:t>
      </w:r>
      <w:r>
        <w:tab/>
      </w:r>
      <w:r>
        <w:rPr>
          <w:rFonts w:ascii="TimesNewRomanPSMT" w:hAnsi="TimesNewRomanPSMT" w:eastAsia="TimesNewRomanPSMT"/>
          <w:b w:val="0"/>
          <w:i w:val="0"/>
          <w:color w:val="000000"/>
          <w:sz w:val="24"/>
        </w:rPr>
        <w:t xml:space="preserve">of TBMs. Tunnelling and Underground Space Technology, 2016, 57: 122–128 </w:t>
      </w:r>
      <w:r>
        <w:rPr>
          <w:rFonts w:ascii="TimesNewRomanPSMT" w:hAnsi="TimesNewRomanPSMT" w:eastAsia="TimesNewRomanPSMT"/>
          <w:b w:val="0"/>
          <w:i w:val="0"/>
          <w:color w:val="000000"/>
          <w:sz w:val="24"/>
        </w:rPr>
        <w:t xml:space="preserve">[89] P. E. D. Love, J. Zhou, J. Matthews. Project Controls for Electrical, Instrumentation </w:t>
      </w:r>
      <w:r>
        <w:tab/>
      </w:r>
      <w:r>
        <w:rPr>
          <w:rFonts w:ascii="TimesNewRomanPSMT" w:hAnsi="TimesNewRomanPSMT" w:eastAsia="TimesNewRomanPSMT"/>
          <w:b w:val="0"/>
          <w:i w:val="0"/>
          <w:color w:val="000000"/>
          <w:sz w:val="24"/>
        </w:rPr>
        <w:t xml:space="preserve">and Control Systems: Enabling Role of Digital System Information Modelling. </w:t>
      </w:r>
    </w:p>
    <w:p>
      <w:pPr>
        <w:autoSpaceDN w:val="0"/>
        <w:tabs>
          <w:tab w:pos="1650" w:val="left"/>
        </w:tabs>
        <w:autoSpaceDE w:val="0"/>
        <w:widowControl/>
        <w:spacing w:line="414" w:lineRule="exact" w:before="0" w:after="0"/>
        <w:ind w:left="1170" w:right="144" w:firstLine="0"/>
        <w:jc w:val="left"/>
      </w:pPr>
      <w:r>
        <w:tab/>
      </w:r>
      <w:r>
        <w:rPr>
          <w:rFonts w:ascii="TimesNewRomanPSMT" w:hAnsi="TimesNewRomanPSMT" w:eastAsia="TimesNewRomanPSMT"/>
          <w:b w:val="0"/>
          <w:i w:val="0"/>
          <w:color w:val="000000"/>
          <w:sz w:val="24"/>
        </w:rPr>
        <w:t xml:space="preserve">Automation in Construction, 2019, 103: 202–212 </w:t>
      </w:r>
      <w:r>
        <w:br/>
      </w:r>
      <w:r>
        <w:rPr>
          <w:rFonts w:ascii="TimesNewRomanPSMT" w:hAnsi="TimesNewRomanPSMT" w:eastAsia="TimesNewRomanPSMT"/>
          <w:b w:val="0"/>
          <w:i w:val="0"/>
          <w:color w:val="000000"/>
          <w:sz w:val="24"/>
        </w:rPr>
        <w:t xml:space="preserve">[90] P. Zhang, H. Li, Q. P. Ha, Z.-Y. Yin, R.-P. Chen. Reinforcement Learning Based </w:t>
      </w:r>
      <w:r>
        <w:tab/>
      </w:r>
      <w:r>
        <w:rPr>
          <w:rFonts w:ascii="TimesNewRomanPSMT" w:hAnsi="TimesNewRomanPSMT" w:eastAsia="TimesNewRomanPSMT"/>
          <w:b w:val="0"/>
          <w:i w:val="0"/>
          <w:color w:val="000000"/>
          <w:sz w:val="24"/>
        </w:rPr>
        <w:t xml:space="preserve">Optimizer for Improvement of Predicting Tunneling-Induced Ground Responses. </w:t>
      </w:r>
    </w:p>
    <w:p>
      <w:pPr>
        <w:autoSpaceDN w:val="0"/>
        <w:tabs>
          <w:tab w:pos="1650" w:val="left"/>
        </w:tabs>
        <w:autoSpaceDE w:val="0"/>
        <w:widowControl/>
        <w:spacing w:line="418" w:lineRule="exact" w:before="0" w:after="0"/>
        <w:ind w:left="1170" w:right="144" w:firstLine="0"/>
        <w:jc w:val="left"/>
      </w:pPr>
      <w:r>
        <w:tab/>
      </w:r>
      <w:r>
        <w:rPr>
          <w:rFonts w:ascii="TimesNewRomanPSMT" w:hAnsi="TimesNewRomanPSMT" w:eastAsia="TimesNewRomanPSMT"/>
          <w:b w:val="0"/>
          <w:i w:val="0"/>
          <w:color w:val="000000"/>
          <w:sz w:val="24"/>
        </w:rPr>
        <w:t xml:space="preserve">Advanced Engineering Informatics, 2020, 45: 101097 </w:t>
      </w:r>
      <w:r>
        <w:br/>
      </w:r>
      <w:r>
        <w:rPr>
          <w:rFonts w:ascii="TimesNewRomanPSMT" w:hAnsi="TimesNewRomanPSMT" w:eastAsia="TimesNewRomanPSMT"/>
          <w:b w:val="0"/>
          <w:i w:val="0"/>
          <w:color w:val="000000"/>
          <w:sz w:val="24"/>
        </w:rPr>
        <w:t xml:space="preserve">[91] Z. Song, X. Tian, Y. Zhang. A New Modified Peck Formula for Predicting the Surface </w:t>
      </w:r>
      <w:r>
        <w:tab/>
      </w:r>
      <w:r>
        <w:rPr>
          <w:rFonts w:ascii="TimesNewRomanPSMT" w:hAnsi="TimesNewRomanPSMT" w:eastAsia="TimesNewRomanPSMT"/>
          <w:b w:val="0"/>
          <w:i w:val="0"/>
          <w:color w:val="000000"/>
          <w:sz w:val="24"/>
        </w:rPr>
        <w:t xml:space="preserve">Settlement Based on Stochastic Medium Theory. Advances in Civil Engineering, 2019, </w:t>
      </w:r>
      <w:r>
        <w:tab/>
      </w:r>
      <w:r>
        <w:rPr>
          <w:rFonts w:ascii="TimesNewRomanPSMT" w:hAnsi="TimesNewRomanPSMT" w:eastAsia="TimesNewRomanPSMT"/>
          <w:b w:val="0"/>
          <w:i w:val="0"/>
          <w:color w:val="000000"/>
          <w:sz w:val="24"/>
        </w:rPr>
        <w:t xml:space="preserve">2019: 1–14 </w:t>
      </w:r>
      <w:r>
        <w:br/>
      </w:r>
      <w:r>
        <w:rPr>
          <w:rFonts w:ascii="TimesNewRomanPSMT" w:hAnsi="TimesNewRomanPSMT" w:eastAsia="TimesNewRomanPSMT"/>
          <w:b w:val="0"/>
          <w:i w:val="0"/>
          <w:color w:val="000000"/>
          <w:sz w:val="24"/>
        </w:rPr>
        <w:t xml:space="preserve">[92] </w:t>
      </w:r>
      <w:r>
        <w:rPr>
          <w:rFonts w:ascii="SimSun" w:hAnsi="SimSun" w:eastAsia="SimSun"/>
          <w:b w:val="0"/>
          <w:i w:val="0"/>
          <w:color w:val="000000"/>
          <w:sz w:val="24"/>
        </w:rPr>
        <w:t>邓如勇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盾构刀盘结泥饼的机理及处置措施研究</w:t>
      </w:r>
      <w:r>
        <w:rPr>
          <w:rFonts w:ascii="TimesNewRomanPSMT" w:hAnsi="TimesNewRomanPSMT" w:eastAsia="TimesNewRomanPSMT"/>
          <w:b w:val="0"/>
          <w:i w:val="0"/>
          <w:color w:val="000000"/>
          <w:sz w:val="24"/>
        </w:rPr>
        <w:t>[</w:t>
      </w:r>
      <w:r>
        <w:rPr>
          <w:rFonts w:ascii="SimSun" w:hAnsi="SimSun" w:eastAsia="SimSun"/>
          <w:b w:val="0"/>
          <w:i w:val="0"/>
          <w:color w:val="000000"/>
          <w:sz w:val="24"/>
        </w:rPr>
        <w:t>硕士学位论文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西南交通大学</w:t>
      </w:r>
      <w:r>
        <w:rPr>
          <w:rFonts w:ascii="TimesNewRomanPSMT" w:hAnsi="TimesNewRomanPSMT" w:eastAsia="TimesNewRomanPSMT"/>
          <w:b w:val="0"/>
          <w:i w:val="0"/>
          <w:color w:val="000000"/>
          <w:sz w:val="24"/>
        </w:rPr>
        <w:t xml:space="preserve">, </w:t>
      </w:r>
    </w:p>
    <w:p>
      <w:pPr>
        <w:autoSpaceDN w:val="0"/>
        <w:tabs>
          <w:tab w:pos="1650" w:val="left"/>
        </w:tabs>
        <w:autoSpaceDE w:val="0"/>
        <w:widowControl/>
        <w:spacing w:line="414" w:lineRule="exact" w:before="32" w:after="0"/>
        <w:ind w:left="1170" w:right="144" w:firstLine="0"/>
        <w:jc w:val="left"/>
      </w:pPr>
      <w:r>
        <w:tab/>
      </w:r>
      <w:r>
        <w:rPr>
          <w:rFonts w:ascii="TimesNewRomanPSMT" w:hAnsi="TimesNewRomanPSMT" w:eastAsia="TimesNewRomanPSMT"/>
          <w:b w:val="0"/>
          <w:i w:val="0"/>
          <w:color w:val="000000"/>
          <w:sz w:val="24"/>
        </w:rPr>
        <w:t xml:space="preserve">2018 </w:t>
      </w:r>
      <w:r>
        <w:br/>
      </w:r>
      <w:r>
        <w:rPr>
          <w:rFonts w:ascii="TimesNewRomanPSMT" w:hAnsi="TimesNewRomanPSMT" w:eastAsia="TimesNewRomanPSMT"/>
          <w:b w:val="0"/>
          <w:i w:val="0"/>
          <w:color w:val="000000"/>
          <w:sz w:val="24"/>
        </w:rPr>
        <w:t xml:space="preserve">[93] F. S. Hollmann, M. Thewes. Assessment Method for Clay Clogging and Disintegration </w:t>
      </w:r>
      <w:r>
        <w:tab/>
      </w:r>
      <w:r>
        <w:rPr>
          <w:rFonts w:ascii="TimesNewRomanPSMT" w:hAnsi="TimesNewRomanPSMT" w:eastAsia="TimesNewRomanPSMT"/>
          <w:b w:val="0"/>
          <w:i w:val="0"/>
          <w:color w:val="000000"/>
          <w:sz w:val="24"/>
        </w:rPr>
        <w:t xml:space="preserve">of Fines in Mechanised Tunnelling. Tunnelling and Underground Space Technology, </w:t>
      </w:r>
      <w:r>
        <w:tab/>
      </w:r>
      <w:r>
        <w:rPr>
          <w:rFonts w:ascii="TimesNewRomanPSMT" w:hAnsi="TimesNewRomanPSMT" w:eastAsia="TimesNewRomanPSMT"/>
          <w:b w:val="0"/>
          <w:i w:val="0"/>
          <w:color w:val="000000"/>
          <w:sz w:val="24"/>
        </w:rPr>
        <w:t xml:space="preserve">2013, 37: 96–106 </w:t>
      </w:r>
      <w:r>
        <w:br/>
      </w:r>
      <w:r>
        <w:rPr>
          <w:rFonts w:ascii="TimesNewRomanPSMT" w:hAnsi="TimesNewRomanPSMT" w:eastAsia="TimesNewRomanPSMT"/>
          <w:b w:val="0"/>
          <w:i w:val="0"/>
          <w:color w:val="000000"/>
          <w:sz w:val="24"/>
        </w:rPr>
        <w:t xml:space="preserve">[94] E. Hollnagel. Safety-I and Safety-II:The Past and Future of Safety Management. CRC </w:t>
      </w:r>
      <w:r>
        <w:tab/>
      </w:r>
      <w:r>
        <w:rPr>
          <w:rFonts w:ascii="TimesNewRomanPSMT" w:hAnsi="TimesNewRomanPSMT" w:eastAsia="TimesNewRomanPSMT"/>
          <w:b w:val="0"/>
          <w:i w:val="0"/>
          <w:color w:val="000000"/>
          <w:sz w:val="24"/>
        </w:rPr>
        <w:t xml:space="preserve">press, 2014 </w:t>
      </w:r>
    </w:p>
    <w:p>
      <w:pPr>
        <w:autoSpaceDN w:val="0"/>
        <w:autoSpaceDE w:val="0"/>
        <w:widowControl/>
        <w:spacing w:line="198" w:lineRule="exact" w:before="3998" w:after="0"/>
        <w:ind w:left="0" w:right="4468" w:firstLine="0"/>
        <w:jc w:val="right"/>
      </w:pPr>
      <w:r>
        <w:rPr>
          <w:rFonts w:ascii="TimesNewRomanPSMT" w:hAnsi="TimesNewRomanPSMT" w:eastAsia="TimesNewRomanPSMT"/>
          <w:b w:val="0"/>
          <w:i w:val="0"/>
          <w:color w:val="000000"/>
          <w:sz w:val="18"/>
        </w:rPr>
        <w:t xml:space="preserve">66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23" name="Picture 6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4" name="Picture 6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0"/>
        <w:ind w:left="2182" w:right="0" w:firstLine="0"/>
        <w:jc w:val="left"/>
      </w:pPr>
      <w:r>
        <w:rPr>
          <w:rFonts w:ascii="STKaiti" w:hAnsi="STKaiti" w:eastAsia="STKaiti"/>
          <w:b w:val="0"/>
          <w:i w:val="0"/>
          <w:color w:val="000000"/>
          <w:sz w:val="33"/>
        </w:rPr>
        <w:t>华 中 科 技 大 学 硕 士 学 位 论 文</w:t>
      </w:r>
    </w:p>
    <w:p>
      <w:pPr>
        <w:autoSpaceDN w:val="0"/>
        <w:autoSpaceDE w:val="0"/>
        <w:widowControl/>
        <w:spacing w:line="354" w:lineRule="exact" w:before="520" w:after="0"/>
        <w:ind w:left="2070" w:right="0" w:firstLine="0"/>
        <w:jc w:val="left"/>
      </w:pPr>
      <w:r>
        <w:rPr>
          <w:rFonts w:ascii="SimHei" w:hAnsi="SimHei" w:eastAsia="SimHei"/>
          <w:b w:val="0"/>
          <w:i w:val="0"/>
          <w:color w:val="000000"/>
          <w:sz w:val="32"/>
        </w:rPr>
        <w:t>附录</w:t>
      </w:r>
      <w:r>
        <w:rPr>
          <w:rFonts w:ascii="" w:hAnsi="" w:eastAsia=""/>
          <w:b/>
          <w:i w:val="0"/>
          <w:color w:val="000000"/>
          <w:sz w:val="32"/>
        </w:rPr>
        <w:t xml:space="preserve">3  </w:t>
      </w:r>
      <w:r>
        <w:rPr>
          <w:rFonts w:ascii="SimHei" w:hAnsi="SimHei" w:eastAsia="SimHei"/>
          <w:b w:val="0"/>
          <w:i w:val="0"/>
          <w:color w:val="000000"/>
          <w:sz w:val="32"/>
        </w:rPr>
        <w:t>基于</w:t>
      </w:r>
      <w:r>
        <w:rPr>
          <w:rFonts w:ascii="" w:hAnsi="" w:eastAsia=""/>
          <w:b/>
          <w:i w:val="0"/>
          <w:color w:val="000000"/>
          <w:sz w:val="32"/>
        </w:rPr>
        <w:t>ABM</w:t>
      </w:r>
      <w:r>
        <w:rPr>
          <w:rFonts w:ascii="SimHei" w:hAnsi="SimHei" w:eastAsia="SimHei"/>
          <w:b w:val="0"/>
          <w:i w:val="0"/>
          <w:color w:val="000000"/>
          <w:sz w:val="32"/>
        </w:rPr>
        <w:t xml:space="preserve"> 的盾构施工安全系统模型数据</w:t>
      </w:r>
    </w:p>
    <w:p>
      <w:pPr>
        <w:autoSpaceDN w:val="0"/>
        <w:autoSpaceDE w:val="0"/>
        <w:widowControl/>
        <w:spacing w:line="234" w:lineRule="exact" w:before="534" w:after="154"/>
        <w:ind w:left="0" w:right="284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A1</w:t>
      </w:r>
      <w:r>
        <w:rPr>
          <w:rFonts w:ascii="SimSun" w:hAnsi="SimSun" w:eastAsia="SimSun"/>
          <w:b w:val="0"/>
          <w:i w:val="0"/>
          <w:color w:val="000000"/>
          <w:sz w:val="21"/>
        </w:rPr>
        <w:t xml:space="preserve"> 盾构机部分监测参数的安全范围</w:t>
      </w:r>
    </w:p>
    <w:tbl>
      <w:tblPr>
        <w:tblW w:type="auto" w:w="0"/>
        <w:tblLayout w:type="fixed"/>
        <w:tblLook w:firstColumn="1" w:firstRow="1" w:lastColumn="0" w:lastRow="0" w:noHBand="0" w:noVBand="1" w:val="04A0"/>
        <w:tblInd w:w="1170.0" w:type="dxa"/>
      </w:tblPr>
      <w:tblGrid>
        <w:gridCol w:w="2028"/>
        <w:gridCol w:w="2028"/>
        <w:gridCol w:w="2028"/>
        <w:gridCol w:w="2028"/>
        <w:gridCol w:w="2028"/>
      </w:tblGrid>
      <w:tr>
        <w:trPr>
          <w:trHeight w:hRule="exact" w:val="462"/>
        </w:trPr>
        <w:tc>
          <w:tcPr>
            <w:tcW w:type="dxa" w:w="8732"/>
            <w:gridSpan w:val="5"/>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330.0" w:type="dxa"/>
            </w:tblPr>
            <w:tblGrid>
              <w:gridCol w:w="4366"/>
              <w:gridCol w:w="4366"/>
            </w:tblGrid>
            <w:tr>
              <w:trPr>
                <w:trHeight w:hRule="exact" w:val="422"/>
              </w:trPr>
              <w:tc>
                <w:tcPr>
                  <w:tcW w:type="dxa" w:w="2840"/>
                  <w:tcBorders/>
                  <w:tcMar>
                    <w:start w:w="0" w:type="dxa"/>
                    <w:end w:w="0" w:type="dxa"/>
                  </w:tcMar>
                </w:tcPr>
                <w:p>
                  <w:pPr>
                    <w:autoSpaceDN w:val="0"/>
                    <w:autoSpaceDE w:val="0"/>
                    <w:widowControl/>
                    <w:spacing w:line="182" w:lineRule="auto" w:before="232" w:after="0"/>
                    <w:ind w:left="344" w:right="0" w:firstLine="0"/>
                    <w:jc w:val="left"/>
                  </w:pPr>
                  <w:r>
                    <w:rPr>
                      <w:rFonts w:ascii="SimSun" w:hAnsi="SimSun" w:eastAsia="SimSun"/>
                      <w:b w:val="0"/>
                      <w:i w:val="0"/>
                      <w:color w:val="221F1F"/>
                      <w:sz w:val="21"/>
                    </w:rPr>
                    <w:t xml:space="preserve">参数名 </w:t>
                  </w:r>
                </w:p>
              </w:tc>
              <w:tc>
                <w:tcPr>
                  <w:tcW w:type="dxa" w:w="4120"/>
                  <w:tcBorders/>
                  <w:tcMar>
                    <w:start w:w="0" w:type="dxa"/>
                    <w:end w:w="0" w:type="dxa"/>
                  </w:tcMar>
                </w:tcPr>
                <w:p>
                  <w:pPr>
                    <w:autoSpaceDN w:val="0"/>
                    <w:autoSpaceDE w:val="0"/>
                    <w:widowControl/>
                    <w:spacing w:line="185" w:lineRule="auto" w:before="22" w:after="0"/>
                    <w:ind w:left="0" w:right="1408" w:firstLine="0"/>
                    <w:jc w:val="right"/>
                  </w:pPr>
                  <w:r>
                    <w:rPr>
                      <w:rFonts w:ascii="SimSun" w:hAnsi="SimSun" w:eastAsia="SimSun"/>
                      <w:b w:val="0"/>
                      <w:i w:val="0"/>
                      <w:color w:val="221F1F"/>
                      <w:sz w:val="21"/>
                    </w:rPr>
                    <w:t xml:space="preserve">参数范围 </w:t>
                  </w:r>
                </w:p>
              </w:tc>
            </w:tr>
          </w:tbl>
          <w:p>
            <w:pPr>
              <w:autoSpaceDN w:val="0"/>
              <w:autoSpaceDE w:val="0"/>
              <w:widowControl/>
              <w:spacing w:line="14" w:lineRule="exact" w:before="0" w:after="0"/>
              <w:ind w:left="0" w:right="0"/>
            </w:pPr>
          </w:p>
        </w:tc>
      </w:tr>
      <w:tr>
        <w:trPr>
          <w:trHeight w:hRule="exact" w:val="386"/>
        </w:trPr>
        <w:tc>
          <w:tcPr>
            <w:tcW w:type="dxa" w:w="3470"/>
            <w:gridSpan w:val="2"/>
            <w:tcBorders>
              <w:bottom w:sz="3.2000000000000455" w:val="single" w:color="#000000"/>
            </w:tcBorders>
            <w:tcMar>
              <w:start w:w="0" w:type="dxa"/>
              <w:end w:w="0" w:type="dxa"/>
            </w:tcMar>
            <w:tcMar>
              <w:start w:w="0" w:type="dxa"/>
              <w:end w:w="0" w:type="dxa"/>
            </w:tcMar>
          </w:tcPr>
          <w:p>
            <w:pPr>
              <w:autoSpaceDN w:val="0"/>
              <w:autoSpaceDE w:val="0"/>
              <w:widowControl/>
              <w:spacing w:line="185" w:lineRule="auto" w:before="0" w:after="0"/>
              <w:ind w:left="0" w:right="220" w:firstLine="0"/>
              <w:jc w:val="right"/>
            </w:pPr>
            <w:r>
              <w:rPr>
                <w:rFonts w:ascii="SimSun" w:hAnsi="SimSun" w:eastAsia="SimSun"/>
                <w:b w:val="0"/>
                <w:i w:val="0"/>
                <w:color w:val="221F1F"/>
                <w:sz w:val="21"/>
              </w:rPr>
              <w:t xml:space="preserve">最小值 </w:t>
            </w:r>
          </w:p>
        </w:tc>
        <w:tc>
          <w:tcPr>
            <w:tcW w:type="dxa" w:w="1740"/>
            <w:tcBorders>
              <w:bottom w:sz="3.2000000000000455" w:val="single" w:color="#000000"/>
            </w:tcBorders>
            <w:tcMar>
              <w:start w:w="0" w:type="dxa"/>
              <w:end w:w="0" w:type="dxa"/>
            </w:tcMar>
          </w:tcPr>
          <w:p>
            <w:pPr>
              <w:autoSpaceDN w:val="0"/>
              <w:autoSpaceDE w:val="0"/>
              <w:widowControl/>
              <w:spacing w:line="185" w:lineRule="auto" w:before="0" w:after="0"/>
              <w:ind w:left="0" w:right="172" w:firstLine="0"/>
              <w:jc w:val="right"/>
            </w:pPr>
            <w:r>
              <w:rPr>
                <w:rFonts w:ascii="SimSun" w:hAnsi="SimSun" w:eastAsia="SimSun"/>
                <w:b w:val="0"/>
                <w:i w:val="0"/>
                <w:color w:val="221F1F"/>
                <w:sz w:val="21"/>
              </w:rPr>
              <w:t xml:space="preserve">安全下限 </w:t>
            </w:r>
          </w:p>
        </w:tc>
        <w:tc>
          <w:tcPr>
            <w:tcW w:type="dxa" w:w="1700"/>
            <w:tcBorders>
              <w:bottom w:sz="3.2000000000000455" w:val="single" w:color="#000000"/>
            </w:tcBorders>
            <w:tcMar>
              <w:start w:w="0" w:type="dxa"/>
              <w:end w:w="0" w:type="dxa"/>
            </w:tcMar>
          </w:tcPr>
          <w:p>
            <w:pPr>
              <w:autoSpaceDN w:val="0"/>
              <w:autoSpaceDE w:val="0"/>
              <w:widowControl/>
              <w:spacing w:line="185" w:lineRule="auto" w:before="0" w:after="0"/>
              <w:ind w:left="0" w:right="184" w:firstLine="0"/>
              <w:jc w:val="right"/>
            </w:pPr>
            <w:r>
              <w:rPr>
                <w:rFonts w:ascii="SimSun" w:hAnsi="SimSun" w:eastAsia="SimSun"/>
                <w:b w:val="0"/>
                <w:i w:val="0"/>
                <w:color w:val="221F1F"/>
                <w:sz w:val="21"/>
              </w:rPr>
              <w:t xml:space="preserve">安全上限 </w:t>
            </w:r>
          </w:p>
        </w:tc>
        <w:tc>
          <w:tcPr>
            <w:tcW w:type="dxa" w:w="1822"/>
            <w:tcBorders>
              <w:bottom w:sz="3.2000000000000455" w:val="single" w:color="#000000"/>
            </w:tcBorders>
            <w:tcMar>
              <w:start w:w="0" w:type="dxa"/>
              <w:end w:w="0" w:type="dxa"/>
            </w:tcMar>
          </w:tcPr>
          <w:p>
            <w:pPr>
              <w:autoSpaceDN w:val="0"/>
              <w:autoSpaceDE w:val="0"/>
              <w:widowControl/>
              <w:spacing w:line="185" w:lineRule="auto" w:before="0" w:after="0"/>
              <w:ind w:left="0" w:right="422" w:firstLine="0"/>
              <w:jc w:val="right"/>
            </w:pPr>
            <w:r>
              <w:rPr>
                <w:rFonts w:ascii="SimSun" w:hAnsi="SimSun" w:eastAsia="SimSun"/>
                <w:b w:val="0"/>
                <w:i w:val="0"/>
                <w:color w:val="221F1F"/>
                <w:sz w:val="21"/>
              </w:rPr>
              <w:t xml:space="preserve">最大值 </w:t>
            </w:r>
          </w:p>
        </w:tc>
      </w:tr>
      <w:tr>
        <w:trPr>
          <w:trHeight w:hRule="exact" w:val="334"/>
        </w:trPr>
        <w:tc>
          <w:tcPr>
            <w:tcW w:type="dxa" w:w="1570"/>
            <w:tcBorders>
              <w:top w:sz="3.2000000000000455" w:val="single" w:color="#000000"/>
            </w:tcBorders>
            <w:tcMar>
              <w:start w:w="0" w:type="dxa"/>
              <w:end w:w="0" w:type="dxa"/>
            </w:tcMar>
          </w:tcPr>
          <w:p>
            <w:pPr>
              <w:autoSpaceDN w:val="0"/>
              <w:autoSpaceDE w:val="0"/>
              <w:widowControl/>
              <w:spacing w:line="234" w:lineRule="exact" w:before="24" w:after="0"/>
              <w:ind w:left="54" w:right="0" w:firstLine="0"/>
              <w:jc w:val="left"/>
            </w:pPr>
            <w:r>
              <w:rPr>
                <w:rFonts w:ascii="SimSun" w:hAnsi="SimSun" w:eastAsia="SimSun"/>
                <w:b w:val="0"/>
                <w:i w:val="0"/>
                <w:color w:val="000000"/>
                <w:sz w:val="21"/>
              </w:rPr>
              <w:t>土仓压力</w:t>
            </w:r>
            <w:r>
              <w:rPr>
                <w:rFonts w:ascii="TimesNewRomanPSMT" w:hAnsi="TimesNewRomanPSMT" w:eastAsia="TimesNewRomanPSMT"/>
                <w:b w:val="0"/>
                <w:i w:val="0"/>
                <w:color w:val="000000"/>
                <w:sz w:val="21"/>
              </w:rPr>
              <w:t>(kPa)</w:t>
            </w:r>
          </w:p>
        </w:tc>
        <w:tc>
          <w:tcPr>
            <w:tcW w:type="dxa" w:w="3640"/>
            <w:gridSpan w:val="2"/>
            <w:tcBorders>
              <w:top w:sz="3.2000000000000455" w:val="single" w:color="#000000"/>
            </w:tcBorders>
            <w:tcMar>
              <w:start w:w="0" w:type="dxa"/>
              <w:end w:w="0" w:type="dxa"/>
            </w:tcMar>
            <w:tcMar>
              <w:start w:w="0" w:type="dxa"/>
              <w:end w:w="0" w:type="dxa"/>
            </w:tcMar>
          </w:tcPr>
          <w:p>
            <w:pPr>
              <w:autoSpaceDN w:val="0"/>
              <w:autoSpaceDE w:val="0"/>
              <w:widowControl/>
              <w:spacing w:line="234" w:lineRule="exact" w:before="24" w:after="0"/>
              <w:ind w:left="0" w:right="0" w:firstLine="0"/>
              <w:jc w:val="center"/>
            </w:pPr>
            <w:r>
              <w:rPr>
                <w:rFonts w:ascii="SimSun" w:hAnsi="SimSun" w:eastAsia="SimSun"/>
                <w:b w:val="0"/>
                <w:i w:val="0"/>
                <w:color w:val="000000"/>
                <w:sz w:val="21"/>
              </w:rPr>
              <w:t>静止土压-</w:t>
            </w:r>
            <w:r>
              <w:rPr>
                <w:rFonts w:ascii="TimesNewRomanPSMT" w:hAnsi="TimesNewRomanPSMT" w:eastAsia="TimesNewRomanPSMT"/>
                <w:b w:val="0"/>
                <w:i w:val="0"/>
                <w:color w:val="000000"/>
                <w:sz w:val="21"/>
              </w:rPr>
              <w:t>20kPa</w:t>
            </w:r>
            <w:r>
              <w:rPr>
                <w:rFonts w:ascii="SimSun" w:hAnsi="SimSun" w:eastAsia="SimSun"/>
                <w:b w:val="0"/>
                <w:i w:val="0"/>
                <w:color w:val="000000"/>
                <w:sz w:val="21"/>
              </w:rPr>
              <w:t xml:space="preserve"> 静止土压 </w:t>
            </w:r>
          </w:p>
        </w:tc>
        <w:tc>
          <w:tcPr>
            <w:tcW w:type="dxa" w:w="3522"/>
            <w:gridSpan w:val="2"/>
            <w:tcBorders>
              <w:top w:sz="3.2000000000000455" w:val="single" w:color="#000000"/>
            </w:tcBorders>
            <w:tcMar>
              <w:start w:w="0" w:type="dxa"/>
              <w:end w:w="0" w:type="dxa"/>
            </w:tcMar>
            <w:tcMar>
              <w:start w:w="0" w:type="dxa"/>
              <w:end w:w="0" w:type="dxa"/>
            </w:tcMar>
          </w:tcPr>
          <w:p>
            <w:pPr>
              <w:autoSpaceDN w:val="0"/>
              <w:autoSpaceDE w:val="0"/>
              <w:widowControl/>
              <w:spacing w:line="234" w:lineRule="exact" w:before="24" w:after="0"/>
              <w:ind w:left="0" w:right="0" w:firstLine="0"/>
              <w:jc w:val="center"/>
            </w:pPr>
            <w:r>
              <w:rPr>
                <w:rFonts w:ascii="SimSun" w:hAnsi="SimSun" w:eastAsia="SimSun"/>
                <w:b w:val="0"/>
                <w:i w:val="0"/>
                <w:color w:val="000000"/>
                <w:sz w:val="21"/>
              </w:rPr>
              <w:t>静止土压+</w:t>
            </w:r>
            <w:r>
              <w:rPr>
                <w:rFonts w:ascii="TimesNewRomanPSMT" w:hAnsi="TimesNewRomanPSMT" w:eastAsia="TimesNewRomanPSMT"/>
                <w:b w:val="0"/>
                <w:i w:val="0"/>
                <w:color w:val="000000"/>
                <w:sz w:val="21"/>
              </w:rPr>
              <w:t>40kPa</w:t>
            </w:r>
            <w:r>
              <w:rPr>
                <w:rFonts w:ascii="SimSun" w:hAnsi="SimSun" w:eastAsia="SimSun"/>
                <w:b w:val="0"/>
                <w:i w:val="0"/>
                <w:color w:val="000000"/>
                <w:sz w:val="21"/>
              </w:rPr>
              <w:t xml:space="preserve"> 静止土压+</w:t>
            </w:r>
            <w:r>
              <w:rPr>
                <w:rFonts w:ascii="TimesNewRomanPSMT" w:hAnsi="TimesNewRomanPSMT" w:eastAsia="TimesNewRomanPSMT"/>
                <w:b w:val="0"/>
                <w:i w:val="0"/>
                <w:color w:val="000000"/>
                <w:sz w:val="21"/>
              </w:rPr>
              <w:t>80kPa</w:t>
            </w:r>
          </w:p>
        </w:tc>
      </w:tr>
      <w:tr>
        <w:trPr>
          <w:trHeight w:hRule="exact" w:val="420"/>
        </w:trPr>
        <w:tc>
          <w:tcPr>
            <w:tcW w:type="dxa" w:w="1570"/>
            <w:tcBorders/>
            <w:tcMar>
              <w:start w:w="0" w:type="dxa"/>
              <w:end w:w="0" w:type="dxa"/>
            </w:tcMar>
          </w:tcPr>
          <w:p>
            <w:pPr>
              <w:autoSpaceDN w:val="0"/>
              <w:autoSpaceDE w:val="0"/>
              <w:widowControl/>
              <w:spacing w:line="234" w:lineRule="exact" w:before="102" w:after="0"/>
              <w:ind w:left="0" w:right="0" w:firstLine="0"/>
              <w:jc w:val="center"/>
            </w:pPr>
            <w:r>
              <w:rPr>
                <w:rFonts w:ascii="SimSun" w:hAnsi="SimSun" w:eastAsia="SimSun"/>
                <w:b w:val="0"/>
                <w:i w:val="0"/>
                <w:color w:val="000000"/>
                <w:sz w:val="21"/>
              </w:rPr>
              <w:t>推进速度</w:t>
            </w:r>
            <w:r>
              <w:rPr>
                <w:rFonts w:ascii="TimesNewRomanPSMT" w:hAnsi="TimesNewRomanPSMT" w:eastAsia="TimesNewRomanPSMT"/>
                <w:b w:val="0"/>
                <w:i w:val="0"/>
                <w:color w:val="000000"/>
                <w:sz w:val="21"/>
              </w:rPr>
              <w:t>(m/min)</w:t>
            </w:r>
          </w:p>
        </w:tc>
        <w:tc>
          <w:tcPr>
            <w:tcW w:type="dxa" w:w="1900"/>
            <w:tcBorders/>
            <w:tcMar>
              <w:start w:w="0" w:type="dxa"/>
              <w:end w:w="0" w:type="dxa"/>
            </w:tcMar>
          </w:tcPr>
          <w:p>
            <w:pPr>
              <w:autoSpaceDN w:val="0"/>
              <w:autoSpaceDE w:val="0"/>
              <w:widowControl/>
              <w:spacing w:line="234" w:lineRule="exact" w:before="112" w:after="0"/>
              <w:ind w:left="472" w:right="0" w:firstLine="0"/>
              <w:jc w:val="left"/>
            </w:pPr>
            <w:r>
              <w:rPr>
                <w:rFonts w:ascii="TimesNewRomanPSMT" w:hAnsi="TimesNewRomanPSMT" w:eastAsia="TimesNewRomanPSMT"/>
                <w:b w:val="0"/>
                <w:i w:val="0"/>
                <w:color w:val="000000"/>
                <w:sz w:val="21"/>
              </w:rPr>
              <w:t xml:space="preserve">0.01 </w:t>
            </w:r>
          </w:p>
        </w:tc>
        <w:tc>
          <w:tcPr>
            <w:tcW w:type="dxa" w:w="1740"/>
            <w:tcBorders/>
            <w:tcMar>
              <w:start w:w="0" w:type="dxa"/>
              <w:end w:w="0" w:type="dxa"/>
            </w:tcMar>
          </w:tcPr>
          <w:p>
            <w:pPr>
              <w:autoSpaceDN w:val="0"/>
              <w:autoSpaceDE w:val="0"/>
              <w:widowControl/>
              <w:spacing w:line="234" w:lineRule="exact" w:before="112" w:after="0"/>
              <w:ind w:left="258" w:right="0" w:firstLine="0"/>
              <w:jc w:val="left"/>
            </w:pPr>
            <w:r>
              <w:rPr>
                <w:rFonts w:ascii="TimesNewRomanPSMT" w:hAnsi="TimesNewRomanPSMT" w:eastAsia="TimesNewRomanPSMT"/>
                <w:b w:val="0"/>
                <w:i w:val="0"/>
                <w:color w:val="000000"/>
                <w:sz w:val="21"/>
              </w:rPr>
              <w:t>0.04</w:t>
            </w:r>
          </w:p>
        </w:tc>
        <w:tc>
          <w:tcPr>
            <w:tcW w:type="dxa" w:w="1700"/>
            <w:tcBorders/>
            <w:tcMar>
              <w:start w:w="0" w:type="dxa"/>
              <w:end w:w="0" w:type="dxa"/>
            </w:tcMar>
          </w:tcPr>
          <w:p>
            <w:pPr>
              <w:autoSpaceDN w:val="0"/>
              <w:autoSpaceDE w:val="0"/>
              <w:widowControl/>
              <w:spacing w:line="234" w:lineRule="exact" w:before="112" w:after="0"/>
              <w:ind w:left="204" w:right="0" w:firstLine="0"/>
              <w:jc w:val="left"/>
            </w:pPr>
            <w:r>
              <w:rPr>
                <w:rFonts w:ascii="TimesNewRomanPSMT" w:hAnsi="TimesNewRomanPSMT" w:eastAsia="TimesNewRomanPSMT"/>
                <w:b w:val="0"/>
                <w:i w:val="0"/>
                <w:color w:val="000000"/>
                <w:sz w:val="21"/>
              </w:rPr>
              <w:t>0.06</w:t>
            </w:r>
          </w:p>
        </w:tc>
        <w:tc>
          <w:tcPr>
            <w:tcW w:type="dxa" w:w="1822"/>
            <w:tcBorders/>
            <w:tcMar>
              <w:start w:w="0" w:type="dxa"/>
              <w:end w:w="0" w:type="dxa"/>
            </w:tcMar>
          </w:tcPr>
          <w:p>
            <w:pPr>
              <w:autoSpaceDN w:val="0"/>
              <w:autoSpaceDE w:val="0"/>
              <w:widowControl/>
              <w:spacing w:line="234" w:lineRule="exact" w:before="112" w:after="0"/>
              <w:ind w:left="192" w:right="0" w:firstLine="0"/>
              <w:jc w:val="left"/>
            </w:pPr>
            <w:r>
              <w:rPr>
                <w:rFonts w:ascii="TimesNewRomanPSMT" w:hAnsi="TimesNewRomanPSMT" w:eastAsia="TimesNewRomanPSMT"/>
                <w:b w:val="0"/>
                <w:i w:val="0"/>
                <w:color w:val="000000"/>
                <w:sz w:val="21"/>
              </w:rPr>
              <w:t>0.1</w:t>
            </w:r>
          </w:p>
        </w:tc>
      </w:tr>
      <w:tr>
        <w:trPr>
          <w:trHeight w:hRule="exact" w:val="400"/>
        </w:trPr>
        <w:tc>
          <w:tcPr>
            <w:tcW w:type="dxa" w:w="1570"/>
            <w:tcBorders/>
            <w:tcMar>
              <w:start w:w="0" w:type="dxa"/>
              <w:end w:w="0" w:type="dxa"/>
            </w:tcMar>
          </w:tcPr>
          <w:p>
            <w:pPr>
              <w:autoSpaceDN w:val="0"/>
              <w:autoSpaceDE w:val="0"/>
              <w:widowControl/>
              <w:spacing w:line="234" w:lineRule="exact" w:before="90" w:after="0"/>
              <w:ind w:left="0" w:right="0" w:firstLine="0"/>
              <w:jc w:val="center"/>
            </w:pPr>
            <w:r>
              <w:rPr>
                <w:rFonts w:ascii="SimSun" w:hAnsi="SimSun" w:eastAsia="SimSun"/>
                <w:b w:val="0"/>
                <w:i w:val="0"/>
                <w:color w:val="000000"/>
                <w:sz w:val="21"/>
              </w:rPr>
              <w:t>刀盘扭矩</w:t>
            </w:r>
            <w:r>
              <w:rPr>
                <w:rFonts w:ascii="TimesNewRomanPSMT" w:hAnsi="TimesNewRomanPSMT" w:eastAsia="TimesNewRomanPSMT"/>
                <w:b w:val="0"/>
                <w:i w:val="0"/>
                <w:color w:val="000000"/>
                <w:sz w:val="21"/>
              </w:rPr>
              <w:t>(kN*m)</w:t>
            </w:r>
          </w:p>
        </w:tc>
        <w:tc>
          <w:tcPr>
            <w:tcW w:type="dxa" w:w="1900"/>
            <w:tcBorders/>
            <w:tcMar>
              <w:start w:w="0" w:type="dxa"/>
              <w:end w:w="0" w:type="dxa"/>
            </w:tcMar>
          </w:tcPr>
          <w:p>
            <w:pPr>
              <w:autoSpaceDN w:val="0"/>
              <w:autoSpaceDE w:val="0"/>
              <w:widowControl/>
              <w:spacing w:line="234" w:lineRule="exact" w:before="100" w:after="0"/>
              <w:ind w:left="472" w:right="0" w:firstLine="0"/>
              <w:jc w:val="left"/>
            </w:pPr>
            <w:r>
              <w:rPr>
                <w:rFonts w:ascii="TimesNewRomanPSMT" w:hAnsi="TimesNewRomanPSMT" w:eastAsia="TimesNewRomanPSMT"/>
                <w:b w:val="0"/>
                <w:i w:val="0"/>
                <w:color w:val="000000"/>
                <w:sz w:val="21"/>
              </w:rPr>
              <w:t xml:space="preserve">1000 </w:t>
            </w:r>
          </w:p>
        </w:tc>
        <w:tc>
          <w:tcPr>
            <w:tcW w:type="dxa" w:w="1740"/>
            <w:tcBorders/>
            <w:tcMar>
              <w:start w:w="0" w:type="dxa"/>
              <w:end w:w="0" w:type="dxa"/>
            </w:tcMar>
          </w:tcPr>
          <w:p>
            <w:pPr>
              <w:autoSpaceDN w:val="0"/>
              <w:autoSpaceDE w:val="0"/>
              <w:widowControl/>
              <w:spacing w:line="234" w:lineRule="exact" w:before="100" w:after="0"/>
              <w:ind w:left="258" w:right="0" w:firstLine="0"/>
              <w:jc w:val="left"/>
            </w:pPr>
            <w:r>
              <w:rPr>
                <w:rFonts w:ascii="TimesNewRomanPSMT" w:hAnsi="TimesNewRomanPSMT" w:eastAsia="TimesNewRomanPSMT"/>
                <w:b w:val="0"/>
                <w:i w:val="0"/>
                <w:color w:val="000000"/>
                <w:sz w:val="21"/>
              </w:rPr>
              <w:t xml:space="preserve">1500 </w:t>
            </w:r>
          </w:p>
        </w:tc>
        <w:tc>
          <w:tcPr>
            <w:tcW w:type="dxa" w:w="1700"/>
            <w:tcBorders/>
            <w:tcMar>
              <w:start w:w="0" w:type="dxa"/>
              <w:end w:w="0" w:type="dxa"/>
            </w:tcMar>
          </w:tcPr>
          <w:p>
            <w:pPr>
              <w:autoSpaceDN w:val="0"/>
              <w:autoSpaceDE w:val="0"/>
              <w:widowControl/>
              <w:spacing w:line="234" w:lineRule="exact" w:before="100" w:after="0"/>
              <w:ind w:left="204" w:right="0" w:firstLine="0"/>
              <w:jc w:val="left"/>
            </w:pPr>
            <w:r>
              <w:rPr>
                <w:rFonts w:ascii="TimesNewRomanPSMT" w:hAnsi="TimesNewRomanPSMT" w:eastAsia="TimesNewRomanPSMT"/>
                <w:b w:val="0"/>
                <w:i w:val="0"/>
                <w:color w:val="000000"/>
                <w:sz w:val="21"/>
              </w:rPr>
              <w:t xml:space="preserve">3200 </w:t>
            </w:r>
          </w:p>
        </w:tc>
        <w:tc>
          <w:tcPr>
            <w:tcW w:type="dxa" w:w="1822"/>
            <w:tcBorders/>
            <w:tcMar>
              <w:start w:w="0" w:type="dxa"/>
              <w:end w:w="0" w:type="dxa"/>
            </w:tcMar>
          </w:tcPr>
          <w:p>
            <w:pPr>
              <w:autoSpaceDN w:val="0"/>
              <w:autoSpaceDE w:val="0"/>
              <w:widowControl/>
              <w:spacing w:line="234" w:lineRule="exact" w:before="100" w:after="0"/>
              <w:ind w:left="192" w:right="0" w:firstLine="0"/>
              <w:jc w:val="left"/>
            </w:pPr>
            <w:r>
              <w:rPr>
                <w:rFonts w:ascii="TimesNewRomanPSMT" w:hAnsi="TimesNewRomanPSMT" w:eastAsia="TimesNewRomanPSMT"/>
                <w:b w:val="0"/>
                <w:i w:val="0"/>
                <w:color w:val="000000"/>
                <w:sz w:val="21"/>
              </w:rPr>
              <w:t xml:space="preserve">5350 </w:t>
            </w:r>
          </w:p>
        </w:tc>
      </w:tr>
      <w:tr>
        <w:trPr>
          <w:trHeight w:hRule="exact" w:val="420"/>
        </w:trPr>
        <w:tc>
          <w:tcPr>
            <w:tcW w:type="dxa" w:w="1570"/>
            <w:tcBorders/>
            <w:tcMar>
              <w:start w:w="0" w:type="dxa"/>
              <w:end w:w="0" w:type="dxa"/>
            </w:tcMar>
          </w:tcPr>
          <w:p>
            <w:pPr>
              <w:autoSpaceDN w:val="0"/>
              <w:autoSpaceDE w:val="0"/>
              <w:widowControl/>
              <w:spacing w:line="234" w:lineRule="exact" w:before="98" w:after="0"/>
              <w:ind w:left="54" w:right="0" w:firstLine="0"/>
              <w:jc w:val="left"/>
            </w:pPr>
            <w:r>
              <w:rPr>
                <w:rFonts w:ascii="SimSun" w:hAnsi="SimSun" w:eastAsia="SimSun"/>
                <w:b w:val="0"/>
                <w:i w:val="0"/>
                <w:color w:val="000000"/>
                <w:sz w:val="21"/>
              </w:rPr>
              <w:t>注浆压力</w:t>
            </w:r>
            <w:r>
              <w:rPr>
                <w:rFonts w:ascii="TimesNewRomanPSMT" w:hAnsi="TimesNewRomanPSMT" w:eastAsia="TimesNewRomanPSMT"/>
                <w:b w:val="0"/>
                <w:i w:val="0"/>
                <w:color w:val="000000"/>
                <w:sz w:val="21"/>
              </w:rPr>
              <w:t>(Pa)</w:t>
            </w:r>
          </w:p>
        </w:tc>
        <w:tc>
          <w:tcPr>
            <w:tcW w:type="dxa" w:w="1900"/>
            <w:tcBorders/>
            <w:tcMar>
              <w:start w:w="0" w:type="dxa"/>
              <w:end w:w="0" w:type="dxa"/>
            </w:tcMar>
          </w:tcPr>
          <w:p>
            <w:pPr>
              <w:autoSpaceDN w:val="0"/>
              <w:autoSpaceDE w:val="0"/>
              <w:widowControl/>
              <w:spacing w:line="234" w:lineRule="exact" w:before="108" w:after="0"/>
              <w:ind w:left="472" w:right="0" w:firstLine="0"/>
              <w:jc w:val="left"/>
            </w:pPr>
            <w:r>
              <w:rPr>
                <w:rFonts w:ascii="TimesNewRomanPSMT" w:hAnsi="TimesNewRomanPSMT" w:eastAsia="TimesNewRomanPSMT"/>
                <w:b w:val="0"/>
                <w:i w:val="0"/>
                <w:color w:val="000000"/>
                <w:sz w:val="21"/>
              </w:rPr>
              <w:t xml:space="preserve">100000 </w:t>
            </w:r>
          </w:p>
        </w:tc>
        <w:tc>
          <w:tcPr>
            <w:tcW w:type="dxa" w:w="1740"/>
            <w:tcBorders/>
            <w:tcMar>
              <w:start w:w="0" w:type="dxa"/>
              <w:end w:w="0" w:type="dxa"/>
            </w:tcMar>
          </w:tcPr>
          <w:p>
            <w:pPr>
              <w:autoSpaceDN w:val="0"/>
              <w:autoSpaceDE w:val="0"/>
              <w:widowControl/>
              <w:spacing w:line="234" w:lineRule="exact" w:before="108" w:after="0"/>
              <w:ind w:left="258" w:right="0" w:firstLine="0"/>
              <w:jc w:val="left"/>
            </w:pPr>
            <w:r>
              <w:rPr>
                <w:rFonts w:ascii="TimesNewRomanPSMT" w:hAnsi="TimesNewRomanPSMT" w:eastAsia="TimesNewRomanPSMT"/>
                <w:b w:val="0"/>
                <w:i w:val="0"/>
                <w:color w:val="000000"/>
                <w:sz w:val="21"/>
              </w:rPr>
              <w:t xml:space="preserve">180000 </w:t>
            </w:r>
          </w:p>
        </w:tc>
        <w:tc>
          <w:tcPr>
            <w:tcW w:type="dxa" w:w="1700"/>
            <w:tcBorders/>
            <w:tcMar>
              <w:start w:w="0" w:type="dxa"/>
              <w:end w:w="0" w:type="dxa"/>
            </w:tcMar>
          </w:tcPr>
          <w:p>
            <w:pPr>
              <w:autoSpaceDN w:val="0"/>
              <w:autoSpaceDE w:val="0"/>
              <w:widowControl/>
              <w:spacing w:line="234" w:lineRule="exact" w:before="108" w:after="0"/>
              <w:ind w:left="204" w:right="0" w:firstLine="0"/>
              <w:jc w:val="left"/>
            </w:pPr>
            <w:r>
              <w:rPr>
                <w:rFonts w:ascii="TimesNewRomanPSMT" w:hAnsi="TimesNewRomanPSMT" w:eastAsia="TimesNewRomanPSMT"/>
                <w:b w:val="0"/>
                <w:i w:val="0"/>
                <w:color w:val="000000"/>
                <w:sz w:val="21"/>
              </w:rPr>
              <w:t xml:space="preserve">300000 </w:t>
            </w:r>
          </w:p>
        </w:tc>
        <w:tc>
          <w:tcPr>
            <w:tcW w:type="dxa" w:w="1822"/>
            <w:tcBorders/>
            <w:tcMar>
              <w:start w:w="0" w:type="dxa"/>
              <w:end w:w="0" w:type="dxa"/>
            </w:tcMar>
          </w:tcPr>
          <w:p>
            <w:pPr>
              <w:autoSpaceDN w:val="0"/>
              <w:autoSpaceDE w:val="0"/>
              <w:widowControl/>
              <w:spacing w:line="234" w:lineRule="exact" w:before="108" w:after="0"/>
              <w:ind w:left="192" w:right="0" w:firstLine="0"/>
              <w:jc w:val="left"/>
            </w:pPr>
            <w:r>
              <w:rPr>
                <w:rFonts w:ascii="TimesNewRomanPSMT" w:hAnsi="TimesNewRomanPSMT" w:eastAsia="TimesNewRomanPSMT"/>
                <w:b w:val="0"/>
                <w:i w:val="0"/>
                <w:color w:val="000000"/>
                <w:sz w:val="21"/>
              </w:rPr>
              <w:t xml:space="preserve">400000 </w:t>
            </w:r>
          </w:p>
        </w:tc>
      </w:tr>
      <w:tr>
        <w:trPr>
          <w:trHeight w:hRule="exact" w:val="488"/>
        </w:trPr>
        <w:tc>
          <w:tcPr>
            <w:tcW w:type="dxa" w:w="3470"/>
            <w:gridSpan w:val="2"/>
            <w:tcBorders>
              <w:bottom w:sz="11.200000000000273" w:val="single" w:color="#000000"/>
            </w:tcBorders>
            <w:tcMar>
              <w:start w:w="0" w:type="dxa"/>
              <w:end w:w="0" w:type="dxa"/>
            </w:tcMar>
            <w:tcMar>
              <w:start w:w="0" w:type="dxa"/>
              <w:end w:w="0" w:type="dxa"/>
            </w:tcMar>
          </w:tcPr>
          <w:p>
            <w:pPr>
              <w:autoSpaceDN w:val="0"/>
              <w:autoSpaceDE w:val="0"/>
              <w:widowControl/>
              <w:spacing w:line="242" w:lineRule="exact" w:before="88" w:after="0"/>
              <w:ind w:left="54" w:right="0" w:firstLine="0"/>
              <w:jc w:val="left"/>
            </w:pPr>
            <w:r>
              <w:rPr>
                <w:rFonts w:ascii="SimSun" w:hAnsi="SimSun" w:eastAsia="SimSun"/>
                <w:b w:val="0"/>
                <w:i w:val="0"/>
                <w:color w:val="000000"/>
                <w:sz w:val="21"/>
              </w:rPr>
              <w:t>密封油脂压力</w:t>
            </w:r>
            <w:r>
              <w:rPr>
                <w:rFonts w:ascii="TimesNewRomanPSMT" w:hAnsi="TimesNewRomanPSMT" w:eastAsia="TimesNewRomanPSMT"/>
                <w:b w:val="0"/>
                <w:i w:val="0"/>
                <w:color w:val="000000"/>
                <w:sz w:val="21"/>
              </w:rPr>
              <w:t>(kPa)</w:t>
            </w:r>
            <w:r>
              <w:rPr>
                <w:rFonts w:ascii="TimesNewRomanPSMT" w:hAnsi="TimesNewRomanPSMT" w:eastAsia="TimesNewRomanPSMT"/>
                <w:b w:val="0"/>
                <w:i w:val="0"/>
                <w:color w:val="000000"/>
                <w:sz w:val="21"/>
              </w:rPr>
              <w:t xml:space="preserve">100 </w:t>
            </w:r>
          </w:p>
        </w:tc>
        <w:tc>
          <w:tcPr>
            <w:tcW w:type="dxa" w:w="1740"/>
            <w:tcBorders>
              <w:bottom w:sz="11.200000000000273" w:val="single" w:color="#000000"/>
            </w:tcBorders>
            <w:tcMar>
              <w:start w:w="0" w:type="dxa"/>
              <w:end w:w="0" w:type="dxa"/>
            </w:tcMar>
          </w:tcPr>
          <w:p>
            <w:pPr>
              <w:autoSpaceDN w:val="0"/>
              <w:autoSpaceDE w:val="0"/>
              <w:widowControl/>
              <w:spacing w:line="234" w:lineRule="exact" w:before="88" w:after="0"/>
              <w:ind w:left="25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静止土压</w:t>
            </w:r>
          </w:p>
        </w:tc>
        <w:tc>
          <w:tcPr>
            <w:tcW w:type="dxa" w:w="1700"/>
            <w:tcBorders>
              <w:bottom w:sz="11.200000000000273" w:val="single" w:color="#000000"/>
            </w:tcBorders>
            <w:tcMar>
              <w:start w:w="0" w:type="dxa"/>
              <w:end w:w="0" w:type="dxa"/>
            </w:tcMar>
          </w:tcPr>
          <w:p>
            <w:pPr>
              <w:autoSpaceDN w:val="0"/>
              <w:autoSpaceDE w:val="0"/>
              <w:widowControl/>
              <w:spacing w:line="234" w:lineRule="exact" w:before="96" w:after="0"/>
              <w:ind w:left="204" w:right="0" w:firstLine="0"/>
              <w:jc w:val="left"/>
            </w:pPr>
            <w:r>
              <w:rPr>
                <w:rFonts w:ascii="TimesNewRomanPSMT" w:hAnsi="TimesNewRomanPSMT" w:eastAsia="TimesNewRomanPSMT"/>
                <w:b w:val="0"/>
                <w:i w:val="0"/>
                <w:color w:val="000000"/>
                <w:sz w:val="21"/>
              </w:rPr>
              <w:t xml:space="preserve">— </w:t>
            </w:r>
          </w:p>
        </w:tc>
        <w:tc>
          <w:tcPr>
            <w:tcW w:type="dxa" w:w="1822"/>
            <w:tcBorders>
              <w:bottom w:sz="11.200000000000273" w:val="single" w:color="#000000"/>
            </w:tcBorders>
            <w:tcMar>
              <w:start w:w="0" w:type="dxa"/>
              <w:end w:w="0" w:type="dxa"/>
            </w:tcMar>
          </w:tcPr>
          <w:p>
            <w:pPr>
              <w:autoSpaceDN w:val="0"/>
              <w:autoSpaceDE w:val="0"/>
              <w:widowControl/>
              <w:spacing w:line="234" w:lineRule="exact" w:before="96" w:after="0"/>
              <w:ind w:left="192" w:right="0" w:firstLine="0"/>
              <w:jc w:val="left"/>
            </w:pPr>
            <w:r>
              <w:rPr>
                <w:rFonts w:ascii="TimesNewRomanPSMT" w:hAnsi="TimesNewRomanPSMT" w:eastAsia="TimesNewRomanPSMT"/>
                <w:b w:val="0"/>
                <w:i w:val="0"/>
                <w:color w:val="000000"/>
                <w:sz w:val="21"/>
              </w:rPr>
              <w:t xml:space="preserve">— </w:t>
            </w:r>
          </w:p>
        </w:tc>
      </w:tr>
    </w:tbl>
    <w:p>
      <w:pPr>
        <w:autoSpaceDN w:val="0"/>
        <w:autoSpaceDE w:val="0"/>
        <w:widowControl/>
        <w:spacing w:line="234" w:lineRule="exact" w:before="264" w:after="152"/>
        <w:ind w:left="0" w:right="287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A2</w:t>
      </w:r>
      <w:r>
        <w:rPr>
          <w:rFonts w:ascii="SimSun" w:hAnsi="SimSun" w:eastAsia="SimSun"/>
          <w:b w:val="0"/>
          <w:i w:val="0"/>
          <w:color w:val="000000"/>
          <w:sz w:val="21"/>
        </w:rPr>
        <w:t xml:space="preserve"> 个体认知</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的部分行为规则</w:t>
      </w:r>
    </w:p>
    <w:tbl>
      <w:tblPr>
        <w:tblW w:type="auto" w:w="0"/>
        <w:tblLayout w:type="fixed"/>
        <w:tblLook w:firstColumn="1" w:firstRow="1" w:lastColumn="0" w:lastRow="0" w:noHBand="0" w:noVBand="1" w:val="04A0"/>
        <w:tblInd w:w="1170.0" w:type="dxa"/>
      </w:tblPr>
      <w:tblGrid>
        <w:gridCol w:w="2534"/>
        <w:gridCol w:w="2534"/>
        <w:gridCol w:w="2534"/>
        <w:gridCol w:w="2534"/>
      </w:tblGrid>
      <w:tr>
        <w:trPr>
          <w:trHeight w:hRule="exact" w:val="428"/>
        </w:trPr>
        <w:tc>
          <w:tcPr>
            <w:tcW w:type="dxa" w:w="1416"/>
            <w:tcBorders>
              <w:top w:sz="12.0" w:val="single" w:color="#000000"/>
              <w:bottom w:sz="4.0" w:val="single" w:color="#000000"/>
            </w:tcBorders>
            <w:tcMar>
              <w:start w:w="0" w:type="dxa"/>
              <w:end w:w="0" w:type="dxa"/>
            </w:tcMar>
          </w:tcPr>
          <w:p>
            <w:pPr>
              <w:autoSpaceDN w:val="0"/>
              <w:autoSpaceDE w:val="0"/>
              <w:widowControl/>
              <w:spacing w:line="182" w:lineRule="auto" w:before="30" w:after="0"/>
              <w:ind w:left="284" w:right="0" w:firstLine="0"/>
              <w:jc w:val="left"/>
            </w:pPr>
            <w:r>
              <w:rPr>
                <w:rFonts w:ascii="SimSun" w:hAnsi="SimSun" w:eastAsia="SimSun"/>
                <w:b w:val="0"/>
                <w:i w:val="0"/>
                <w:color w:val="221F1F"/>
                <w:sz w:val="21"/>
              </w:rPr>
              <w:t xml:space="preserve">规则编号 </w:t>
            </w:r>
          </w:p>
        </w:tc>
        <w:tc>
          <w:tcPr>
            <w:tcW w:type="dxa" w:w="2412"/>
            <w:tcBorders>
              <w:top w:sz="12.0" w:val="single" w:color="#000000"/>
              <w:bottom w:sz="4.0" w:val="single" w:color="#000000"/>
            </w:tcBorders>
            <w:tcMar>
              <w:start w:w="0" w:type="dxa"/>
              <w:end w:w="0" w:type="dxa"/>
            </w:tcMar>
          </w:tcPr>
          <w:p>
            <w:pPr>
              <w:autoSpaceDN w:val="0"/>
              <w:autoSpaceDE w:val="0"/>
              <w:widowControl/>
              <w:spacing w:line="182" w:lineRule="auto" w:before="30" w:after="0"/>
              <w:ind w:left="0" w:right="682" w:firstLine="0"/>
              <w:jc w:val="right"/>
            </w:pPr>
            <w:r>
              <w:rPr>
                <w:rFonts w:ascii="SimSun" w:hAnsi="SimSun" w:eastAsia="SimSun"/>
                <w:b w:val="0"/>
                <w:i w:val="0"/>
                <w:color w:val="221F1F"/>
                <w:sz w:val="21"/>
              </w:rPr>
              <w:t xml:space="preserve">规则前件 </w:t>
            </w:r>
          </w:p>
        </w:tc>
        <w:tc>
          <w:tcPr>
            <w:tcW w:type="dxa" w:w="2410"/>
            <w:tcBorders>
              <w:top w:sz="12.0" w:val="single" w:color="#000000"/>
              <w:bottom w:sz="4.0" w:val="single" w:color="#000000"/>
            </w:tcBorders>
            <w:tcMar>
              <w:start w:w="0" w:type="dxa"/>
              <w:end w:w="0" w:type="dxa"/>
            </w:tcMar>
          </w:tcPr>
          <w:p>
            <w:pPr>
              <w:autoSpaceDN w:val="0"/>
              <w:autoSpaceDE w:val="0"/>
              <w:widowControl/>
              <w:spacing w:line="182" w:lineRule="auto" w:before="30" w:after="0"/>
              <w:ind w:left="0" w:right="682" w:firstLine="0"/>
              <w:jc w:val="right"/>
            </w:pPr>
            <w:r>
              <w:rPr>
                <w:rFonts w:ascii="SimSun" w:hAnsi="SimSun" w:eastAsia="SimSun"/>
                <w:b w:val="0"/>
                <w:i w:val="0"/>
                <w:color w:val="221F1F"/>
                <w:sz w:val="21"/>
              </w:rPr>
              <w:t xml:space="preserve">规则后件 </w:t>
            </w:r>
          </w:p>
        </w:tc>
        <w:tc>
          <w:tcPr>
            <w:tcW w:type="dxa" w:w="2710"/>
            <w:tcBorders>
              <w:top w:sz="12.0" w:val="single" w:color="#000000"/>
              <w:bottom w:sz="4.0" w:val="single" w:color="#000000"/>
            </w:tcBorders>
            <w:tcMar>
              <w:start w:w="0" w:type="dxa"/>
              <w:end w:w="0" w:type="dxa"/>
            </w:tcMar>
          </w:tcPr>
          <w:p>
            <w:pPr>
              <w:autoSpaceDN w:val="0"/>
              <w:autoSpaceDE w:val="0"/>
              <w:widowControl/>
              <w:spacing w:line="182" w:lineRule="auto" w:before="30" w:after="0"/>
              <w:ind w:left="0" w:right="938" w:firstLine="0"/>
              <w:jc w:val="right"/>
            </w:pPr>
            <w:r>
              <w:rPr>
                <w:rFonts w:ascii="SimSun" w:hAnsi="SimSun" w:eastAsia="SimSun"/>
                <w:b w:val="0"/>
                <w:i w:val="0"/>
                <w:color w:val="221F1F"/>
                <w:sz w:val="21"/>
              </w:rPr>
              <w:t xml:space="preserve">符号说明 </w:t>
            </w:r>
          </w:p>
        </w:tc>
      </w:tr>
      <w:tr>
        <w:trPr>
          <w:trHeight w:hRule="exact" w:val="264"/>
        </w:trPr>
        <w:tc>
          <w:tcPr>
            <w:tcW w:type="dxa" w:w="1416"/>
            <w:tcBorders>
              <w:top w:sz="4.0" w:val="single" w:color="#000000"/>
            </w:tcBorders>
            <w:tcMar>
              <w:start w:w="0" w:type="dxa"/>
              <w:end w:w="0" w:type="dxa"/>
            </w:tcMar>
          </w:tcPr>
          <w:p>
            <w:pPr>
              <w:autoSpaceDN w:val="0"/>
              <w:autoSpaceDE w:val="0"/>
              <w:widowControl/>
              <w:spacing w:line="234" w:lineRule="exact" w:before="24" w:after="0"/>
              <w:ind w:left="54" w:right="0" w:firstLine="0"/>
              <w:jc w:val="left"/>
            </w:pPr>
            <w:r>
              <w:rPr>
                <w:rFonts w:ascii="TimesNewRomanPSMT" w:hAnsi="TimesNewRomanPSMT" w:eastAsia="TimesNewRomanPSMT"/>
                <w:b w:val="0"/>
                <w:i w:val="0"/>
                <w:color w:val="000000"/>
                <w:sz w:val="21"/>
              </w:rPr>
              <w:t xml:space="preserve">R1 </w:t>
            </w:r>
          </w:p>
        </w:tc>
        <w:tc>
          <w:tcPr>
            <w:tcW w:type="dxa" w:w="2412"/>
            <w:tcBorders>
              <w:top w:sz="4.0" w:val="single" w:color="#000000"/>
            </w:tcBorders>
            <w:tcMar>
              <w:start w:w="0" w:type="dxa"/>
              <w:end w:w="0" w:type="dxa"/>
            </w:tcMar>
          </w:tcPr>
          <w:p>
            <w:pPr>
              <w:autoSpaceDN w:val="0"/>
              <w:autoSpaceDE w:val="0"/>
              <w:widowControl/>
              <w:spacing w:line="234" w:lineRule="exact" w:before="24" w:after="0"/>
              <w:ind w:left="56" w:right="0" w:firstLine="0"/>
              <w:jc w:val="left"/>
            </w:pPr>
            <w:r>
              <w:rPr>
                <w:rFonts w:ascii="TimesNewRomanPSMT" w:hAnsi="TimesNewRomanPSMT" w:eastAsia="TimesNewRomanPSMT"/>
                <w:b w:val="0"/>
                <w:i w:val="0"/>
                <w:color w:val="000000"/>
                <w:sz w:val="21"/>
              </w:rPr>
              <w:t xml:space="preserve">PL </w:t>
            </w:r>
          </w:p>
        </w:tc>
        <w:tc>
          <w:tcPr>
            <w:tcW w:type="dxa" w:w="2410"/>
            <w:tcBorders>
              <w:top w:sz="4.0" w:val="single" w:color="#000000"/>
            </w:tcBorders>
            <w:tcMar>
              <w:start w:w="0" w:type="dxa"/>
              <w:end w:w="0" w:type="dxa"/>
            </w:tcMar>
          </w:tcPr>
          <w:p>
            <w:pPr>
              <w:autoSpaceDN w:val="0"/>
              <w:autoSpaceDE w:val="0"/>
              <w:widowControl/>
              <w:spacing w:line="234" w:lineRule="exact" w:before="24" w:after="0"/>
              <w:ind w:left="54" w:right="0" w:firstLine="0"/>
              <w:jc w:val="left"/>
            </w:pPr>
            <w:r>
              <w:rPr>
                <w:rFonts w:ascii="TimesNewRomanPSMT" w:hAnsi="TimesNewRomanPSMT" w:eastAsia="TimesNewRomanPSMT"/>
                <w:b w:val="0"/>
                <w:i w:val="0"/>
                <w:color w:val="000000"/>
                <w:sz w:val="21"/>
              </w:rPr>
              <w:t xml:space="preserve">DE_SCS, IN_TH </w:t>
            </w:r>
          </w:p>
        </w:tc>
        <w:tc>
          <w:tcPr>
            <w:tcW w:type="dxa" w:w="2710"/>
            <w:tcBorders>
              <w:top w:sz="4.0" w:val="single" w:color="#000000"/>
            </w:tcBorders>
            <w:tcMar>
              <w:start w:w="0" w:type="dxa"/>
              <w:end w:w="0" w:type="dxa"/>
            </w:tcMar>
          </w:tcPr>
          <w:p>
            <w:pPr>
              <w:autoSpaceDN w:val="0"/>
              <w:autoSpaceDE w:val="0"/>
              <w:widowControl/>
              <w:spacing w:line="234" w:lineRule="exact" w:before="22" w:after="0"/>
              <w:ind w:left="54" w:right="0" w:firstLine="0"/>
              <w:jc w:val="left"/>
            </w:pPr>
            <w:r>
              <w:rPr>
                <w:rFonts w:ascii="TimesNewRomanPSMT" w:hAnsi="TimesNewRomanPSMT" w:eastAsia="TimesNewRomanPSMT"/>
                <w:b w:val="0"/>
                <w:i w:val="0"/>
                <w:color w:val="000000"/>
                <w:sz w:val="21"/>
              </w:rPr>
              <w:t>PL</w:t>
            </w:r>
            <w:r>
              <w:rPr>
                <w:rFonts w:ascii="SimSun" w:hAnsi="SimSun" w:eastAsia="SimSun"/>
                <w:b w:val="0"/>
                <w:i w:val="0"/>
                <w:color w:val="000000"/>
                <w:sz w:val="21"/>
              </w:rPr>
              <w:t>：土仓压力偏小；</w:t>
            </w:r>
          </w:p>
        </w:tc>
      </w:tr>
      <w:tr>
        <w:trPr>
          <w:trHeight w:hRule="exact" w:val="480"/>
        </w:trPr>
        <w:tc>
          <w:tcPr>
            <w:tcW w:type="dxa" w:w="1416"/>
            <w:tcBorders/>
            <w:tcMar>
              <w:start w:w="0" w:type="dxa"/>
              <w:end w:w="0" w:type="dxa"/>
            </w:tcMar>
          </w:tcPr>
          <w:p>
            <w:pPr>
              <w:autoSpaceDN w:val="0"/>
              <w:autoSpaceDE w:val="0"/>
              <w:widowControl/>
              <w:spacing w:line="234" w:lineRule="exact" w:before="174" w:after="0"/>
              <w:ind w:left="54" w:right="0" w:firstLine="0"/>
              <w:jc w:val="left"/>
            </w:pPr>
            <w:r>
              <w:rPr>
                <w:rFonts w:ascii="TimesNewRomanPSMT" w:hAnsi="TimesNewRomanPSMT" w:eastAsia="TimesNewRomanPSMT"/>
                <w:b w:val="0"/>
                <w:i w:val="0"/>
                <w:color w:val="000000"/>
                <w:sz w:val="21"/>
              </w:rPr>
              <w:t xml:space="preserve">R2 </w:t>
            </w:r>
          </w:p>
        </w:tc>
        <w:tc>
          <w:tcPr>
            <w:tcW w:type="dxa" w:w="2412"/>
            <w:tcBorders/>
            <w:tcMar>
              <w:start w:w="0" w:type="dxa"/>
              <w:end w:w="0" w:type="dxa"/>
            </w:tcMar>
          </w:tcPr>
          <w:p>
            <w:pPr>
              <w:autoSpaceDN w:val="0"/>
              <w:autoSpaceDE w:val="0"/>
              <w:widowControl/>
              <w:spacing w:line="234" w:lineRule="exact" w:before="174" w:after="0"/>
              <w:ind w:left="56" w:right="0" w:firstLine="0"/>
              <w:jc w:val="left"/>
            </w:pPr>
            <w:r>
              <w:rPr>
                <w:rFonts w:ascii="TimesNewRomanPSMT" w:hAnsi="TimesNewRomanPSMT" w:eastAsia="TimesNewRomanPSMT"/>
                <w:b w:val="0"/>
                <w:i w:val="0"/>
                <w:color w:val="000000"/>
                <w:sz w:val="21"/>
              </w:rPr>
              <w:t xml:space="preserve">PH </w:t>
            </w:r>
          </w:p>
        </w:tc>
        <w:tc>
          <w:tcPr>
            <w:tcW w:type="dxa" w:w="2410"/>
            <w:tcBorders/>
            <w:tcMar>
              <w:start w:w="0" w:type="dxa"/>
              <w:end w:w="0" w:type="dxa"/>
            </w:tcMar>
          </w:tcPr>
          <w:p>
            <w:pPr>
              <w:autoSpaceDN w:val="0"/>
              <w:autoSpaceDE w:val="0"/>
              <w:widowControl/>
              <w:spacing w:line="234" w:lineRule="exact" w:before="174" w:after="0"/>
              <w:ind w:left="54" w:right="0" w:firstLine="0"/>
              <w:jc w:val="left"/>
            </w:pPr>
            <w:r>
              <w:rPr>
                <w:rFonts w:ascii="TimesNewRomanPSMT" w:hAnsi="TimesNewRomanPSMT" w:eastAsia="TimesNewRomanPSMT"/>
                <w:b w:val="0"/>
                <w:i w:val="0"/>
                <w:color w:val="000000"/>
                <w:sz w:val="21"/>
              </w:rPr>
              <w:t>IN_SCS, DE_TH</w:t>
            </w:r>
          </w:p>
        </w:tc>
        <w:tc>
          <w:tcPr>
            <w:tcW w:type="dxa" w:w="2710"/>
            <w:tcBorders/>
            <w:tcMar>
              <w:start w:w="0" w:type="dxa"/>
              <w:end w:w="0" w:type="dxa"/>
            </w:tcMar>
          </w:tcPr>
          <w:p>
            <w:pPr>
              <w:autoSpaceDN w:val="0"/>
              <w:autoSpaceDE w:val="0"/>
              <w:widowControl/>
              <w:spacing w:line="234" w:lineRule="exact" w:before="174" w:after="0"/>
              <w:ind w:left="54" w:right="0" w:firstLine="0"/>
              <w:jc w:val="left"/>
            </w:pPr>
            <w:r>
              <w:rPr>
                <w:rFonts w:ascii="TimesNewRomanPSMT" w:hAnsi="TimesNewRomanPSMT" w:eastAsia="TimesNewRomanPSMT"/>
                <w:b w:val="0"/>
                <w:i w:val="0"/>
                <w:color w:val="000000"/>
                <w:sz w:val="21"/>
              </w:rPr>
              <w:t>PH</w:t>
            </w:r>
            <w:r>
              <w:rPr>
                <w:rFonts w:ascii="SimSun" w:hAnsi="SimSun" w:eastAsia="SimSun"/>
                <w:b w:val="0"/>
                <w:i w:val="0"/>
                <w:color w:val="000000"/>
                <w:sz w:val="21"/>
              </w:rPr>
              <w:t>：土仓压力偏大；</w:t>
            </w:r>
          </w:p>
        </w:tc>
      </w:tr>
      <w:tr>
        <w:trPr>
          <w:trHeight w:hRule="exact" w:val="420"/>
        </w:trPr>
        <w:tc>
          <w:tcPr>
            <w:tcW w:type="dxa" w:w="1416"/>
            <w:tcBorders/>
            <w:tcMar>
              <w:start w:w="0" w:type="dxa"/>
              <w:end w:w="0" w:type="dxa"/>
            </w:tcMar>
          </w:tcPr>
          <w:p>
            <w:pPr>
              <w:autoSpaceDN w:val="0"/>
              <w:autoSpaceDE w:val="0"/>
              <w:widowControl/>
              <w:spacing w:line="234" w:lineRule="exact" w:before="102" w:after="0"/>
              <w:ind w:left="54" w:right="0" w:firstLine="0"/>
              <w:jc w:val="left"/>
            </w:pPr>
            <w:r>
              <w:rPr>
                <w:rFonts w:ascii="TimesNewRomanPSMT" w:hAnsi="TimesNewRomanPSMT" w:eastAsia="TimesNewRomanPSMT"/>
                <w:b w:val="0"/>
                <w:i w:val="0"/>
                <w:color w:val="000000"/>
                <w:sz w:val="21"/>
              </w:rPr>
              <w:t xml:space="preserve">R3 </w:t>
            </w:r>
          </w:p>
        </w:tc>
        <w:tc>
          <w:tcPr>
            <w:tcW w:type="dxa" w:w="2412"/>
            <w:tcBorders/>
            <w:tcMar>
              <w:start w:w="0" w:type="dxa"/>
              <w:end w:w="0" w:type="dxa"/>
            </w:tcMar>
          </w:tcPr>
          <w:p>
            <w:pPr>
              <w:autoSpaceDN w:val="0"/>
              <w:autoSpaceDE w:val="0"/>
              <w:widowControl/>
              <w:spacing w:line="234" w:lineRule="exact" w:before="102" w:after="0"/>
              <w:ind w:left="56" w:right="0" w:firstLine="0"/>
              <w:jc w:val="left"/>
            </w:pPr>
            <w:r>
              <w:rPr>
                <w:rFonts w:ascii="TimesNewRomanPSMT" w:hAnsi="TimesNewRomanPSMT" w:eastAsia="TimesNewRomanPSMT"/>
                <w:b w:val="0"/>
                <w:i w:val="0"/>
                <w:color w:val="000000"/>
                <w:sz w:val="21"/>
              </w:rPr>
              <w:t xml:space="preserve">SL </w:t>
            </w:r>
          </w:p>
        </w:tc>
        <w:tc>
          <w:tcPr>
            <w:tcW w:type="dxa" w:w="2410"/>
            <w:tcBorders/>
            <w:tcMar>
              <w:start w:w="0" w:type="dxa"/>
              <w:end w:w="0" w:type="dxa"/>
            </w:tcMar>
          </w:tcPr>
          <w:p>
            <w:pPr>
              <w:autoSpaceDN w:val="0"/>
              <w:autoSpaceDE w:val="0"/>
              <w:widowControl/>
              <w:spacing w:line="234" w:lineRule="exact" w:before="102" w:after="0"/>
              <w:ind w:left="54" w:right="0" w:firstLine="0"/>
              <w:jc w:val="left"/>
            </w:pPr>
            <w:r>
              <w:rPr>
                <w:rFonts w:ascii="TimesNewRomanPSMT" w:hAnsi="TimesNewRomanPSMT" w:eastAsia="TimesNewRomanPSMT"/>
                <w:b w:val="0"/>
                <w:i w:val="0"/>
                <w:color w:val="000000"/>
                <w:sz w:val="21"/>
              </w:rPr>
              <w:t xml:space="preserve">IN_TH, IN_CDS </w:t>
            </w:r>
          </w:p>
        </w:tc>
        <w:tc>
          <w:tcPr>
            <w:tcW w:type="dxa" w:w="2710"/>
            <w:tcBorders/>
            <w:tcMar>
              <w:start w:w="0" w:type="dxa"/>
              <w:end w:w="0" w:type="dxa"/>
            </w:tcMar>
          </w:tcPr>
          <w:p>
            <w:pPr>
              <w:autoSpaceDN w:val="0"/>
              <w:autoSpaceDE w:val="0"/>
              <w:widowControl/>
              <w:spacing w:line="234" w:lineRule="exact" w:before="102" w:after="0"/>
              <w:ind w:left="54" w:right="0" w:firstLine="0"/>
              <w:jc w:val="left"/>
            </w:pPr>
            <w:r>
              <w:rPr>
                <w:rFonts w:ascii="TimesNewRomanPSMT" w:hAnsi="TimesNewRomanPSMT" w:eastAsia="TimesNewRomanPSMT"/>
                <w:b w:val="0"/>
                <w:i w:val="0"/>
                <w:color w:val="000000"/>
                <w:sz w:val="21"/>
              </w:rPr>
              <w:t>SL</w:t>
            </w:r>
            <w:r>
              <w:rPr>
                <w:rFonts w:ascii="SimSun" w:hAnsi="SimSun" w:eastAsia="SimSun"/>
                <w:b w:val="0"/>
                <w:i w:val="0"/>
                <w:color w:val="000000"/>
                <w:sz w:val="21"/>
              </w:rPr>
              <w:t>：推进速度偏小；</w:t>
            </w:r>
          </w:p>
        </w:tc>
      </w:tr>
      <w:tr>
        <w:trPr>
          <w:trHeight w:hRule="exact" w:val="400"/>
        </w:trPr>
        <w:tc>
          <w:tcPr>
            <w:tcW w:type="dxa" w:w="1416"/>
            <w:tcBorders/>
            <w:tcMar>
              <w:start w:w="0" w:type="dxa"/>
              <w:end w:w="0" w:type="dxa"/>
            </w:tcMar>
          </w:tcPr>
          <w:p>
            <w:pPr>
              <w:autoSpaceDN w:val="0"/>
              <w:autoSpaceDE w:val="0"/>
              <w:widowControl/>
              <w:spacing w:line="234" w:lineRule="exact" w:before="90" w:after="0"/>
              <w:ind w:left="54" w:right="0" w:firstLine="0"/>
              <w:jc w:val="left"/>
            </w:pPr>
            <w:r>
              <w:rPr>
                <w:rFonts w:ascii="TimesNewRomanPSMT" w:hAnsi="TimesNewRomanPSMT" w:eastAsia="TimesNewRomanPSMT"/>
                <w:b w:val="0"/>
                <w:i w:val="0"/>
                <w:color w:val="000000"/>
                <w:sz w:val="21"/>
              </w:rPr>
              <w:t xml:space="preserve">R4 </w:t>
            </w:r>
          </w:p>
        </w:tc>
        <w:tc>
          <w:tcPr>
            <w:tcW w:type="dxa" w:w="2412"/>
            <w:tcBorders/>
            <w:tcMar>
              <w:start w:w="0" w:type="dxa"/>
              <w:end w:w="0" w:type="dxa"/>
            </w:tcMar>
          </w:tcPr>
          <w:p>
            <w:pPr>
              <w:autoSpaceDN w:val="0"/>
              <w:autoSpaceDE w:val="0"/>
              <w:widowControl/>
              <w:spacing w:line="234" w:lineRule="exact" w:before="90" w:after="0"/>
              <w:ind w:left="56" w:right="0" w:firstLine="0"/>
              <w:jc w:val="left"/>
            </w:pPr>
            <w:r>
              <w:rPr>
                <w:rFonts w:ascii="TimesNewRomanPSMT" w:hAnsi="TimesNewRomanPSMT" w:eastAsia="TimesNewRomanPSMT"/>
                <w:b w:val="0"/>
                <w:i w:val="0"/>
                <w:color w:val="000000"/>
                <w:sz w:val="21"/>
              </w:rPr>
              <w:t xml:space="preserve">SH </w:t>
            </w:r>
          </w:p>
        </w:tc>
        <w:tc>
          <w:tcPr>
            <w:tcW w:type="dxa" w:w="2410"/>
            <w:tcBorders/>
            <w:tcMar>
              <w:start w:w="0" w:type="dxa"/>
              <w:end w:w="0" w:type="dxa"/>
            </w:tcMar>
          </w:tcPr>
          <w:p>
            <w:pPr>
              <w:autoSpaceDN w:val="0"/>
              <w:autoSpaceDE w:val="0"/>
              <w:widowControl/>
              <w:spacing w:line="234" w:lineRule="exact" w:before="90" w:after="0"/>
              <w:ind w:left="54" w:right="0" w:firstLine="0"/>
              <w:jc w:val="left"/>
            </w:pPr>
            <w:r>
              <w:rPr>
                <w:rFonts w:ascii="TimesNewRomanPSMT" w:hAnsi="TimesNewRomanPSMT" w:eastAsia="TimesNewRomanPSMT"/>
                <w:b w:val="0"/>
                <w:i w:val="0"/>
                <w:color w:val="000000"/>
                <w:sz w:val="21"/>
              </w:rPr>
              <w:t xml:space="preserve">DE_TH, DE_CDS </w:t>
            </w:r>
          </w:p>
        </w:tc>
        <w:tc>
          <w:tcPr>
            <w:tcW w:type="dxa" w:w="2710"/>
            <w:tcBorders/>
            <w:tcMar>
              <w:start w:w="0" w:type="dxa"/>
              <w:end w:w="0" w:type="dxa"/>
            </w:tcMar>
          </w:tcPr>
          <w:p>
            <w:pPr>
              <w:autoSpaceDN w:val="0"/>
              <w:autoSpaceDE w:val="0"/>
              <w:widowControl/>
              <w:spacing w:line="234" w:lineRule="exact" w:before="90" w:after="0"/>
              <w:ind w:left="54" w:right="0" w:firstLine="0"/>
              <w:jc w:val="left"/>
            </w:pPr>
            <w:r>
              <w:rPr>
                <w:rFonts w:ascii="TimesNewRomanPSMT" w:hAnsi="TimesNewRomanPSMT" w:eastAsia="TimesNewRomanPSMT"/>
                <w:b w:val="0"/>
                <w:i w:val="0"/>
                <w:color w:val="000000"/>
                <w:sz w:val="21"/>
              </w:rPr>
              <w:t>SH</w:t>
            </w:r>
            <w:r>
              <w:rPr>
                <w:rFonts w:ascii="SimSun" w:hAnsi="SimSun" w:eastAsia="SimSun"/>
                <w:b w:val="0"/>
                <w:i w:val="0"/>
                <w:color w:val="000000"/>
                <w:sz w:val="21"/>
              </w:rPr>
              <w:t>：推进速度偏大；</w:t>
            </w:r>
          </w:p>
        </w:tc>
      </w:tr>
      <w:tr>
        <w:trPr>
          <w:trHeight w:hRule="exact" w:val="320"/>
        </w:trPr>
        <w:tc>
          <w:tcPr>
            <w:tcW w:type="dxa" w:w="1416"/>
            <w:tcBorders/>
            <w:tcMar>
              <w:start w:w="0" w:type="dxa"/>
              <w:end w:w="0" w:type="dxa"/>
            </w:tcMar>
          </w:tcPr>
          <w:p>
            <w:pPr>
              <w:autoSpaceDN w:val="0"/>
              <w:autoSpaceDE w:val="0"/>
              <w:widowControl/>
              <w:spacing w:line="234" w:lineRule="exact" w:before="86" w:after="0"/>
              <w:ind w:left="54" w:right="0" w:firstLine="0"/>
              <w:jc w:val="left"/>
            </w:pPr>
            <w:r>
              <w:rPr>
                <w:rFonts w:ascii="TimesNewRomanPSMT" w:hAnsi="TimesNewRomanPSMT" w:eastAsia="TimesNewRomanPSMT"/>
                <w:b w:val="0"/>
                <w:i w:val="0"/>
                <w:color w:val="000000"/>
                <w:sz w:val="21"/>
              </w:rPr>
              <w:t xml:space="preserve">R5 </w:t>
            </w:r>
          </w:p>
        </w:tc>
        <w:tc>
          <w:tcPr>
            <w:tcW w:type="dxa" w:w="2412"/>
            <w:tcBorders/>
            <w:tcMar>
              <w:start w:w="0" w:type="dxa"/>
              <w:end w:w="0" w:type="dxa"/>
            </w:tcMar>
          </w:tcPr>
          <w:p>
            <w:pPr>
              <w:autoSpaceDN w:val="0"/>
              <w:autoSpaceDE w:val="0"/>
              <w:widowControl/>
              <w:spacing w:line="234" w:lineRule="exact" w:before="86" w:after="0"/>
              <w:ind w:left="56" w:right="0" w:firstLine="0"/>
              <w:jc w:val="left"/>
            </w:pPr>
            <w:r>
              <w:rPr>
                <w:rFonts w:ascii="TimesNewRomanPSMT" w:hAnsi="TimesNewRomanPSMT" w:eastAsia="TimesNewRomanPSMT"/>
                <w:b w:val="0"/>
                <w:i w:val="0"/>
                <w:color w:val="000000"/>
                <w:sz w:val="21"/>
              </w:rPr>
              <w:t xml:space="preserve">TorL </w:t>
            </w:r>
          </w:p>
        </w:tc>
        <w:tc>
          <w:tcPr>
            <w:tcW w:type="dxa" w:w="2410"/>
            <w:tcBorders/>
            <w:tcMar>
              <w:start w:w="0" w:type="dxa"/>
              <w:end w:w="0" w:type="dxa"/>
            </w:tcMar>
          </w:tcPr>
          <w:p>
            <w:pPr>
              <w:autoSpaceDN w:val="0"/>
              <w:autoSpaceDE w:val="0"/>
              <w:widowControl/>
              <w:spacing w:line="234" w:lineRule="exact" w:before="86" w:after="0"/>
              <w:ind w:left="54" w:right="0" w:firstLine="0"/>
              <w:jc w:val="left"/>
            </w:pPr>
            <w:r>
              <w:rPr>
                <w:rFonts w:ascii="TimesNewRomanPSMT" w:hAnsi="TimesNewRomanPSMT" w:eastAsia="TimesNewRomanPSMT"/>
                <w:b w:val="0"/>
                <w:i w:val="0"/>
                <w:color w:val="000000"/>
                <w:sz w:val="21"/>
              </w:rPr>
              <w:t xml:space="preserve">IN_TH, IN_CDS </w:t>
            </w:r>
          </w:p>
        </w:tc>
        <w:tc>
          <w:tcPr>
            <w:tcW w:type="dxa" w:w="2710"/>
            <w:tcBorders/>
            <w:tcMar>
              <w:start w:w="0" w:type="dxa"/>
              <w:end w:w="0" w:type="dxa"/>
            </w:tcMar>
          </w:tcPr>
          <w:p>
            <w:pPr>
              <w:autoSpaceDN w:val="0"/>
              <w:autoSpaceDE w:val="0"/>
              <w:widowControl/>
              <w:spacing w:line="234" w:lineRule="exact" w:before="86" w:after="0"/>
              <w:ind w:left="54" w:right="0" w:firstLine="0"/>
              <w:jc w:val="left"/>
            </w:pPr>
            <w:r>
              <w:rPr>
                <w:rFonts w:ascii="TimesNewRomanPSMT" w:hAnsi="TimesNewRomanPSMT" w:eastAsia="TimesNewRomanPSMT"/>
                <w:b w:val="0"/>
                <w:i w:val="0"/>
                <w:color w:val="000000"/>
                <w:sz w:val="21"/>
              </w:rPr>
              <w:t>TorL</w:t>
            </w:r>
            <w:r>
              <w:rPr>
                <w:rFonts w:ascii="SimSun" w:hAnsi="SimSun" w:eastAsia="SimSun"/>
                <w:b w:val="0"/>
                <w:i w:val="0"/>
                <w:color w:val="000000"/>
                <w:sz w:val="21"/>
              </w:rPr>
              <w:t>：刀盘扭矩偏小；</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R6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TorH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DE_TH, DE_CDS </w:t>
            </w:r>
          </w:p>
        </w:tc>
        <w:tc>
          <w:tcPr>
            <w:tcW w:type="dxa" w:w="2710"/>
            <w:vMerge w:val="restart"/>
            <w:tcBorders/>
            <w:tcMar>
              <w:start w:w="0" w:type="dxa"/>
              <w:end w:w="0" w:type="dxa"/>
            </w:tcMar>
            <w:tcMar>
              <w:start w:w="0" w:type="dxa"/>
              <w:end w:w="0" w:type="dxa"/>
            </w:tcMar>
          </w:tcPr>
          <w:p>
            <w:pPr>
              <w:autoSpaceDN w:val="0"/>
              <w:autoSpaceDE w:val="0"/>
              <w:widowControl/>
              <w:spacing w:line="234" w:lineRule="exact" w:before="188" w:after="0"/>
              <w:ind w:left="54" w:right="0" w:firstLine="0"/>
              <w:jc w:val="left"/>
            </w:pPr>
            <w:r>
              <w:rPr>
                <w:rFonts w:ascii="TimesNewRomanPSMT" w:hAnsi="TimesNewRomanPSMT" w:eastAsia="TimesNewRomanPSMT"/>
                <w:b w:val="0"/>
                <w:i w:val="0"/>
                <w:color w:val="000000"/>
                <w:sz w:val="21"/>
              </w:rPr>
              <w:t>TorH</w:t>
            </w:r>
            <w:r>
              <w:rPr>
                <w:rFonts w:ascii="SimSun" w:hAnsi="SimSun" w:eastAsia="SimSun"/>
                <w:b w:val="0"/>
                <w:i w:val="0"/>
                <w:color w:val="000000"/>
                <w:sz w:val="21"/>
              </w:rPr>
              <w:t>：刀盘扭矩偏大；</w:t>
            </w:r>
          </w:p>
        </w:tc>
      </w:tr>
      <w:tr>
        <w:trPr>
          <w:trHeight w:hRule="exact" w:val="110"/>
        </w:trPr>
        <w:tc>
          <w:tcPr>
            <w:tcW w:type="dxa" w:w="1416"/>
            <w:vMerge w:val="restart"/>
            <w:tcBorders/>
            <w:tcMar>
              <w:start w:w="0" w:type="dxa"/>
              <w:end w:w="0" w:type="dxa"/>
            </w:tcMar>
            <w:tcMar>
              <w:start w:w="0" w:type="dxa"/>
              <w:end w:w="0" w:type="dxa"/>
            </w:tcMar>
          </w:tcPr>
          <w:p>
            <w:pPr>
              <w:autoSpaceDN w:val="0"/>
              <w:autoSpaceDE w:val="0"/>
              <w:widowControl/>
              <w:spacing w:line="234" w:lineRule="exact" w:before="186" w:after="0"/>
              <w:ind w:left="54" w:right="0" w:firstLine="0"/>
              <w:jc w:val="left"/>
            </w:pPr>
            <w:r>
              <w:rPr>
                <w:rFonts w:ascii="TimesNewRomanPSMT" w:hAnsi="TimesNewRomanPSMT" w:eastAsia="TimesNewRomanPSMT"/>
                <w:b w:val="0"/>
                <w:i w:val="0"/>
                <w:color w:val="000000"/>
                <w:sz w:val="21"/>
              </w:rPr>
              <w:t xml:space="preserve">R7 </w:t>
            </w:r>
          </w:p>
        </w:tc>
        <w:tc>
          <w:tcPr>
            <w:tcW w:type="dxa" w:w="2412"/>
            <w:vMerge w:val="restart"/>
            <w:tcBorders/>
            <w:tcMar>
              <w:start w:w="0" w:type="dxa"/>
              <w:end w:w="0" w:type="dxa"/>
            </w:tcMar>
            <w:tcMar>
              <w:start w:w="0" w:type="dxa"/>
              <w:end w:w="0" w:type="dxa"/>
            </w:tcMar>
          </w:tcPr>
          <w:p>
            <w:pPr>
              <w:autoSpaceDN w:val="0"/>
              <w:autoSpaceDE w:val="0"/>
              <w:widowControl/>
              <w:spacing w:line="234" w:lineRule="exact" w:before="186" w:after="0"/>
              <w:ind w:left="56" w:right="0" w:firstLine="0"/>
              <w:jc w:val="left"/>
            </w:pPr>
            <w:r>
              <w:rPr>
                <w:rFonts w:ascii="TimesNewRomanPSMT" w:hAnsi="TimesNewRomanPSMT" w:eastAsia="TimesNewRomanPSMT"/>
                <w:b w:val="0"/>
                <w:i w:val="0"/>
                <w:color w:val="000000"/>
                <w:sz w:val="21"/>
              </w:rPr>
              <w:t xml:space="preserve">ThL </w:t>
            </w:r>
          </w:p>
        </w:tc>
        <w:tc>
          <w:tcPr>
            <w:tcW w:type="dxa" w:w="2410"/>
            <w:vMerge w:val="restart"/>
            <w:tcBorders/>
            <w:tcMar>
              <w:start w:w="0" w:type="dxa"/>
              <w:end w:w="0" w:type="dxa"/>
            </w:tcMar>
            <w:tcMar>
              <w:start w:w="0" w:type="dxa"/>
              <w:end w:w="0" w:type="dxa"/>
            </w:tcMar>
          </w:tcPr>
          <w:p>
            <w:pPr>
              <w:autoSpaceDN w:val="0"/>
              <w:autoSpaceDE w:val="0"/>
              <w:widowControl/>
              <w:spacing w:line="234" w:lineRule="exact" w:before="186" w:after="0"/>
              <w:ind w:left="54" w:right="0" w:firstLine="0"/>
              <w:jc w:val="left"/>
            </w:pPr>
            <w:r>
              <w:rPr>
                <w:rFonts w:ascii="TimesNewRomanPSMT" w:hAnsi="TimesNewRomanPSMT" w:eastAsia="TimesNewRomanPSMT"/>
                <w:b w:val="0"/>
                <w:i w:val="0"/>
                <w:color w:val="000000"/>
                <w:sz w:val="21"/>
              </w:rPr>
              <w:t xml:space="preserve">IN_TH </w:t>
            </w:r>
          </w:p>
        </w:tc>
        <w:tc>
          <w:tcPr>
            <w:tcW w:type="dxa" w:w="2534"/>
            <w:vMerge/>
            <w:tcBorders/>
          </w:tcPr>
          <w:p/>
        </w:tc>
      </w:tr>
      <w:tr>
        <w:trPr>
          <w:trHeight w:hRule="exact" w:val="310"/>
        </w:trPr>
        <w:tc>
          <w:tcPr>
            <w:tcW w:type="dxa" w:w="2534"/>
            <w:vMerge/>
            <w:tcBorders/>
          </w:tcPr>
          <w:p/>
        </w:tc>
        <w:tc>
          <w:tcPr>
            <w:tcW w:type="dxa" w:w="2534"/>
            <w:vMerge/>
            <w:tcBorders/>
          </w:tcPr>
          <w:p/>
        </w:tc>
        <w:tc>
          <w:tcPr>
            <w:tcW w:type="dxa" w:w="2534"/>
            <w:vMerge/>
            <w:tcBorders/>
          </w:tcPr>
          <w:p/>
        </w:tc>
        <w:tc>
          <w:tcPr>
            <w:tcW w:type="dxa" w:w="2710"/>
            <w:tcBorders/>
            <w:tcMar>
              <w:start w:w="0" w:type="dxa"/>
              <w:end w:w="0" w:type="dxa"/>
            </w:tcMar>
          </w:tcPr>
          <w:p>
            <w:pPr>
              <w:autoSpaceDN w:val="0"/>
              <w:autoSpaceDE w:val="0"/>
              <w:widowControl/>
              <w:spacing w:line="234" w:lineRule="exact" w:before="76" w:after="0"/>
              <w:ind w:left="54" w:right="0" w:firstLine="0"/>
              <w:jc w:val="left"/>
            </w:pPr>
            <w:r>
              <w:rPr>
                <w:rFonts w:ascii="TimesNewRomanPSMT" w:hAnsi="TimesNewRomanPSMT" w:eastAsia="TimesNewRomanPSMT"/>
                <w:b w:val="0"/>
                <w:i w:val="0"/>
                <w:color w:val="000000"/>
                <w:sz w:val="21"/>
              </w:rPr>
              <w:t>ThL</w:t>
            </w:r>
            <w:r>
              <w:rPr>
                <w:rFonts w:ascii="SimSun" w:hAnsi="SimSun" w:eastAsia="SimSun"/>
                <w:b w:val="0"/>
                <w:i w:val="0"/>
                <w:color w:val="000000"/>
                <w:sz w:val="21"/>
              </w:rPr>
              <w:t>：推力偏小；</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R8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ThH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DE_TH </w:t>
            </w:r>
          </w:p>
        </w:tc>
        <w:tc>
          <w:tcPr>
            <w:tcW w:type="dxa" w:w="27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ThH</w:t>
            </w:r>
            <w:r>
              <w:rPr>
                <w:rFonts w:ascii="SimSun" w:hAnsi="SimSun" w:eastAsia="SimSun"/>
                <w:b w:val="0"/>
                <w:i w:val="0"/>
                <w:color w:val="000000"/>
                <w:sz w:val="21"/>
              </w:rPr>
              <w:t>：推力偏大；</w:t>
            </w:r>
          </w:p>
        </w:tc>
      </w:tr>
      <w:tr>
        <w:trPr>
          <w:trHeight w:hRule="exact" w:val="420"/>
        </w:trPr>
        <w:tc>
          <w:tcPr>
            <w:tcW w:type="dxa" w:w="1416"/>
            <w:tcBorders/>
            <w:tcMar>
              <w:start w:w="0" w:type="dxa"/>
              <w:end w:w="0" w:type="dxa"/>
            </w:tcMar>
          </w:tcPr>
          <w:p>
            <w:pPr>
              <w:autoSpaceDN w:val="0"/>
              <w:autoSpaceDE w:val="0"/>
              <w:widowControl/>
              <w:spacing w:line="234" w:lineRule="exact" w:before="182" w:after="0"/>
              <w:ind w:left="54" w:right="0" w:firstLine="0"/>
              <w:jc w:val="left"/>
            </w:pPr>
            <w:r>
              <w:rPr>
                <w:rFonts w:ascii="TimesNewRomanPSMT" w:hAnsi="TimesNewRomanPSMT" w:eastAsia="TimesNewRomanPSMT"/>
                <w:b w:val="0"/>
                <w:i w:val="0"/>
                <w:color w:val="000000"/>
                <w:sz w:val="21"/>
              </w:rPr>
              <w:t xml:space="preserve">R9 </w:t>
            </w:r>
          </w:p>
        </w:tc>
        <w:tc>
          <w:tcPr>
            <w:tcW w:type="dxa" w:w="2412"/>
            <w:tcBorders/>
            <w:tcMar>
              <w:start w:w="0" w:type="dxa"/>
              <w:end w:w="0" w:type="dxa"/>
            </w:tcMar>
          </w:tcPr>
          <w:p>
            <w:pPr>
              <w:autoSpaceDN w:val="0"/>
              <w:autoSpaceDE w:val="0"/>
              <w:widowControl/>
              <w:spacing w:line="234" w:lineRule="exact" w:before="182" w:after="0"/>
              <w:ind w:left="56" w:right="0" w:firstLine="0"/>
              <w:jc w:val="left"/>
            </w:pPr>
            <w:r>
              <w:rPr>
                <w:rFonts w:ascii="TimesNewRomanPSMT" w:hAnsi="TimesNewRomanPSMT" w:eastAsia="TimesNewRomanPSMT"/>
                <w:b w:val="0"/>
                <w:i w:val="0"/>
                <w:color w:val="000000"/>
                <w:sz w:val="21"/>
              </w:rPr>
              <w:t xml:space="preserve">GPL </w:t>
            </w:r>
          </w:p>
        </w:tc>
        <w:tc>
          <w:tcPr>
            <w:tcW w:type="dxa" w:w="2410"/>
            <w:tcBorders/>
            <w:tcMar>
              <w:start w:w="0" w:type="dxa"/>
              <w:end w:w="0" w:type="dxa"/>
            </w:tcMar>
          </w:tcPr>
          <w:p>
            <w:pPr>
              <w:autoSpaceDN w:val="0"/>
              <w:autoSpaceDE w:val="0"/>
              <w:widowControl/>
              <w:spacing w:line="234" w:lineRule="exact" w:before="182" w:after="0"/>
              <w:ind w:left="54" w:right="0" w:firstLine="0"/>
              <w:jc w:val="left"/>
            </w:pPr>
            <w:r>
              <w:rPr>
                <w:rFonts w:ascii="TimesNewRomanPSMT" w:hAnsi="TimesNewRomanPSMT" w:eastAsia="TimesNewRomanPSMT"/>
                <w:b w:val="0"/>
                <w:i w:val="0"/>
                <w:color w:val="000000"/>
                <w:sz w:val="21"/>
              </w:rPr>
              <w:t xml:space="preserve">IN_GP </w:t>
            </w:r>
          </w:p>
        </w:tc>
        <w:tc>
          <w:tcPr>
            <w:tcW w:type="dxa" w:w="2710"/>
            <w:tcBorders/>
            <w:tcMar>
              <w:start w:w="0" w:type="dxa"/>
              <w:end w:w="0" w:type="dxa"/>
            </w:tcMar>
          </w:tcPr>
          <w:p>
            <w:pPr>
              <w:autoSpaceDN w:val="0"/>
              <w:autoSpaceDE w:val="0"/>
              <w:widowControl/>
              <w:spacing w:line="234" w:lineRule="exact" w:before="186" w:after="0"/>
              <w:ind w:left="54" w:right="0" w:firstLine="0"/>
              <w:jc w:val="left"/>
            </w:pPr>
            <w:r>
              <w:rPr>
                <w:rFonts w:ascii="TimesNewRomanPSMT" w:hAnsi="TimesNewRomanPSMT" w:eastAsia="TimesNewRomanPSMT"/>
                <w:b w:val="0"/>
                <w:i w:val="0"/>
                <w:color w:val="000000"/>
                <w:sz w:val="21"/>
              </w:rPr>
              <w:t>GPL</w:t>
            </w:r>
            <w:r>
              <w:rPr>
                <w:rFonts w:ascii="SimSun" w:hAnsi="SimSun" w:eastAsia="SimSun"/>
                <w:b w:val="0"/>
                <w:i w:val="0"/>
                <w:color w:val="000000"/>
                <w:sz w:val="21"/>
              </w:rPr>
              <w:t>：注浆压力偏低；</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R10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GPH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DE_GP </w:t>
            </w:r>
          </w:p>
        </w:tc>
        <w:tc>
          <w:tcPr>
            <w:tcW w:type="dxa" w:w="27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GPH</w:t>
            </w:r>
            <w:r>
              <w:rPr>
                <w:rFonts w:ascii="SimSun" w:hAnsi="SimSun" w:eastAsia="SimSun"/>
                <w:b w:val="0"/>
                <w:i w:val="0"/>
                <w:color w:val="000000"/>
                <w:sz w:val="21"/>
              </w:rPr>
              <w:t>：注浆压力偏高</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K1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PL, SL, TorL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DE_SCS, IN_TH </w:t>
            </w:r>
          </w:p>
        </w:tc>
        <w:tc>
          <w:tcPr>
            <w:tcW w:type="dxa" w:w="2710"/>
            <w:vMerge w:val="restart"/>
            <w:tcBorders/>
            <w:tcMar>
              <w:start w:w="0" w:type="dxa"/>
              <w:end w:w="0" w:type="dxa"/>
            </w:tcMar>
            <w:tcMar>
              <w:start w:w="0" w:type="dxa"/>
              <w:end w:w="0" w:type="dxa"/>
            </w:tcMar>
          </w:tcPr>
          <w:p>
            <w:pPr>
              <w:autoSpaceDN w:val="0"/>
              <w:autoSpaceDE w:val="0"/>
              <w:widowControl/>
              <w:spacing w:line="234" w:lineRule="exact" w:before="190" w:after="0"/>
              <w:ind w:left="54" w:right="0" w:firstLine="0"/>
              <w:jc w:val="left"/>
            </w:pPr>
            <w:r>
              <w:rPr>
                <w:rFonts w:ascii="TimesNewRomanPSMT" w:hAnsi="TimesNewRomanPSMT" w:eastAsia="TimesNewRomanPSMT"/>
                <w:b w:val="0"/>
                <w:i w:val="0"/>
                <w:color w:val="000000"/>
                <w:sz w:val="21"/>
              </w:rPr>
              <w:t>DE_SCS</w:t>
            </w:r>
            <w:r>
              <w:rPr>
                <w:rFonts w:ascii="SimSun" w:hAnsi="SimSun" w:eastAsia="SimSun"/>
                <w:b w:val="0"/>
                <w:i w:val="0"/>
                <w:color w:val="000000"/>
                <w:sz w:val="21"/>
              </w:rPr>
              <w:t>：减小螺机转速；</w:t>
            </w:r>
          </w:p>
        </w:tc>
      </w:tr>
      <w:tr>
        <w:trPr>
          <w:trHeight w:hRule="exact" w:val="110"/>
        </w:trPr>
        <w:tc>
          <w:tcPr>
            <w:tcW w:type="dxa" w:w="1416"/>
            <w:vMerge w:val="restart"/>
            <w:tcBorders/>
            <w:tcMar>
              <w:start w:w="0" w:type="dxa"/>
              <w:end w:w="0" w:type="dxa"/>
            </w:tcMar>
            <w:tcMar>
              <w:start w:w="0" w:type="dxa"/>
              <w:end w:w="0" w:type="dxa"/>
            </w:tcMar>
          </w:tcPr>
          <w:p>
            <w:pPr>
              <w:autoSpaceDN w:val="0"/>
              <w:autoSpaceDE w:val="0"/>
              <w:widowControl/>
              <w:spacing w:line="234" w:lineRule="exact" w:before="184" w:after="0"/>
              <w:ind w:left="54" w:right="0" w:firstLine="0"/>
              <w:jc w:val="left"/>
            </w:pPr>
            <w:r>
              <w:rPr>
                <w:rFonts w:ascii="TimesNewRomanPSMT" w:hAnsi="TimesNewRomanPSMT" w:eastAsia="TimesNewRomanPSMT"/>
                <w:b w:val="0"/>
                <w:i w:val="0"/>
                <w:color w:val="000000"/>
                <w:sz w:val="21"/>
              </w:rPr>
              <w:t xml:space="preserve">K2 </w:t>
            </w:r>
          </w:p>
        </w:tc>
        <w:tc>
          <w:tcPr>
            <w:tcW w:type="dxa" w:w="2412"/>
            <w:vMerge w:val="restart"/>
            <w:tcBorders/>
            <w:tcMar>
              <w:start w:w="0" w:type="dxa"/>
              <w:end w:w="0" w:type="dxa"/>
            </w:tcMar>
            <w:tcMar>
              <w:start w:w="0" w:type="dxa"/>
              <w:end w:w="0" w:type="dxa"/>
            </w:tcMar>
          </w:tcPr>
          <w:p>
            <w:pPr>
              <w:autoSpaceDN w:val="0"/>
              <w:autoSpaceDE w:val="0"/>
              <w:widowControl/>
              <w:spacing w:line="234" w:lineRule="exact" w:before="184" w:after="0"/>
              <w:ind w:left="56" w:right="0" w:firstLine="0"/>
              <w:jc w:val="left"/>
            </w:pPr>
            <w:r>
              <w:rPr>
                <w:rFonts w:ascii="TimesNewRomanPSMT" w:hAnsi="TimesNewRomanPSMT" w:eastAsia="TimesNewRomanPSMT"/>
                <w:b w:val="0"/>
                <w:i w:val="0"/>
                <w:color w:val="000000"/>
                <w:sz w:val="21"/>
              </w:rPr>
              <w:t xml:space="preserve">PL, SL, </w:t>
            </w:r>
          </w:p>
        </w:tc>
        <w:tc>
          <w:tcPr>
            <w:tcW w:type="dxa" w:w="2410"/>
            <w:vMerge w:val="restart"/>
            <w:tcBorders/>
            <w:tcMar>
              <w:start w:w="0" w:type="dxa"/>
              <w:end w:w="0" w:type="dxa"/>
            </w:tcMar>
            <w:tcMar>
              <w:start w:w="0" w:type="dxa"/>
              <w:end w:w="0" w:type="dxa"/>
            </w:tcMar>
          </w:tcPr>
          <w:p>
            <w:pPr>
              <w:autoSpaceDN w:val="0"/>
              <w:autoSpaceDE w:val="0"/>
              <w:widowControl/>
              <w:spacing w:line="234" w:lineRule="exact" w:before="184" w:after="0"/>
              <w:ind w:left="54" w:right="0" w:firstLine="0"/>
              <w:jc w:val="left"/>
            </w:pPr>
            <w:r>
              <w:rPr>
                <w:rFonts w:ascii="TimesNewRomanPSMT" w:hAnsi="TimesNewRomanPSMT" w:eastAsia="TimesNewRomanPSMT"/>
                <w:b w:val="0"/>
                <w:i w:val="0"/>
                <w:color w:val="000000"/>
                <w:sz w:val="21"/>
              </w:rPr>
              <w:t xml:space="preserve">DE_SCS, IN_TH </w:t>
            </w:r>
          </w:p>
        </w:tc>
        <w:tc>
          <w:tcPr>
            <w:tcW w:type="dxa" w:w="2534"/>
            <w:vMerge/>
            <w:tcBorders/>
          </w:tcPr>
          <w:p/>
        </w:tc>
      </w:tr>
      <w:tr>
        <w:trPr>
          <w:trHeight w:hRule="exact" w:val="310"/>
        </w:trPr>
        <w:tc>
          <w:tcPr>
            <w:tcW w:type="dxa" w:w="2534"/>
            <w:vMerge/>
            <w:tcBorders/>
          </w:tcPr>
          <w:p/>
        </w:tc>
        <w:tc>
          <w:tcPr>
            <w:tcW w:type="dxa" w:w="2534"/>
            <w:vMerge/>
            <w:tcBorders/>
          </w:tcPr>
          <w:p/>
        </w:tc>
        <w:tc>
          <w:tcPr>
            <w:tcW w:type="dxa" w:w="2534"/>
            <w:vMerge/>
            <w:tcBorders/>
          </w:tcPr>
          <w:p/>
        </w:tc>
        <w:tc>
          <w:tcPr>
            <w:tcW w:type="dxa" w:w="2710"/>
            <w:tcBorders/>
            <w:tcMar>
              <w:start w:w="0" w:type="dxa"/>
              <w:end w:w="0" w:type="dxa"/>
            </w:tcMar>
          </w:tcPr>
          <w:p>
            <w:pPr>
              <w:autoSpaceDN w:val="0"/>
              <w:autoSpaceDE w:val="0"/>
              <w:widowControl/>
              <w:spacing w:line="234" w:lineRule="exact" w:before="76" w:after="0"/>
              <w:ind w:left="54" w:right="0" w:firstLine="0"/>
              <w:jc w:val="left"/>
            </w:pPr>
            <w:r>
              <w:rPr>
                <w:rFonts w:ascii="TimesNewRomanPSMT" w:hAnsi="TimesNewRomanPSMT" w:eastAsia="TimesNewRomanPSMT"/>
                <w:b w:val="0"/>
                <w:i w:val="0"/>
                <w:color w:val="000000"/>
                <w:sz w:val="21"/>
              </w:rPr>
              <w:t>IN_SCS</w:t>
            </w:r>
            <w:r>
              <w:rPr>
                <w:rFonts w:ascii="SimSun" w:hAnsi="SimSun" w:eastAsia="SimSun"/>
                <w:b w:val="0"/>
                <w:i w:val="0"/>
                <w:color w:val="000000"/>
                <w:sz w:val="21"/>
              </w:rPr>
              <w:t>：增大螺机转速；</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K3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PL, SL, TorH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DE_SCS, IN_CDS </w:t>
            </w:r>
          </w:p>
        </w:tc>
        <w:tc>
          <w:tcPr>
            <w:tcW w:type="dxa" w:w="27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DE_TH</w:t>
            </w:r>
            <w:r>
              <w:rPr>
                <w:rFonts w:ascii="SimSun" w:hAnsi="SimSun" w:eastAsia="SimSun"/>
                <w:b w:val="0"/>
                <w:i w:val="0"/>
                <w:color w:val="000000"/>
                <w:sz w:val="21"/>
              </w:rPr>
              <w:t>：减小推力；</w:t>
            </w:r>
          </w:p>
        </w:tc>
      </w:tr>
      <w:tr>
        <w:trPr>
          <w:trHeight w:hRule="exact" w:val="420"/>
        </w:trPr>
        <w:tc>
          <w:tcPr>
            <w:tcW w:type="dxa" w:w="1416"/>
            <w:tcBorders/>
            <w:tcMar>
              <w:start w:w="0" w:type="dxa"/>
              <w:end w:w="0" w:type="dxa"/>
            </w:tcMar>
          </w:tcPr>
          <w:p>
            <w:pPr>
              <w:autoSpaceDN w:val="0"/>
              <w:autoSpaceDE w:val="0"/>
              <w:widowControl/>
              <w:spacing w:line="234" w:lineRule="exact" w:before="178" w:after="0"/>
              <w:ind w:left="54" w:right="0" w:firstLine="0"/>
              <w:jc w:val="left"/>
            </w:pPr>
            <w:r>
              <w:rPr>
                <w:rFonts w:ascii="TimesNewRomanPSMT" w:hAnsi="TimesNewRomanPSMT" w:eastAsia="TimesNewRomanPSMT"/>
                <w:b w:val="0"/>
                <w:i w:val="0"/>
                <w:color w:val="000000"/>
                <w:sz w:val="21"/>
              </w:rPr>
              <w:t xml:space="preserve">K4 </w:t>
            </w:r>
          </w:p>
        </w:tc>
        <w:tc>
          <w:tcPr>
            <w:tcW w:type="dxa" w:w="2412"/>
            <w:tcBorders/>
            <w:tcMar>
              <w:start w:w="0" w:type="dxa"/>
              <w:end w:w="0" w:type="dxa"/>
            </w:tcMar>
          </w:tcPr>
          <w:p>
            <w:pPr>
              <w:autoSpaceDN w:val="0"/>
              <w:autoSpaceDE w:val="0"/>
              <w:widowControl/>
              <w:spacing w:line="234" w:lineRule="exact" w:before="178" w:after="0"/>
              <w:ind w:left="56" w:right="0" w:firstLine="0"/>
              <w:jc w:val="left"/>
            </w:pPr>
            <w:r>
              <w:rPr>
                <w:rFonts w:ascii="TimesNewRomanPSMT" w:hAnsi="TimesNewRomanPSMT" w:eastAsia="TimesNewRomanPSMT"/>
                <w:b w:val="0"/>
                <w:i w:val="0"/>
                <w:color w:val="000000"/>
                <w:sz w:val="21"/>
              </w:rPr>
              <w:t xml:space="preserve">PL, TorL </w:t>
            </w:r>
          </w:p>
        </w:tc>
        <w:tc>
          <w:tcPr>
            <w:tcW w:type="dxa" w:w="2410"/>
            <w:tcBorders/>
            <w:tcMar>
              <w:start w:w="0" w:type="dxa"/>
              <w:end w:w="0" w:type="dxa"/>
            </w:tcMar>
          </w:tcPr>
          <w:p>
            <w:pPr>
              <w:autoSpaceDN w:val="0"/>
              <w:autoSpaceDE w:val="0"/>
              <w:widowControl/>
              <w:spacing w:line="234" w:lineRule="exact" w:before="178" w:after="0"/>
              <w:ind w:left="54" w:right="0" w:firstLine="0"/>
              <w:jc w:val="left"/>
            </w:pPr>
            <w:r>
              <w:rPr>
                <w:rFonts w:ascii="TimesNewRomanPSMT" w:hAnsi="TimesNewRomanPSMT" w:eastAsia="TimesNewRomanPSMT"/>
                <w:b w:val="0"/>
                <w:i w:val="0"/>
                <w:color w:val="000000"/>
                <w:sz w:val="21"/>
              </w:rPr>
              <w:t xml:space="preserve">DE_SCS, IN_TH </w:t>
            </w:r>
          </w:p>
        </w:tc>
        <w:tc>
          <w:tcPr>
            <w:tcW w:type="dxa" w:w="2710"/>
            <w:tcBorders/>
            <w:tcMar>
              <w:start w:w="0" w:type="dxa"/>
              <w:end w:w="0" w:type="dxa"/>
            </w:tcMar>
          </w:tcPr>
          <w:p>
            <w:pPr>
              <w:autoSpaceDN w:val="0"/>
              <w:autoSpaceDE w:val="0"/>
              <w:widowControl/>
              <w:spacing w:line="234" w:lineRule="exact" w:before="186" w:after="0"/>
              <w:ind w:left="54" w:right="0" w:firstLine="0"/>
              <w:jc w:val="left"/>
            </w:pPr>
            <w:r>
              <w:rPr>
                <w:rFonts w:ascii="TimesNewRomanPSMT" w:hAnsi="TimesNewRomanPSMT" w:eastAsia="TimesNewRomanPSMT"/>
                <w:b w:val="0"/>
                <w:i w:val="0"/>
                <w:color w:val="000000"/>
                <w:sz w:val="21"/>
              </w:rPr>
              <w:t>IN_TH</w:t>
            </w:r>
            <w:r>
              <w:rPr>
                <w:rFonts w:ascii="SimSun" w:hAnsi="SimSun" w:eastAsia="SimSun"/>
                <w:b w:val="0"/>
                <w:i w:val="0"/>
                <w:color w:val="000000"/>
                <w:sz w:val="21"/>
              </w:rPr>
              <w:t>：增大推力；</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K5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PL, TorH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DE_SCS, IN_CDS </w:t>
            </w:r>
          </w:p>
        </w:tc>
        <w:tc>
          <w:tcPr>
            <w:tcW w:type="dxa" w:w="27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DE_CDS</w:t>
            </w:r>
            <w:r>
              <w:rPr>
                <w:rFonts w:ascii="SimSun" w:hAnsi="SimSun" w:eastAsia="SimSun"/>
                <w:b w:val="0"/>
                <w:i w:val="0"/>
                <w:color w:val="000000"/>
                <w:sz w:val="21"/>
              </w:rPr>
              <w:t>：减小刀盘转速；</w:t>
            </w:r>
          </w:p>
        </w:tc>
      </w:tr>
      <w:tr>
        <w:trPr>
          <w:trHeight w:hRule="exact" w:val="400"/>
        </w:trPr>
        <w:tc>
          <w:tcPr>
            <w:tcW w:type="dxa" w:w="1416"/>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K6 </w:t>
            </w:r>
          </w:p>
        </w:tc>
        <w:tc>
          <w:tcPr>
            <w:tcW w:type="dxa" w:w="2412"/>
            <w:tcBorders/>
            <w:tcMar>
              <w:start w:w="0" w:type="dxa"/>
              <w:end w:w="0" w:type="dxa"/>
            </w:tcMar>
          </w:tcPr>
          <w:p>
            <w:pPr>
              <w:autoSpaceDN w:val="0"/>
              <w:autoSpaceDE w:val="0"/>
              <w:widowControl/>
              <w:spacing w:line="234" w:lineRule="exact" w:before="166" w:after="0"/>
              <w:ind w:left="56" w:right="0" w:firstLine="0"/>
              <w:jc w:val="left"/>
            </w:pPr>
            <w:r>
              <w:rPr>
                <w:rFonts w:ascii="TimesNewRomanPSMT" w:hAnsi="TimesNewRomanPSMT" w:eastAsia="TimesNewRomanPSMT"/>
                <w:b w:val="0"/>
                <w:i w:val="0"/>
                <w:color w:val="000000"/>
                <w:sz w:val="21"/>
              </w:rPr>
              <w:t xml:space="preserve">PL, SH, TorL </w:t>
            </w:r>
          </w:p>
        </w:tc>
        <w:tc>
          <w:tcPr>
            <w:tcW w:type="dxa" w:w="2410"/>
            <w:tcBorders/>
            <w:tcMar>
              <w:start w:w="0" w:type="dxa"/>
              <w:end w:w="0" w:type="dxa"/>
            </w:tcMar>
          </w:tcPr>
          <w:p>
            <w:pPr>
              <w:autoSpaceDN w:val="0"/>
              <w:autoSpaceDE w:val="0"/>
              <w:widowControl/>
              <w:spacing w:line="234" w:lineRule="exact" w:before="166" w:after="0"/>
              <w:ind w:left="54" w:right="0" w:firstLine="0"/>
              <w:jc w:val="left"/>
            </w:pPr>
            <w:r>
              <w:rPr>
                <w:rFonts w:ascii="TimesNewRomanPSMT" w:hAnsi="TimesNewRomanPSMT" w:eastAsia="TimesNewRomanPSMT"/>
                <w:b w:val="0"/>
                <w:i w:val="0"/>
                <w:color w:val="000000"/>
                <w:sz w:val="21"/>
              </w:rPr>
              <w:t xml:space="preserve">DE_SCS, DE_CDS </w:t>
            </w:r>
          </w:p>
        </w:tc>
        <w:tc>
          <w:tcPr>
            <w:tcW w:type="dxa" w:w="2710"/>
            <w:vMerge w:val="restart"/>
            <w:tcBorders/>
            <w:tcMar>
              <w:start w:w="0" w:type="dxa"/>
              <w:end w:w="0" w:type="dxa"/>
            </w:tcMar>
            <w:tcMar>
              <w:start w:w="0" w:type="dxa"/>
              <w:end w:w="0" w:type="dxa"/>
            </w:tcMar>
          </w:tcPr>
          <w:p>
            <w:pPr>
              <w:autoSpaceDN w:val="0"/>
              <w:autoSpaceDE w:val="0"/>
              <w:widowControl/>
              <w:spacing w:line="234" w:lineRule="exact" w:before="192" w:after="0"/>
              <w:ind w:left="54" w:right="0" w:firstLine="0"/>
              <w:jc w:val="left"/>
            </w:pPr>
            <w:r>
              <w:rPr>
                <w:rFonts w:ascii="TimesNewRomanPSMT" w:hAnsi="TimesNewRomanPSMT" w:eastAsia="TimesNewRomanPSMT"/>
                <w:b w:val="0"/>
                <w:i w:val="0"/>
                <w:color w:val="000000"/>
                <w:sz w:val="21"/>
              </w:rPr>
              <w:t>IN_CDS</w:t>
            </w:r>
            <w:r>
              <w:rPr>
                <w:rFonts w:ascii="SimSun" w:hAnsi="SimSun" w:eastAsia="SimSun"/>
                <w:b w:val="0"/>
                <w:i w:val="0"/>
                <w:color w:val="000000"/>
                <w:sz w:val="21"/>
              </w:rPr>
              <w:t>：增大刀盘转速；</w:t>
            </w:r>
          </w:p>
        </w:tc>
      </w:tr>
      <w:tr>
        <w:trPr>
          <w:trHeight w:hRule="exact" w:val="112"/>
        </w:trPr>
        <w:tc>
          <w:tcPr>
            <w:tcW w:type="dxa" w:w="1416"/>
            <w:vMerge w:val="restart"/>
            <w:tcBorders/>
            <w:tcMar>
              <w:start w:w="0" w:type="dxa"/>
              <w:end w:w="0" w:type="dxa"/>
            </w:tcMar>
            <w:tcMar>
              <w:start w:w="0" w:type="dxa"/>
              <w:end w:w="0" w:type="dxa"/>
            </w:tcMar>
          </w:tcPr>
          <w:p>
            <w:pPr>
              <w:autoSpaceDN w:val="0"/>
              <w:autoSpaceDE w:val="0"/>
              <w:widowControl/>
              <w:spacing w:line="234" w:lineRule="exact" w:before="180" w:after="0"/>
              <w:ind w:left="54" w:right="0" w:firstLine="0"/>
              <w:jc w:val="left"/>
            </w:pPr>
            <w:r>
              <w:rPr>
                <w:rFonts w:ascii="TimesNewRomanPSMT" w:hAnsi="TimesNewRomanPSMT" w:eastAsia="TimesNewRomanPSMT"/>
                <w:b w:val="0"/>
                <w:i w:val="0"/>
                <w:color w:val="000000"/>
                <w:sz w:val="21"/>
              </w:rPr>
              <w:t xml:space="preserve">K7 </w:t>
            </w:r>
          </w:p>
        </w:tc>
        <w:tc>
          <w:tcPr>
            <w:tcW w:type="dxa" w:w="2412"/>
            <w:vMerge w:val="restart"/>
            <w:tcBorders/>
            <w:tcMar>
              <w:start w:w="0" w:type="dxa"/>
              <w:end w:w="0" w:type="dxa"/>
            </w:tcMar>
            <w:tcMar>
              <w:start w:w="0" w:type="dxa"/>
              <w:end w:w="0" w:type="dxa"/>
            </w:tcMar>
          </w:tcPr>
          <w:p>
            <w:pPr>
              <w:autoSpaceDN w:val="0"/>
              <w:autoSpaceDE w:val="0"/>
              <w:widowControl/>
              <w:spacing w:line="234" w:lineRule="exact" w:before="180" w:after="0"/>
              <w:ind w:left="56" w:right="0" w:firstLine="0"/>
              <w:jc w:val="left"/>
            </w:pPr>
            <w:r>
              <w:rPr>
                <w:rFonts w:ascii="TimesNewRomanPSMT" w:hAnsi="TimesNewRomanPSMT" w:eastAsia="TimesNewRomanPSMT"/>
                <w:b w:val="0"/>
                <w:i w:val="0"/>
                <w:color w:val="000000"/>
                <w:sz w:val="21"/>
              </w:rPr>
              <w:t xml:space="preserve">PL, SH, </w:t>
            </w:r>
          </w:p>
        </w:tc>
        <w:tc>
          <w:tcPr>
            <w:tcW w:type="dxa" w:w="2410"/>
            <w:vMerge w:val="restart"/>
            <w:tcBorders/>
            <w:tcMar>
              <w:start w:w="0" w:type="dxa"/>
              <w:end w:w="0" w:type="dxa"/>
            </w:tcMar>
            <w:tcMar>
              <w:start w:w="0" w:type="dxa"/>
              <w:end w:w="0" w:type="dxa"/>
            </w:tcMar>
          </w:tcPr>
          <w:p>
            <w:pPr>
              <w:autoSpaceDN w:val="0"/>
              <w:autoSpaceDE w:val="0"/>
              <w:widowControl/>
              <w:spacing w:line="234" w:lineRule="exact" w:before="180" w:after="0"/>
              <w:ind w:left="54" w:right="0" w:firstLine="0"/>
              <w:jc w:val="left"/>
            </w:pPr>
            <w:r>
              <w:rPr>
                <w:rFonts w:ascii="TimesNewRomanPSMT" w:hAnsi="TimesNewRomanPSMT" w:eastAsia="TimesNewRomanPSMT"/>
                <w:b w:val="0"/>
                <w:i w:val="0"/>
                <w:color w:val="000000"/>
                <w:sz w:val="21"/>
              </w:rPr>
              <w:t xml:space="preserve">DE_SCS, DE_TH </w:t>
            </w:r>
          </w:p>
        </w:tc>
        <w:tc>
          <w:tcPr>
            <w:tcW w:type="dxa" w:w="2534"/>
            <w:vMerge/>
            <w:tcBorders/>
          </w:tcPr>
          <w:p/>
        </w:tc>
      </w:tr>
      <w:tr>
        <w:trPr>
          <w:trHeight w:hRule="exact" w:val="388"/>
        </w:trPr>
        <w:tc>
          <w:tcPr>
            <w:tcW w:type="dxa" w:w="2534"/>
            <w:vMerge/>
            <w:tcBorders/>
          </w:tcPr>
          <w:p/>
        </w:tc>
        <w:tc>
          <w:tcPr>
            <w:tcW w:type="dxa" w:w="2534"/>
            <w:vMerge/>
            <w:tcBorders/>
          </w:tcPr>
          <w:p/>
        </w:tc>
        <w:tc>
          <w:tcPr>
            <w:tcW w:type="dxa" w:w="2534"/>
            <w:vMerge/>
            <w:tcBorders/>
          </w:tcPr>
          <w:p/>
        </w:tc>
        <w:tc>
          <w:tcPr>
            <w:tcW w:type="dxa" w:w="2710"/>
            <w:vMerge w:val="restart"/>
            <w:tcBorders>
              <w:bottom w:sz="4.0" w:val="single" w:color="#000000"/>
            </w:tcBorders>
            <w:tcMar>
              <w:start w:w="0" w:type="dxa"/>
              <w:end w:w="0" w:type="dxa"/>
            </w:tcMar>
            <w:tcMar>
              <w:start w:w="0" w:type="dxa"/>
              <w:end w:w="0" w:type="dxa"/>
            </w:tcMar>
          </w:tcPr>
          <w:p>
            <w:pPr>
              <w:autoSpaceDN w:val="0"/>
              <w:autoSpaceDE w:val="0"/>
              <w:widowControl/>
              <w:spacing w:line="234" w:lineRule="exact" w:before="88" w:after="0"/>
              <w:ind w:left="54" w:right="0" w:firstLine="0"/>
              <w:jc w:val="left"/>
            </w:pPr>
            <w:r>
              <w:rPr>
                <w:rFonts w:ascii="TimesNewRomanPSMT" w:hAnsi="TimesNewRomanPSMT" w:eastAsia="TimesNewRomanPSMT"/>
                <w:b w:val="0"/>
                <w:i w:val="0"/>
                <w:color w:val="000000"/>
                <w:sz w:val="21"/>
              </w:rPr>
              <w:t>DE_GP</w:t>
            </w:r>
            <w:r>
              <w:rPr>
                <w:rFonts w:ascii="SimSun" w:hAnsi="SimSun" w:eastAsia="SimSun"/>
                <w:b w:val="0"/>
                <w:i w:val="0"/>
                <w:color w:val="000000"/>
                <w:sz w:val="21"/>
              </w:rPr>
              <w:t>：减小注浆压力；</w:t>
            </w:r>
          </w:p>
        </w:tc>
      </w:tr>
      <w:tr>
        <w:trPr>
          <w:trHeight w:hRule="exact" w:val="462"/>
        </w:trPr>
        <w:tc>
          <w:tcPr>
            <w:tcW w:type="dxa" w:w="1416"/>
            <w:tcBorders>
              <w:bottom w:sz="4.0" w:val="single" w:color="#000000"/>
            </w:tcBorders>
            <w:tcMar>
              <w:start w:w="0" w:type="dxa"/>
              <w:end w:w="0" w:type="dxa"/>
            </w:tcMar>
          </w:tcPr>
          <w:p>
            <w:pPr>
              <w:autoSpaceDN w:val="0"/>
              <w:autoSpaceDE w:val="0"/>
              <w:widowControl/>
              <w:spacing w:line="234" w:lineRule="exact" w:before="88" w:after="0"/>
              <w:ind w:left="54" w:right="0" w:firstLine="0"/>
              <w:jc w:val="left"/>
            </w:pPr>
            <w:r>
              <w:rPr>
                <w:rFonts w:ascii="TimesNewRomanPSMT" w:hAnsi="TimesNewRomanPSMT" w:eastAsia="TimesNewRomanPSMT"/>
                <w:b w:val="0"/>
                <w:i w:val="0"/>
                <w:color w:val="000000"/>
                <w:sz w:val="21"/>
              </w:rPr>
              <w:t xml:space="preserve">K8 </w:t>
            </w:r>
          </w:p>
        </w:tc>
        <w:tc>
          <w:tcPr>
            <w:tcW w:type="dxa" w:w="2412"/>
            <w:tcBorders>
              <w:bottom w:sz="4.0" w:val="single" w:color="#000000"/>
            </w:tcBorders>
            <w:tcMar>
              <w:start w:w="0" w:type="dxa"/>
              <w:end w:w="0" w:type="dxa"/>
            </w:tcMar>
          </w:tcPr>
          <w:p>
            <w:pPr>
              <w:autoSpaceDN w:val="0"/>
              <w:autoSpaceDE w:val="0"/>
              <w:widowControl/>
              <w:spacing w:line="234" w:lineRule="exact" w:before="88" w:after="0"/>
              <w:ind w:left="56" w:right="0" w:firstLine="0"/>
              <w:jc w:val="left"/>
            </w:pPr>
            <w:r>
              <w:rPr>
                <w:rFonts w:ascii="TimesNewRomanPSMT" w:hAnsi="TimesNewRomanPSMT" w:eastAsia="TimesNewRomanPSMT"/>
                <w:b w:val="0"/>
                <w:i w:val="0"/>
                <w:color w:val="000000"/>
                <w:sz w:val="21"/>
              </w:rPr>
              <w:t xml:space="preserve">PL, SH, TorH </w:t>
            </w:r>
          </w:p>
        </w:tc>
        <w:tc>
          <w:tcPr>
            <w:tcW w:type="dxa" w:w="2410"/>
            <w:tcBorders>
              <w:bottom w:sz="4.0" w:val="single" w:color="#000000"/>
            </w:tcBorders>
            <w:tcMar>
              <w:start w:w="0" w:type="dxa"/>
              <w:end w:w="0" w:type="dxa"/>
            </w:tcMar>
          </w:tcPr>
          <w:p>
            <w:pPr>
              <w:autoSpaceDN w:val="0"/>
              <w:autoSpaceDE w:val="0"/>
              <w:widowControl/>
              <w:spacing w:line="234" w:lineRule="exact" w:before="88" w:after="0"/>
              <w:ind w:left="54" w:right="0" w:firstLine="0"/>
              <w:jc w:val="left"/>
            </w:pPr>
            <w:r>
              <w:rPr>
                <w:rFonts w:ascii="TimesNewRomanPSMT" w:hAnsi="TimesNewRomanPSMT" w:eastAsia="TimesNewRomanPSMT"/>
                <w:b w:val="0"/>
                <w:i w:val="0"/>
                <w:color w:val="000000"/>
                <w:sz w:val="21"/>
              </w:rPr>
              <w:t xml:space="preserve">DE_SCS, DE_TH </w:t>
            </w:r>
          </w:p>
        </w:tc>
        <w:tc>
          <w:tcPr>
            <w:tcW w:type="dxa" w:w="2534"/>
            <w:vMerge/>
            <w:tcBorders>
              <w:bottom w:sz="4.0" w:val="single" w:color="#000000"/>
            </w:tcBorders>
          </w:tcPr>
          <w:p/>
        </w:tc>
      </w:tr>
      <w:tr>
        <w:trPr>
          <w:trHeight w:hRule="exact" w:val="288"/>
        </w:trPr>
        <w:tc>
          <w:tcPr>
            <w:tcW w:type="dxa" w:w="1416"/>
            <w:tcBorders>
              <w:top w:sz="4.0" w:val="single" w:color="#000000"/>
              <w:bottom w:sz="6.0" w:val="single" w:color="#000000"/>
            </w:tcBorders>
            <w:tcMar>
              <w:start w:w="0" w:type="dxa"/>
              <w:end w:w="0" w:type="dxa"/>
            </w:tcMar>
          </w:tcPr>
          <w:p/>
        </w:tc>
        <w:tc>
          <w:tcPr>
            <w:tcW w:type="dxa" w:w="2412"/>
            <w:tcBorders>
              <w:top w:sz="4.0" w:val="single" w:color="#000000"/>
              <w:bottom w:sz="6.0" w:val="single" w:color="#000000"/>
            </w:tcBorders>
            <w:tcMar>
              <w:start w:w="0" w:type="dxa"/>
              <w:end w:w="0" w:type="dxa"/>
            </w:tcMar>
          </w:tcPr>
          <w:p/>
        </w:tc>
        <w:tc>
          <w:tcPr>
            <w:tcW w:type="dxa" w:w="2410"/>
            <w:tcBorders>
              <w:top w:sz="4.0" w:val="single" w:color="#000000"/>
              <w:bottom w:sz="6.0" w:val="single" w:color="#000000"/>
            </w:tcBorders>
            <w:tcMar>
              <w:start w:w="0" w:type="dxa"/>
              <w:end w:w="0" w:type="dxa"/>
            </w:tcMar>
          </w:tcPr>
          <w:p/>
        </w:tc>
        <w:tc>
          <w:tcPr>
            <w:tcW w:type="dxa" w:w="2710"/>
            <w:tcBorders>
              <w:top w:sz="4.0" w:val="single" w:color="#000000"/>
              <w:bottom w:sz="6.0" w:val="single" w:color="#000000"/>
            </w:tcBorders>
            <w:tcMar>
              <w:start w:w="0" w:type="dxa"/>
              <w:end w:w="0" w:type="dxa"/>
            </w:tcMar>
          </w:tcPr>
          <w:p/>
        </w:tc>
      </w:tr>
    </w:tbl>
    <w:p>
      <w:pPr>
        <w:autoSpaceDN w:val="0"/>
        <w:autoSpaceDE w:val="0"/>
        <w:widowControl/>
        <w:spacing w:line="198" w:lineRule="exact" w:before="156" w:after="0"/>
        <w:ind w:left="0" w:right="4468" w:firstLine="0"/>
        <w:jc w:val="right"/>
      </w:pPr>
      <w:r>
        <w:rPr>
          <w:rFonts w:ascii="TimesNewRomanPSMT" w:hAnsi="TimesNewRomanPSMT" w:eastAsia="TimesNewRomanPSMT"/>
          <w:b w:val="0"/>
          <w:i w:val="0"/>
          <w:color w:val="000000"/>
          <w:sz w:val="18"/>
        </w:rPr>
        <w:t xml:space="preserve">69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26" name="Picture 6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7" name="Picture 6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2534"/>
        <w:gridCol w:w="2534"/>
        <w:gridCol w:w="2534"/>
        <w:gridCol w:w="2534"/>
      </w:tblGrid>
      <w:tr>
        <w:trPr>
          <w:trHeight w:hRule="exact" w:val="746"/>
        </w:trPr>
        <w:tc>
          <w:tcPr>
            <w:tcW w:type="dxa" w:w="1590"/>
            <w:tcBorders>
              <w:top w:sz="8.0" w:val="single" w:color="#000000"/>
            </w:tcBorders>
            <w:tcMar>
              <w:start w:w="0" w:type="dxa"/>
              <w:end w:w="0" w:type="dxa"/>
            </w:tcMar>
          </w:tcPr>
          <w:p>
            <w:pPr>
              <w:autoSpaceDN w:val="0"/>
              <w:autoSpaceDE w:val="0"/>
              <w:widowControl/>
              <w:spacing w:line="234" w:lineRule="exact" w:before="424" w:after="0"/>
              <w:ind w:left="228" w:right="0" w:firstLine="0"/>
              <w:jc w:val="left"/>
            </w:pPr>
            <w:r>
              <w:rPr>
                <w:rFonts w:ascii="TimesNewRomanPSMT" w:hAnsi="TimesNewRomanPSMT" w:eastAsia="TimesNewRomanPSMT"/>
                <w:b w:val="0"/>
                <w:i w:val="0"/>
                <w:color w:val="000000"/>
                <w:sz w:val="21"/>
              </w:rPr>
              <w:t xml:space="preserve">K9 </w:t>
            </w:r>
          </w:p>
        </w:tc>
        <w:tc>
          <w:tcPr>
            <w:tcW w:type="dxa" w:w="2440"/>
            <w:tcBorders>
              <w:top w:sz="8.0" w:val="single" w:color="#000000"/>
            </w:tcBorders>
            <w:tcMar>
              <w:start w:w="0" w:type="dxa"/>
              <w:end w:w="0" w:type="dxa"/>
            </w:tcMar>
          </w:tcPr>
          <w:p>
            <w:pPr>
              <w:autoSpaceDN w:val="0"/>
              <w:autoSpaceDE w:val="0"/>
              <w:widowControl/>
              <w:spacing w:line="234" w:lineRule="exact" w:before="424" w:after="0"/>
              <w:ind w:left="56" w:right="0" w:firstLine="0"/>
              <w:jc w:val="left"/>
            </w:pPr>
            <w:r>
              <w:rPr>
                <w:rFonts w:ascii="TimesNewRomanPSMT" w:hAnsi="TimesNewRomanPSMT" w:eastAsia="TimesNewRomanPSMT"/>
                <w:b w:val="0"/>
                <w:i w:val="0"/>
                <w:color w:val="000000"/>
                <w:sz w:val="21"/>
              </w:rPr>
              <w:t xml:space="preserve">SL, TorL </w:t>
            </w:r>
          </w:p>
        </w:tc>
        <w:tc>
          <w:tcPr>
            <w:tcW w:type="dxa" w:w="2382"/>
            <w:tcBorders>
              <w:top w:sz="8.0" w:val="single" w:color="#000000"/>
            </w:tcBorders>
            <w:tcMar>
              <w:start w:w="0" w:type="dxa"/>
              <w:end w:w="0" w:type="dxa"/>
            </w:tcMar>
          </w:tcPr>
          <w:p>
            <w:pPr>
              <w:autoSpaceDN w:val="0"/>
              <w:autoSpaceDE w:val="0"/>
              <w:widowControl/>
              <w:spacing w:line="234" w:lineRule="exact" w:before="424" w:after="0"/>
              <w:ind w:left="26" w:right="0" w:firstLine="0"/>
              <w:jc w:val="left"/>
            </w:pPr>
            <w:r>
              <w:rPr>
                <w:rFonts w:ascii="TimesNewRomanPSMT" w:hAnsi="TimesNewRomanPSMT" w:eastAsia="TimesNewRomanPSMT"/>
                <w:b w:val="0"/>
                <w:i w:val="0"/>
                <w:color w:val="000000"/>
                <w:sz w:val="21"/>
              </w:rPr>
              <w:t xml:space="preserve">IN_TH </w:t>
            </w:r>
          </w:p>
        </w:tc>
        <w:tc>
          <w:tcPr>
            <w:tcW w:type="dxa" w:w="2660"/>
            <w:vMerge w:val="restart"/>
            <w:tcBorders>
              <w:top w:sz="8.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422" w:after="0"/>
              <w:ind w:left="54" w:right="0" w:firstLine="0"/>
              <w:jc w:val="left"/>
            </w:pPr>
            <w:r>
              <w:rPr>
                <w:rFonts w:ascii="TimesNewRomanPSMT" w:hAnsi="TimesNewRomanPSMT" w:eastAsia="TimesNewRomanPSMT"/>
                <w:b w:val="0"/>
                <w:i w:val="0"/>
                <w:color w:val="000000"/>
                <w:sz w:val="21"/>
              </w:rPr>
              <w:t>IN_GP</w:t>
            </w:r>
            <w:r>
              <w:rPr>
                <w:rFonts w:ascii="SimSun" w:hAnsi="SimSun" w:eastAsia="SimSun"/>
                <w:b w:val="0"/>
                <w:i w:val="0"/>
                <w:color w:val="000000"/>
                <w:sz w:val="21"/>
              </w:rPr>
              <w:t>：增大注浆压力；</w:t>
            </w:r>
          </w:p>
        </w:tc>
      </w:tr>
      <w:tr>
        <w:trPr>
          <w:trHeight w:hRule="exact" w:val="400"/>
        </w:trPr>
        <w:tc>
          <w:tcPr>
            <w:tcW w:type="dxa" w:w="1590"/>
            <w:tcBorders/>
            <w:tcMar>
              <w:start w:w="0" w:type="dxa"/>
              <w:end w:w="0" w:type="dxa"/>
            </w:tcMar>
          </w:tcPr>
          <w:p>
            <w:pPr>
              <w:autoSpaceDN w:val="0"/>
              <w:autoSpaceDE w:val="0"/>
              <w:widowControl/>
              <w:spacing w:line="234" w:lineRule="exact" w:before="94" w:after="0"/>
              <w:ind w:left="228" w:right="0" w:firstLine="0"/>
              <w:jc w:val="left"/>
            </w:pPr>
            <w:r>
              <w:rPr>
                <w:rFonts w:ascii="TimesNewRomanPSMT" w:hAnsi="TimesNewRomanPSMT" w:eastAsia="TimesNewRomanPSMT"/>
                <w:b w:val="0"/>
                <w:i w:val="0"/>
                <w:color w:val="000000"/>
                <w:sz w:val="21"/>
              </w:rPr>
              <w:t xml:space="preserve">K10 </w:t>
            </w:r>
          </w:p>
        </w:tc>
        <w:tc>
          <w:tcPr>
            <w:tcW w:type="dxa" w:w="2440"/>
            <w:tcBorders/>
            <w:tcMar>
              <w:start w:w="0" w:type="dxa"/>
              <w:end w:w="0" w:type="dxa"/>
            </w:tcMar>
          </w:tcPr>
          <w:p>
            <w:pPr>
              <w:autoSpaceDN w:val="0"/>
              <w:autoSpaceDE w:val="0"/>
              <w:widowControl/>
              <w:spacing w:line="234" w:lineRule="exact" w:before="94" w:after="0"/>
              <w:ind w:left="56" w:right="0" w:firstLine="0"/>
              <w:jc w:val="left"/>
            </w:pPr>
            <w:r>
              <w:rPr>
                <w:rFonts w:ascii="TimesNewRomanPSMT" w:hAnsi="TimesNewRomanPSMT" w:eastAsia="TimesNewRomanPSMT"/>
                <w:b w:val="0"/>
                <w:i w:val="0"/>
                <w:color w:val="000000"/>
                <w:sz w:val="21"/>
              </w:rPr>
              <w:t xml:space="preserve">SL, TorL </w:t>
            </w:r>
          </w:p>
        </w:tc>
        <w:tc>
          <w:tcPr>
            <w:tcW w:type="dxa" w:w="2382"/>
            <w:tcBorders/>
            <w:tcMar>
              <w:start w:w="0" w:type="dxa"/>
              <w:end w:w="0" w:type="dxa"/>
            </w:tcMar>
          </w:tcPr>
          <w:p>
            <w:pPr>
              <w:autoSpaceDN w:val="0"/>
              <w:autoSpaceDE w:val="0"/>
              <w:widowControl/>
              <w:spacing w:line="234" w:lineRule="exact" w:before="94" w:after="0"/>
              <w:ind w:left="26" w:right="0" w:firstLine="0"/>
              <w:jc w:val="left"/>
            </w:pPr>
            <w:r>
              <w:rPr>
                <w:rFonts w:ascii="TimesNewRomanPSMT" w:hAnsi="TimesNewRomanPSMT" w:eastAsia="TimesNewRomanPSMT"/>
                <w:b w:val="0"/>
                <w:i w:val="0"/>
                <w:color w:val="000000"/>
                <w:sz w:val="21"/>
              </w:rPr>
              <w:t xml:space="preserve">IN_CDS </w:t>
            </w:r>
          </w:p>
        </w:tc>
        <w:tc>
          <w:tcPr>
            <w:tcW w:type="dxa" w:w="2534"/>
            <w:vMerge/>
            <w:tcBorders>
              <w:top w:sz="8.0" w:val="single" w:color="#000000"/>
              <w:bottom w:sz="12.0" w:val="single" w:color="#000000"/>
            </w:tcBorders>
          </w:tcPr>
          <w:p/>
        </w:tc>
      </w:tr>
      <w:tr>
        <w:trPr>
          <w:trHeight w:hRule="exact" w:val="420"/>
        </w:trPr>
        <w:tc>
          <w:tcPr>
            <w:tcW w:type="dxa" w:w="1590"/>
            <w:tcBorders/>
            <w:tcMar>
              <w:start w:w="0" w:type="dxa"/>
              <w:end w:w="0" w:type="dxa"/>
            </w:tcMar>
          </w:tcPr>
          <w:p>
            <w:pPr>
              <w:autoSpaceDN w:val="0"/>
              <w:autoSpaceDE w:val="0"/>
              <w:widowControl/>
              <w:spacing w:line="234" w:lineRule="exact" w:before="102" w:after="0"/>
              <w:ind w:left="228" w:right="0" w:firstLine="0"/>
              <w:jc w:val="left"/>
            </w:pPr>
            <w:r>
              <w:rPr>
                <w:rFonts w:ascii="TimesNewRomanPSMT" w:hAnsi="TimesNewRomanPSMT" w:eastAsia="TimesNewRomanPSMT"/>
                <w:b w:val="0"/>
                <w:i w:val="0"/>
                <w:color w:val="000000"/>
                <w:sz w:val="21"/>
              </w:rPr>
              <w:t xml:space="preserve">K11 </w:t>
            </w:r>
          </w:p>
        </w:tc>
        <w:tc>
          <w:tcPr>
            <w:tcW w:type="dxa" w:w="2440"/>
            <w:tcBorders/>
            <w:tcMar>
              <w:start w:w="0" w:type="dxa"/>
              <w:end w:w="0" w:type="dxa"/>
            </w:tcMar>
          </w:tcPr>
          <w:p>
            <w:pPr>
              <w:autoSpaceDN w:val="0"/>
              <w:autoSpaceDE w:val="0"/>
              <w:widowControl/>
              <w:spacing w:line="234" w:lineRule="exact" w:before="102" w:after="0"/>
              <w:ind w:left="56" w:right="0" w:firstLine="0"/>
              <w:jc w:val="left"/>
            </w:pPr>
            <w:r>
              <w:rPr>
                <w:rFonts w:ascii="TimesNewRomanPSMT" w:hAnsi="TimesNewRomanPSMT" w:eastAsia="TimesNewRomanPSMT"/>
                <w:b w:val="0"/>
                <w:i w:val="0"/>
                <w:color w:val="000000"/>
                <w:sz w:val="21"/>
              </w:rPr>
              <w:t xml:space="preserve">SH, TorL </w:t>
            </w:r>
          </w:p>
        </w:tc>
        <w:tc>
          <w:tcPr>
            <w:tcW w:type="dxa" w:w="2382"/>
            <w:tcBorders/>
            <w:tcMar>
              <w:start w:w="0" w:type="dxa"/>
              <w:end w:w="0" w:type="dxa"/>
            </w:tcMar>
          </w:tcPr>
          <w:p>
            <w:pPr>
              <w:autoSpaceDN w:val="0"/>
              <w:autoSpaceDE w:val="0"/>
              <w:widowControl/>
              <w:spacing w:line="234" w:lineRule="exact" w:before="102" w:after="0"/>
              <w:ind w:left="26" w:right="0" w:firstLine="0"/>
              <w:jc w:val="left"/>
            </w:pPr>
            <w:r>
              <w:rPr>
                <w:rFonts w:ascii="TimesNewRomanPSMT" w:hAnsi="TimesNewRomanPSMT" w:eastAsia="TimesNewRomanPSMT"/>
                <w:b w:val="0"/>
                <w:i w:val="0"/>
                <w:color w:val="000000"/>
                <w:sz w:val="21"/>
              </w:rPr>
              <w:t xml:space="preserve">DE_CDS </w:t>
            </w:r>
          </w:p>
        </w:tc>
        <w:tc>
          <w:tcPr>
            <w:tcW w:type="dxa" w:w="2534"/>
            <w:vMerge/>
            <w:tcBorders>
              <w:top w:sz="8.0" w:val="single" w:color="#000000"/>
              <w:bottom w:sz="12.0" w:val="single" w:color="#000000"/>
            </w:tcBorders>
          </w:tcPr>
          <w:p/>
        </w:tc>
      </w:tr>
      <w:tr>
        <w:trPr>
          <w:trHeight w:hRule="exact" w:val="400"/>
        </w:trPr>
        <w:tc>
          <w:tcPr>
            <w:tcW w:type="dxa" w:w="1590"/>
            <w:tcBorders/>
            <w:tcMar>
              <w:start w:w="0" w:type="dxa"/>
              <w:end w:w="0" w:type="dxa"/>
            </w:tcMar>
          </w:tcPr>
          <w:p>
            <w:pPr>
              <w:autoSpaceDN w:val="0"/>
              <w:autoSpaceDE w:val="0"/>
              <w:widowControl/>
              <w:spacing w:line="234" w:lineRule="exact" w:before="88" w:after="0"/>
              <w:ind w:left="228" w:right="0" w:firstLine="0"/>
              <w:jc w:val="left"/>
            </w:pPr>
            <w:r>
              <w:rPr>
                <w:rFonts w:ascii="TimesNewRomanPSMT" w:hAnsi="TimesNewRomanPSMT" w:eastAsia="TimesNewRomanPSMT"/>
                <w:b w:val="0"/>
                <w:i w:val="0"/>
                <w:color w:val="000000"/>
                <w:sz w:val="21"/>
              </w:rPr>
              <w:t>K12</w:t>
            </w:r>
          </w:p>
        </w:tc>
        <w:tc>
          <w:tcPr>
            <w:tcW w:type="dxa" w:w="2440"/>
            <w:tcBorders/>
            <w:tcMar>
              <w:start w:w="0" w:type="dxa"/>
              <w:end w:w="0" w:type="dxa"/>
            </w:tcMar>
          </w:tcPr>
          <w:p>
            <w:pPr>
              <w:autoSpaceDN w:val="0"/>
              <w:autoSpaceDE w:val="0"/>
              <w:widowControl/>
              <w:spacing w:line="234" w:lineRule="exact" w:before="88" w:after="0"/>
              <w:ind w:left="56" w:right="0" w:firstLine="0"/>
              <w:jc w:val="left"/>
            </w:pPr>
            <w:r>
              <w:rPr>
                <w:rFonts w:ascii="TimesNewRomanPSMT" w:hAnsi="TimesNewRomanPSMT" w:eastAsia="TimesNewRomanPSMT"/>
                <w:b w:val="0"/>
                <w:i w:val="0"/>
                <w:color w:val="000000"/>
                <w:sz w:val="21"/>
              </w:rPr>
              <w:t>SH, TorH</w:t>
            </w:r>
          </w:p>
        </w:tc>
        <w:tc>
          <w:tcPr>
            <w:tcW w:type="dxa" w:w="2382"/>
            <w:tcBorders/>
            <w:tcMar>
              <w:start w:w="0" w:type="dxa"/>
              <w:end w:w="0" w:type="dxa"/>
            </w:tcMar>
          </w:tcPr>
          <w:p>
            <w:pPr>
              <w:autoSpaceDN w:val="0"/>
              <w:autoSpaceDE w:val="0"/>
              <w:widowControl/>
              <w:spacing w:line="234" w:lineRule="exact" w:before="88" w:after="0"/>
              <w:ind w:left="26" w:right="0" w:firstLine="0"/>
              <w:jc w:val="left"/>
            </w:pPr>
            <w:r>
              <w:rPr>
                <w:rFonts w:ascii="TimesNewRomanPSMT" w:hAnsi="TimesNewRomanPSMT" w:eastAsia="TimesNewRomanPSMT"/>
                <w:b w:val="0"/>
                <w:i w:val="0"/>
                <w:color w:val="000000"/>
                <w:sz w:val="21"/>
              </w:rPr>
              <w:t>DE_TH</w:t>
            </w:r>
          </w:p>
        </w:tc>
        <w:tc>
          <w:tcPr>
            <w:tcW w:type="dxa" w:w="2534"/>
            <w:vMerge/>
            <w:tcBorders>
              <w:top w:sz="8.0" w:val="single" w:color="#000000"/>
              <w:bottom w:sz="12.0" w:val="single" w:color="#000000"/>
            </w:tcBorders>
          </w:tcPr>
          <w:p/>
        </w:tc>
      </w:tr>
      <w:tr>
        <w:trPr>
          <w:trHeight w:hRule="exact" w:val="400"/>
        </w:trPr>
        <w:tc>
          <w:tcPr>
            <w:tcW w:type="dxa" w:w="1590"/>
            <w:tcBorders/>
            <w:tcMar>
              <w:start w:w="0" w:type="dxa"/>
              <w:end w:w="0" w:type="dxa"/>
            </w:tcMar>
          </w:tcPr>
          <w:p>
            <w:pPr>
              <w:autoSpaceDN w:val="0"/>
              <w:autoSpaceDE w:val="0"/>
              <w:widowControl/>
              <w:spacing w:line="234" w:lineRule="exact" w:before="96" w:after="0"/>
              <w:ind w:left="228" w:right="0" w:firstLine="0"/>
              <w:jc w:val="left"/>
            </w:pPr>
            <w:r>
              <w:rPr>
                <w:rFonts w:ascii="TimesNewRomanPSMT" w:hAnsi="TimesNewRomanPSMT" w:eastAsia="TimesNewRomanPSMT"/>
                <w:b w:val="0"/>
                <w:i w:val="0"/>
                <w:color w:val="000000"/>
                <w:sz w:val="21"/>
              </w:rPr>
              <w:t>K13</w:t>
            </w:r>
          </w:p>
        </w:tc>
        <w:tc>
          <w:tcPr>
            <w:tcW w:type="dxa" w:w="2440"/>
            <w:tcBorders/>
            <w:tcMar>
              <w:start w:w="0" w:type="dxa"/>
              <w:end w:w="0" w:type="dxa"/>
            </w:tcMar>
          </w:tcPr>
          <w:p>
            <w:pPr>
              <w:autoSpaceDN w:val="0"/>
              <w:autoSpaceDE w:val="0"/>
              <w:widowControl/>
              <w:spacing w:line="234" w:lineRule="exact" w:before="96" w:after="0"/>
              <w:ind w:left="56" w:right="0" w:firstLine="0"/>
              <w:jc w:val="left"/>
            </w:pPr>
            <w:r>
              <w:rPr>
                <w:rFonts w:ascii="TimesNewRomanPSMT" w:hAnsi="TimesNewRomanPSMT" w:eastAsia="TimesNewRomanPSMT"/>
                <w:b w:val="0"/>
                <w:i w:val="0"/>
                <w:color w:val="000000"/>
                <w:sz w:val="21"/>
              </w:rPr>
              <w:t>PH, SL, TorL</w:t>
            </w:r>
          </w:p>
        </w:tc>
        <w:tc>
          <w:tcPr>
            <w:tcW w:type="dxa" w:w="2382"/>
            <w:tcBorders/>
            <w:tcMar>
              <w:start w:w="0" w:type="dxa"/>
              <w:end w:w="0" w:type="dxa"/>
            </w:tcMar>
          </w:tcPr>
          <w:p>
            <w:pPr>
              <w:autoSpaceDN w:val="0"/>
              <w:autoSpaceDE w:val="0"/>
              <w:widowControl/>
              <w:spacing w:line="234" w:lineRule="exact" w:before="96" w:after="0"/>
              <w:ind w:left="26" w:right="0" w:firstLine="0"/>
              <w:jc w:val="left"/>
            </w:pPr>
            <w:r>
              <w:rPr>
                <w:rFonts w:ascii="TimesNewRomanPSMT" w:hAnsi="TimesNewRomanPSMT" w:eastAsia="TimesNewRomanPSMT"/>
                <w:b w:val="0"/>
                <w:i w:val="0"/>
                <w:color w:val="000000"/>
                <w:sz w:val="21"/>
              </w:rPr>
              <w:t>IN_SCS, IN_TH</w:t>
            </w:r>
          </w:p>
        </w:tc>
        <w:tc>
          <w:tcPr>
            <w:tcW w:type="dxa" w:w="2534"/>
            <w:vMerge/>
            <w:tcBorders>
              <w:top w:sz="8.0" w:val="single" w:color="#000000"/>
              <w:bottom w:sz="12.0" w:val="single" w:color="#000000"/>
            </w:tcBorders>
          </w:tcPr>
          <w:p/>
        </w:tc>
      </w:tr>
      <w:tr>
        <w:trPr>
          <w:trHeight w:hRule="exact" w:val="420"/>
        </w:trPr>
        <w:tc>
          <w:tcPr>
            <w:tcW w:type="dxa" w:w="1590"/>
            <w:tcBorders/>
            <w:tcMar>
              <w:start w:w="0" w:type="dxa"/>
              <w:end w:w="0" w:type="dxa"/>
            </w:tcMar>
          </w:tcPr>
          <w:p>
            <w:pPr>
              <w:autoSpaceDN w:val="0"/>
              <w:autoSpaceDE w:val="0"/>
              <w:widowControl/>
              <w:spacing w:line="234" w:lineRule="exact" w:before="104" w:after="0"/>
              <w:ind w:left="228" w:right="0" w:firstLine="0"/>
              <w:jc w:val="left"/>
            </w:pPr>
            <w:r>
              <w:rPr>
                <w:rFonts w:ascii="TimesNewRomanPSMT" w:hAnsi="TimesNewRomanPSMT" w:eastAsia="TimesNewRomanPSMT"/>
                <w:b w:val="0"/>
                <w:i w:val="0"/>
                <w:color w:val="000000"/>
                <w:sz w:val="21"/>
              </w:rPr>
              <w:t>K14</w:t>
            </w:r>
          </w:p>
        </w:tc>
        <w:tc>
          <w:tcPr>
            <w:tcW w:type="dxa" w:w="2440"/>
            <w:tcBorders/>
            <w:tcMar>
              <w:start w:w="0" w:type="dxa"/>
              <w:end w:w="0" w:type="dxa"/>
            </w:tcMar>
          </w:tcPr>
          <w:p>
            <w:pPr>
              <w:autoSpaceDN w:val="0"/>
              <w:autoSpaceDE w:val="0"/>
              <w:widowControl/>
              <w:spacing w:line="234" w:lineRule="exact" w:before="104" w:after="0"/>
              <w:ind w:left="56" w:right="0" w:firstLine="0"/>
              <w:jc w:val="left"/>
            </w:pPr>
            <w:r>
              <w:rPr>
                <w:rFonts w:ascii="TimesNewRomanPSMT" w:hAnsi="TimesNewRomanPSMT" w:eastAsia="TimesNewRomanPSMT"/>
                <w:b w:val="0"/>
                <w:i w:val="0"/>
                <w:color w:val="000000"/>
                <w:sz w:val="21"/>
              </w:rPr>
              <w:t>PH, SL,</w:t>
            </w:r>
          </w:p>
        </w:tc>
        <w:tc>
          <w:tcPr>
            <w:tcW w:type="dxa" w:w="2382"/>
            <w:tcBorders/>
            <w:tcMar>
              <w:start w:w="0" w:type="dxa"/>
              <w:end w:w="0" w:type="dxa"/>
            </w:tcMar>
          </w:tcPr>
          <w:p>
            <w:pPr>
              <w:autoSpaceDN w:val="0"/>
              <w:autoSpaceDE w:val="0"/>
              <w:widowControl/>
              <w:spacing w:line="234" w:lineRule="exact" w:before="104" w:after="0"/>
              <w:ind w:left="26" w:right="0" w:firstLine="0"/>
              <w:jc w:val="left"/>
            </w:pPr>
            <w:r>
              <w:rPr>
                <w:rFonts w:ascii="TimesNewRomanPSMT" w:hAnsi="TimesNewRomanPSMT" w:eastAsia="TimesNewRomanPSMT"/>
                <w:b w:val="0"/>
                <w:i w:val="0"/>
                <w:color w:val="000000"/>
                <w:sz w:val="21"/>
              </w:rPr>
              <w:t>IN_SCS, IN_TH</w:t>
            </w:r>
          </w:p>
        </w:tc>
        <w:tc>
          <w:tcPr>
            <w:tcW w:type="dxa" w:w="2534"/>
            <w:vMerge/>
            <w:tcBorders>
              <w:top w:sz="8.0" w:val="single" w:color="#000000"/>
              <w:bottom w:sz="12.0" w:val="single" w:color="#000000"/>
            </w:tcBorders>
          </w:tcPr>
          <w:p/>
        </w:tc>
      </w:tr>
      <w:tr>
        <w:trPr>
          <w:trHeight w:hRule="exact" w:val="400"/>
        </w:trPr>
        <w:tc>
          <w:tcPr>
            <w:tcW w:type="dxa" w:w="1590"/>
            <w:tcBorders/>
            <w:tcMar>
              <w:start w:w="0" w:type="dxa"/>
              <w:end w:w="0" w:type="dxa"/>
            </w:tcMar>
          </w:tcPr>
          <w:p>
            <w:pPr>
              <w:autoSpaceDN w:val="0"/>
              <w:autoSpaceDE w:val="0"/>
              <w:widowControl/>
              <w:spacing w:line="234" w:lineRule="exact" w:before="90" w:after="0"/>
              <w:ind w:left="228" w:right="0" w:firstLine="0"/>
              <w:jc w:val="left"/>
            </w:pPr>
            <w:r>
              <w:rPr>
                <w:rFonts w:ascii="TimesNewRomanPSMT" w:hAnsi="TimesNewRomanPSMT" w:eastAsia="TimesNewRomanPSMT"/>
                <w:b w:val="0"/>
                <w:i w:val="0"/>
                <w:color w:val="000000"/>
                <w:sz w:val="21"/>
              </w:rPr>
              <w:t xml:space="preserve">K15 </w:t>
            </w:r>
          </w:p>
        </w:tc>
        <w:tc>
          <w:tcPr>
            <w:tcW w:type="dxa" w:w="2440"/>
            <w:tcBorders/>
            <w:tcMar>
              <w:start w:w="0" w:type="dxa"/>
              <w:end w:w="0" w:type="dxa"/>
            </w:tcMar>
          </w:tcPr>
          <w:p>
            <w:pPr>
              <w:autoSpaceDN w:val="0"/>
              <w:autoSpaceDE w:val="0"/>
              <w:widowControl/>
              <w:spacing w:line="234" w:lineRule="exact" w:before="90" w:after="0"/>
              <w:ind w:left="56" w:right="0" w:firstLine="0"/>
              <w:jc w:val="left"/>
            </w:pPr>
            <w:r>
              <w:rPr>
                <w:rFonts w:ascii="TimesNewRomanPSMT" w:hAnsi="TimesNewRomanPSMT" w:eastAsia="TimesNewRomanPSMT"/>
                <w:b w:val="0"/>
                <w:i w:val="0"/>
                <w:color w:val="000000"/>
                <w:sz w:val="21"/>
              </w:rPr>
              <w:t>PH, SL, TorH</w:t>
            </w:r>
          </w:p>
        </w:tc>
        <w:tc>
          <w:tcPr>
            <w:tcW w:type="dxa" w:w="2382"/>
            <w:tcBorders/>
            <w:tcMar>
              <w:start w:w="0" w:type="dxa"/>
              <w:end w:w="0" w:type="dxa"/>
            </w:tcMar>
          </w:tcPr>
          <w:p>
            <w:pPr>
              <w:autoSpaceDN w:val="0"/>
              <w:autoSpaceDE w:val="0"/>
              <w:widowControl/>
              <w:spacing w:line="234" w:lineRule="exact" w:before="90" w:after="0"/>
              <w:ind w:left="26" w:right="0" w:firstLine="0"/>
              <w:jc w:val="left"/>
            </w:pPr>
            <w:r>
              <w:rPr>
                <w:rFonts w:ascii="TimesNewRomanPSMT" w:hAnsi="TimesNewRomanPSMT" w:eastAsia="TimesNewRomanPSMT"/>
                <w:b w:val="0"/>
                <w:i w:val="0"/>
                <w:color w:val="000000"/>
                <w:sz w:val="21"/>
              </w:rPr>
              <w:t>IN_SCS, IN_CDS</w:t>
            </w:r>
          </w:p>
        </w:tc>
        <w:tc>
          <w:tcPr>
            <w:tcW w:type="dxa" w:w="2534"/>
            <w:vMerge/>
            <w:tcBorders>
              <w:top w:sz="8.0" w:val="single" w:color="#000000"/>
              <w:bottom w:sz="12.0" w:val="single" w:color="#000000"/>
            </w:tcBorders>
          </w:tcPr>
          <w:p/>
        </w:tc>
      </w:tr>
      <w:tr>
        <w:trPr>
          <w:trHeight w:hRule="exact" w:val="400"/>
        </w:trPr>
        <w:tc>
          <w:tcPr>
            <w:tcW w:type="dxa" w:w="1590"/>
            <w:tcBorders/>
            <w:tcMar>
              <w:start w:w="0" w:type="dxa"/>
              <w:end w:w="0" w:type="dxa"/>
            </w:tcMar>
          </w:tcPr>
          <w:p>
            <w:pPr>
              <w:autoSpaceDN w:val="0"/>
              <w:autoSpaceDE w:val="0"/>
              <w:widowControl/>
              <w:spacing w:line="234" w:lineRule="exact" w:before="98" w:after="0"/>
              <w:ind w:left="228" w:right="0" w:firstLine="0"/>
              <w:jc w:val="left"/>
            </w:pPr>
            <w:r>
              <w:rPr>
                <w:rFonts w:ascii="TimesNewRomanPSMT" w:hAnsi="TimesNewRomanPSMT" w:eastAsia="TimesNewRomanPSMT"/>
                <w:b w:val="0"/>
                <w:i w:val="0"/>
                <w:color w:val="000000"/>
                <w:sz w:val="21"/>
              </w:rPr>
              <w:t xml:space="preserve">K16 </w:t>
            </w:r>
          </w:p>
        </w:tc>
        <w:tc>
          <w:tcPr>
            <w:tcW w:type="dxa" w:w="2440"/>
            <w:tcBorders/>
            <w:tcMar>
              <w:start w:w="0" w:type="dxa"/>
              <w:end w:w="0" w:type="dxa"/>
            </w:tcMar>
          </w:tcPr>
          <w:p>
            <w:pPr>
              <w:autoSpaceDN w:val="0"/>
              <w:autoSpaceDE w:val="0"/>
              <w:widowControl/>
              <w:spacing w:line="234" w:lineRule="exact" w:before="98" w:after="0"/>
              <w:ind w:left="56" w:right="0" w:firstLine="0"/>
              <w:jc w:val="left"/>
            </w:pPr>
            <w:r>
              <w:rPr>
                <w:rFonts w:ascii="TimesNewRomanPSMT" w:hAnsi="TimesNewRomanPSMT" w:eastAsia="TimesNewRomanPSMT"/>
                <w:b w:val="0"/>
                <w:i w:val="0"/>
                <w:color w:val="000000"/>
                <w:sz w:val="21"/>
              </w:rPr>
              <w:t>PH, TorL</w:t>
            </w:r>
          </w:p>
        </w:tc>
        <w:tc>
          <w:tcPr>
            <w:tcW w:type="dxa" w:w="2382"/>
            <w:tcBorders/>
            <w:tcMar>
              <w:start w:w="0" w:type="dxa"/>
              <w:end w:w="0" w:type="dxa"/>
            </w:tcMar>
          </w:tcPr>
          <w:p>
            <w:pPr>
              <w:autoSpaceDN w:val="0"/>
              <w:autoSpaceDE w:val="0"/>
              <w:widowControl/>
              <w:spacing w:line="234" w:lineRule="exact" w:before="98" w:after="0"/>
              <w:ind w:left="26" w:right="0" w:firstLine="0"/>
              <w:jc w:val="left"/>
            </w:pPr>
            <w:r>
              <w:rPr>
                <w:rFonts w:ascii="TimesNewRomanPSMT" w:hAnsi="TimesNewRomanPSMT" w:eastAsia="TimesNewRomanPSMT"/>
                <w:b w:val="0"/>
                <w:i w:val="0"/>
                <w:color w:val="000000"/>
                <w:sz w:val="21"/>
              </w:rPr>
              <w:t>IN_SCS, IN_TH</w:t>
            </w:r>
          </w:p>
        </w:tc>
        <w:tc>
          <w:tcPr>
            <w:tcW w:type="dxa" w:w="2534"/>
            <w:vMerge/>
            <w:tcBorders>
              <w:top w:sz="8.0" w:val="single" w:color="#000000"/>
              <w:bottom w:sz="12.0" w:val="single" w:color="#000000"/>
            </w:tcBorders>
          </w:tcPr>
          <w:p/>
        </w:tc>
      </w:tr>
      <w:tr>
        <w:trPr>
          <w:trHeight w:hRule="exact" w:val="420"/>
        </w:trPr>
        <w:tc>
          <w:tcPr>
            <w:tcW w:type="dxa" w:w="1590"/>
            <w:tcBorders/>
            <w:tcMar>
              <w:start w:w="0" w:type="dxa"/>
              <w:end w:w="0" w:type="dxa"/>
            </w:tcMar>
          </w:tcPr>
          <w:p>
            <w:pPr>
              <w:autoSpaceDN w:val="0"/>
              <w:autoSpaceDE w:val="0"/>
              <w:widowControl/>
              <w:spacing w:line="234" w:lineRule="exact" w:before="104" w:after="0"/>
              <w:ind w:left="228" w:right="0" w:firstLine="0"/>
              <w:jc w:val="left"/>
            </w:pPr>
            <w:r>
              <w:rPr>
                <w:rFonts w:ascii="TimesNewRomanPSMT" w:hAnsi="TimesNewRomanPSMT" w:eastAsia="TimesNewRomanPSMT"/>
                <w:b w:val="0"/>
                <w:i w:val="0"/>
                <w:color w:val="000000"/>
                <w:sz w:val="21"/>
              </w:rPr>
              <w:t xml:space="preserve">K17 </w:t>
            </w:r>
          </w:p>
        </w:tc>
        <w:tc>
          <w:tcPr>
            <w:tcW w:type="dxa" w:w="2440"/>
            <w:tcBorders/>
            <w:tcMar>
              <w:start w:w="0" w:type="dxa"/>
              <w:end w:w="0" w:type="dxa"/>
            </w:tcMar>
          </w:tcPr>
          <w:p>
            <w:pPr>
              <w:autoSpaceDN w:val="0"/>
              <w:autoSpaceDE w:val="0"/>
              <w:widowControl/>
              <w:spacing w:line="234" w:lineRule="exact" w:before="104" w:after="0"/>
              <w:ind w:left="56" w:right="0" w:firstLine="0"/>
              <w:jc w:val="left"/>
            </w:pPr>
            <w:r>
              <w:rPr>
                <w:rFonts w:ascii="TimesNewRomanPSMT" w:hAnsi="TimesNewRomanPSMT" w:eastAsia="TimesNewRomanPSMT"/>
                <w:b w:val="0"/>
                <w:i w:val="0"/>
                <w:color w:val="000000"/>
                <w:sz w:val="21"/>
              </w:rPr>
              <w:t>PH, TorH</w:t>
            </w:r>
          </w:p>
        </w:tc>
        <w:tc>
          <w:tcPr>
            <w:tcW w:type="dxa" w:w="2382"/>
            <w:tcBorders/>
            <w:tcMar>
              <w:start w:w="0" w:type="dxa"/>
              <w:end w:w="0" w:type="dxa"/>
            </w:tcMar>
          </w:tcPr>
          <w:p>
            <w:pPr>
              <w:autoSpaceDN w:val="0"/>
              <w:autoSpaceDE w:val="0"/>
              <w:widowControl/>
              <w:spacing w:line="234" w:lineRule="exact" w:before="104" w:after="0"/>
              <w:ind w:left="26" w:right="0" w:firstLine="0"/>
              <w:jc w:val="left"/>
            </w:pPr>
            <w:r>
              <w:rPr>
                <w:rFonts w:ascii="TimesNewRomanPSMT" w:hAnsi="TimesNewRomanPSMT" w:eastAsia="TimesNewRomanPSMT"/>
                <w:b w:val="0"/>
                <w:i w:val="0"/>
                <w:color w:val="000000"/>
                <w:sz w:val="21"/>
              </w:rPr>
              <w:t>IN_SCS, DE_TH</w:t>
            </w:r>
          </w:p>
        </w:tc>
        <w:tc>
          <w:tcPr>
            <w:tcW w:type="dxa" w:w="2534"/>
            <w:vMerge/>
            <w:tcBorders>
              <w:top w:sz="8.0" w:val="single" w:color="#000000"/>
              <w:bottom w:sz="12.0" w:val="single" w:color="#000000"/>
            </w:tcBorders>
          </w:tcPr>
          <w:p/>
        </w:tc>
      </w:tr>
      <w:tr>
        <w:trPr>
          <w:trHeight w:hRule="exact" w:val="400"/>
        </w:trPr>
        <w:tc>
          <w:tcPr>
            <w:tcW w:type="dxa" w:w="1590"/>
            <w:tcBorders/>
            <w:tcMar>
              <w:start w:w="0" w:type="dxa"/>
              <w:end w:w="0" w:type="dxa"/>
            </w:tcMar>
          </w:tcPr>
          <w:p>
            <w:pPr>
              <w:autoSpaceDN w:val="0"/>
              <w:autoSpaceDE w:val="0"/>
              <w:widowControl/>
              <w:spacing w:line="234" w:lineRule="exact" w:before="92" w:after="0"/>
              <w:ind w:left="228" w:right="0" w:firstLine="0"/>
              <w:jc w:val="left"/>
            </w:pPr>
            <w:r>
              <w:rPr>
                <w:rFonts w:ascii="TimesNewRomanPSMT" w:hAnsi="TimesNewRomanPSMT" w:eastAsia="TimesNewRomanPSMT"/>
                <w:b w:val="0"/>
                <w:i w:val="0"/>
                <w:color w:val="000000"/>
                <w:sz w:val="21"/>
              </w:rPr>
              <w:t xml:space="preserve">K18 </w:t>
            </w:r>
          </w:p>
        </w:tc>
        <w:tc>
          <w:tcPr>
            <w:tcW w:type="dxa" w:w="2440"/>
            <w:tcBorders/>
            <w:tcMar>
              <w:start w:w="0" w:type="dxa"/>
              <w:end w:w="0" w:type="dxa"/>
            </w:tcMar>
          </w:tcPr>
          <w:p>
            <w:pPr>
              <w:autoSpaceDN w:val="0"/>
              <w:autoSpaceDE w:val="0"/>
              <w:widowControl/>
              <w:spacing w:line="234" w:lineRule="exact" w:before="92" w:after="0"/>
              <w:ind w:left="56" w:right="0" w:firstLine="0"/>
              <w:jc w:val="left"/>
            </w:pPr>
            <w:r>
              <w:rPr>
                <w:rFonts w:ascii="TimesNewRomanPSMT" w:hAnsi="TimesNewRomanPSMT" w:eastAsia="TimesNewRomanPSMT"/>
                <w:b w:val="0"/>
                <w:i w:val="0"/>
                <w:color w:val="000000"/>
                <w:sz w:val="21"/>
              </w:rPr>
              <w:t>PH, SH, TorL</w:t>
            </w:r>
          </w:p>
        </w:tc>
        <w:tc>
          <w:tcPr>
            <w:tcW w:type="dxa" w:w="2382"/>
            <w:tcBorders/>
            <w:tcMar>
              <w:start w:w="0" w:type="dxa"/>
              <w:end w:w="0" w:type="dxa"/>
            </w:tcMar>
          </w:tcPr>
          <w:p>
            <w:pPr>
              <w:autoSpaceDN w:val="0"/>
              <w:autoSpaceDE w:val="0"/>
              <w:widowControl/>
              <w:spacing w:line="234" w:lineRule="exact" w:before="92" w:after="0"/>
              <w:ind w:left="26" w:right="0" w:firstLine="0"/>
              <w:jc w:val="left"/>
            </w:pPr>
            <w:r>
              <w:rPr>
                <w:rFonts w:ascii="TimesNewRomanPSMT" w:hAnsi="TimesNewRomanPSMT" w:eastAsia="TimesNewRomanPSMT"/>
                <w:b w:val="0"/>
                <w:i w:val="0"/>
                <w:color w:val="000000"/>
                <w:sz w:val="21"/>
              </w:rPr>
              <w:t>IN_SCS, DE_CDS</w:t>
            </w:r>
          </w:p>
        </w:tc>
        <w:tc>
          <w:tcPr>
            <w:tcW w:type="dxa" w:w="2534"/>
            <w:vMerge/>
            <w:tcBorders>
              <w:top w:sz="8.0" w:val="single" w:color="#000000"/>
              <w:bottom w:sz="12.0" w:val="single" w:color="#000000"/>
            </w:tcBorders>
          </w:tcPr>
          <w:p/>
        </w:tc>
      </w:tr>
      <w:tr>
        <w:trPr>
          <w:trHeight w:hRule="exact" w:val="420"/>
        </w:trPr>
        <w:tc>
          <w:tcPr>
            <w:tcW w:type="dxa" w:w="1590"/>
            <w:tcBorders/>
            <w:tcMar>
              <w:start w:w="0" w:type="dxa"/>
              <w:end w:w="0" w:type="dxa"/>
            </w:tcMar>
          </w:tcPr>
          <w:p>
            <w:pPr>
              <w:autoSpaceDN w:val="0"/>
              <w:autoSpaceDE w:val="0"/>
              <w:widowControl/>
              <w:spacing w:line="234" w:lineRule="exact" w:before="100" w:after="0"/>
              <w:ind w:left="228" w:right="0" w:firstLine="0"/>
              <w:jc w:val="left"/>
            </w:pPr>
            <w:r>
              <w:rPr>
                <w:rFonts w:ascii="TimesNewRomanPSMT" w:hAnsi="TimesNewRomanPSMT" w:eastAsia="TimesNewRomanPSMT"/>
                <w:b w:val="0"/>
                <w:i w:val="0"/>
                <w:color w:val="000000"/>
                <w:sz w:val="21"/>
              </w:rPr>
              <w:t xml:space="preserve">K19 </w:t>
            </w:r>
          </w:p>
        </w:tc>
        <w:tc>
          <w:tcPr>
            <w:tcW w:type="dxa" w:w="2440"/>
            <w:tcBorders/>
            <w:tcMar>
              <w:start w:w="0" w:type="dxa"/>
              <w:end w:w="0" w:type="dxa"/>
            </w:tcMar>
          </w:tcPr>
          <w:p>
            <w:pPr>
              <w:autoSpaceDN w:val="0"/>
              <w:autoSpaceDE w:val="0"/>
              <w:widowControl/>
              <w:spacing w:line="234" w:lineRule="exact" w:before="100" w:after="0"/>
              <w:ind w:left="56" w:right="0" w:firstLine="0"/>
              <w:jc w:val="left"/>
            </w:pPr>
            <w:r>
              <w:rPr>
                <w:rFonts w:ascii="TimesNewRomanPSMT" w:hAnsi="TimesNewRomanPSMT" w:eastAsia="TimesNewRomanPSMT"/>
                <w:b w:val="0"/>
                <w:i w:val="0"/>
                <w:color w:val="000000"/>
                <w:sz w:val="21"/>
              </w:rPr>
              <w:t>PH, SH</w:t>
            </w:r>
          </w:p>
        </w:tc>
        <w:tc>
          <w:tcPr>
            <w:tcW w:type="dxa" w:w="2382"/>
            <w:tcBorders/>
            <w:tcMar>
              <w:start w:w="0" w:type="dxa"/>
              <w:end w:w="0" w:type="dxa"/>
            </w:tcMar>
          </w:tcPr>
          <w:p>
            <w:pPr>
              <w:autoSpaceDN w:val="0"/>
              <w:autoSpaceDE w:val="0"/>
              <w:widowControl/>
              <w:spacing w:line="234" w:lineRule="exact" w:before="100" w:after="0"/>
              <w:ind w:left="26" w:right="0" w:firstLine="0"/>
              <w:jc w:val="left"/>
            </w:pPr>
            <w:r>
              <w:rPr>
                <w:rFonts w:ascii="TimesNewRomanPSMT" w:hAnsi="TimesNewRomanPSMT" w:eastAsia="TimesNewRomanPSMT"/>
                <w:b w:val="0"/>
                <w:i w:val="0"/>
                <w:color w:val="000000"/>
                <w:sz w:val="21"/>
              </w:rPr>
              <w:t>IN_SCS, DE_TH</w:t>
            </w:r>
          </w:p>
        </w:tc>
        <w:tc>
          <w:tcPr>
            <w:tcW w:type="dxa" w:w="2534"/>
            <w:vMerge/>
            <w:tcBorders>
              <w:top w:sz="8.0" w:val="single" w:color="#000000"/>
              <w:bottom w:sz="12.0" w:val="single" w:color="#000000"/>
            </w:tcBorders>
          </w:tcPr>
          <w:p/>
        </w:tc>
      </w:tr>
      <w:tr>
        <w:trPr>
          <w:trHeight w:hRule="exact" w:val="472"/>
        </w:trPr>
        <w:tc>
          <w:tcPr>
            <w:tcW w:type="dxa" w:w="1590"/>
            <w:tcBorders>
              <w:bottom w:sz="12.0" w:val="single" w:color="#000000"/>
            </w:tcBorders>
            <w:tcMar>
              <w:start w:w="0" w:type="dxa"/>
              <w:end w:w="0" w:type="dxa"/>
            </w:tcMar>
          </w:tcPr>
          <w:p>
            <w:pPr>
              <w:autoSpaceDN w:val="0"/>
              <w:autoSpaceDE w:val="0"/>
              <w:widowControl/>
              <w:spacing w:line="234" w:lineRule="exact" w:before="86" w:after="0"/>
              <w:ind w:left="228" w:right="0" w:firstLine="0"/>
              <w:jc w:val="left"/>
            </w:pPr>
            <w:r>
              <w:rPr>
                <w:rFonts w:ascii="TimesNewRomanPSMT" w:hAnsi="TimesNewRomanPSMT" w:eastAsia="TimesNewRomanPSMT"/>
                <w:b w:val="0"/>
                <w:i w:val="0"/>
                <w:color w:val="000000"/>
                <w:sz w:val="21"/>
              </w:rPr>
              <w:t xml:space="preserve">K20 </w:t>
            </w:r>
          </w:p>
        </w:tc>
        <w:tc>
          <w:tcPr>
            <w:tcW w:type="dxa" w:w="2440"/>
            <w:tcBorders>
              <w:bottom w:sz="12.0" w:val="single" w:color="#000000"/>
            </w:tcBorders>
            <w:tcMar>
              <w:start w:w="0" w:type="dxa"/>
              <w:end w:w="0" w:type="dxa"/>
            </w:tcMar>
          </w:tcPr>
          <w:p>
            <w:pPr>
              <w:autoSpaceDN w:val="0"/>
              <w:autoSpaceDE w:val="0"/>
              <w:widowControl/>
              <w:spacing w:line="234" w:lineRule="exact" w:before="86" w:after="0"/>
              <w:ind w:left="56" w:right="0" w:firstLine="0"/>
              <w:jc w:val="left"/>
            </w:pPr>
            <w:r>
              <w:rPr>
                <w:rFonts w:ascii="TimesNewRomanPSMT" w:hAnsi="TimesNewRomanPSMT" w:eastAsia="TimesNewRomanPSMT"/>
                <w:b w:val="0"/>
                <w:i w:val="0"/>
                <w:color w:val="000000"/>
                <w:sz w:val="21"/>
              </w:rPr>
              <w:t>PH, SH, TorH</w:t>
            </w:r>
          </w:p>
        </w:tc>
        <w:tc>
          <w:tcPr>
            <w:tcW w:type="dxa" w:w="2382"/>
            <w:tcBorders>
              <w:bottom w:sz="12.0" w:val="single" w:color="#000000"/>
            </w:tcBorders>
            <w:tcMar>
              <w:start w:w="0" w:type="dxa"/>
              <w:end w:w="0" w:type="dxa"/>
            </w:tcMar>
          </w:tcPr>
          <w:p>
            <w:pPr>
              <w:autoSpaceDN w:val="0"/>
              <w:autoSpaceDE w:val="0"/>
              <w:widowControl/>
              <w:spacing w:line="234" w:lineRule="exact" w:before="86" w:after="0"/>
              <w:ind w:left="26" w:right="0" w:firstLine="0"/>
              <w:jc w:val="left"/>
            </w:pPr>
            <w:r>
              <w:rPr>
                <w:rFonts w:ascii="TimesNewRomanPSMT" w:hAnsi="TimesNewRomanPSMT" w:eastAsia="TimesNewRomanPSMT"/>
                <w:b w:val="0"/>
                <w:i w:val="0"/>
                <w:color w:val="000000"/>
                <w:sz w:val="21"/>
              </w:rPr>
              <w:t>IN_SCS, DE_TH</w:t>
            </w:r>
          </w:p>
        </w:tc>
        <w:tc>
          <w:tcPr>
            <w:tcW w:type="dxa" w:w="2534"/>
            <w:vMerge/>
            <w:tcBorders>
              <w:top w:sz="8.0" w:val="single" w:color="#000000"/>
              <w:bottom w:sz="12.0" w:val="single" w:color="#000000"/>
            </w:tcBorders>
          </w:tcPr>
          <w:p/>
        </w:tc>
      </w:tr>
    </w:tbl>
    <w:p>
      <w:pPr>
        <w:autoSpaceDN w:val="0"/>
        <w:autoSpaceDE w:val="0"/>
        <w:widowControl/>
        <w:spacing w:line="234" w:lineRule="exact" w:before="268" w:after="152"/>
        <w:ind w:left="0" w:right="351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A3</w:t>
      </w:r>
      <w:r>
        <w:rPr>
          <w:rFonts w:ascii="SimSun" w:hAnsi="SimSun" w:eastAsia="SimSun"/>
          <w:b w:val="0"/>
          <w:i w:val="0"/>
          <w:color w:val="000000"/>
          <w:sz w:val="21"/>
        </w:rPr>
        <w:t xml:space="preserve"> 盾构机</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参数</w:t>
      </w:r>
    </w:p>
    <w:tbl>
      <w:tblPr>
        <w:tblW w:type="auto" w:w="0"/>
        <w:tblLayout w:type="fixed"/>
        <w:tblLook w:firstColumn="1" w:firstRow="1" w:lastColumn="0" w:lastRow="0" w:noHBand="0" w:noVBand="1" w:val="04A0"/>
        <w:tblInd w:w="1170.0" w:type="dxa"/>
      </w:tblPr>
      <w:tblGrid>
        <w:gridCol w:w="2028"/>
        <w:gridCol w:w="2028"/>
        <w:gridCol w:w="2028"/>
        <w:gridCol w:w="2028"/>
        <w:gridCol w:w="2028"/>
      </w:tblGrid>
      <w:tr>
        <w:trPr>
          <w:trHeight w:hRule="exact" w:val="434"/>
        </w:trPr>
        <w:tc>
          <w:tcPr>
            <w:tcW w:type="dxa" w:w="1272"/>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子系统</w:t>
            </w:r>
          </w:p>
        </w:tc>
        <w:tc>
          <w:tcPr>
            <w:tcW w:type="dxa" w:w="1138"/>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参数符号</w:t>
            </w:r>
          </w:p>
        </w:tc>
        <w:tc>
          <w:tcPr>
            <w:tcW w:type="dxa" w:w="3406"/>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参数名称</w:t>
            </w:r>
          </w:p>
        </w:tc>
        <w:tc>
          <w:tcPr>
            <w:tcW w:type="dxa" w:w="1704"/>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参数值</w:t>
            </w:r>
          </w:p>
        </w:tc>
        <w:tc>
          <w:tcPr>
            <w:tcW w:type="dxa" w:w="1212"/>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参数类型</w:t>
            </w:r>
          </w:p>
        </w:tc>
      </w:tr>
      <w:tr>
        <w:trPr>
          <w:trHeight w:hRule="exact" w:val="276"/>
        </w:trPr>
        <w:tc>
          <w:tcPr>
            <w:tcW w:type="dxa" w:w="1272"/>
            <w:tcBorders>
              <w:top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盾构机整体</w:t>
            </w:r>
          </w:p>
        </w:tc>
        <w:tc>
          <w:tcPr>
            <w:tcW w:type="dxa" w:w="1138"/>
            <w:tcBorders>
              <w:top w:sz="7.199999999999818" w:val="single" w:color="#000000"/>
            </w:tcBorders>
            <w:tcMar>
              <w:start w:w="0" w:type="dxa"/>
              <w:end w:w="0" w:type="dxa"/>
            </w:tcMar>
          </w:tcPr>
          <w:p>
            <w:pPr>
              <w:autoSpaceDN w:val="0"/>
              <w:autoSpaceDE w:val="0"/>
              <w:widowControl/>
              <w:spacing w:line="48" w:lineRule="auto" w:before="28" w:after="0"/>
              <w:ind w:left="0" w:right="0" w:firstLine="0"/>
              <w:jc w:val="center"/>
            </w:pPr>
            <w:r>
              <w:rPr>
                <w:rFonts w:ascii="Cambria Math" w:hAnsi="Cambria Math" w:eastAsia="Cambria Math"/>
                <w:b w:val="0"/>
                <w:i w:val="0"/>
                <w:color w:val="000000"/>
                <w:sz w:val="21"/>
              </w:rPr>
              <w:t>𝑇</w:t>
            </w:r>
            <w:r>
              <w:rPr>
                <w:rFonts w:ascii="Cambria Math" w:hAnsi="Cambria Math" w:eastAsia="Cambria Math"/>
                <w:b w:val="0"/>
                <w:i w:val="0"/>
                <w:color w:val="000000"/>
                <w:sz w:val="15"/>
              </w:rPr>
              <w:t>𝑔</w:t>
            </w:r>
          </w:p>
        </w:tc>
        <w:tc>
          <w:tcPr>
            <w:tcW w:type="dxa" w:w="3406"/>
            <w:tcBorders>
              <w:top w:sz="7.199999999999818" w:val="single" w:color="#000000"/>
            </w:tcBorders>
            <w:tcMar>
              <w:start w:w="0" w:type="dxa"/>
              <w:end w:w="0" w:type="dxa"/>
            </w:tcMar>
          </w:tcPr>
          <w:p>
            <w:pPr>
              <w:autoSpaceDN w:val="0"/>
              <w:autoSpaceDE w:val="0"/>
              <w:widowControl/>
              <w:spacing w:line="234" w:lineRule="exact" w:before="26" w:after="0"/>
              <w:ind w:left="108" w:right="0" w:firstLine="0"/>
              <w:jc w:val="left"/>
            </w:pPr>
            <w:r>
              <w:rPr>
                <w:rFonts w:ascii="SimSun" w:hAnsi="SimSun" w:eastAsia="SimSun"/>
                <w:b w:val="0"/>
                <w:i w:val="0"/>
                <w:color w:val="000000"/>
                <w:sz w:val="21"/>
              </w:rPr>
              <w:t>盾构机自重</w:t>
            </w:r>
            <w:r>
              <w:rPr>
                <w:rFonts w:ascii="TimesNewRomanPSMT" w:hAnsi="TimesNewRomanPSMT" w:eastAsia="TimesNewRomanPSMT"/>
                <w:b w:val="0"/>
                <w:i w:val="0"/>
                <w:color w:val="000000"/>
                <w:sz w:val="21"/>
              </w:rPr>
              <w:t xml:space="preserve">(kN) </w:t>
            </w:r>
          </w:p>
        </w:tc>
        <w:tc>
          <w:tcPr>
            <w:tcW w:type="dxa" w:w="1704"/>
            <w:tcBorders>
              <w:top w:sz="7.199999999999818" w:val="single" w:color="#000000"/>
            </w:tcBorders>
            <w:tcMar>
              <w:start w:w="0" w:type="dxa"/>
              <w:end w:w="0" w:type="dxa"/>
            </w:tcMar>
          </w:tcPr>
          <w:p>
            <w:pPr>
              <w:autoSpaceDN w:val="0"/>
              <w:autoSpaceDE w:val="0"/>
              <w:widowControl/>
              <w:spacing w:line="234" w:lineRule="exact" w:before="10" w:after="0"/>
              <w:ind w:left="108" w:right="0" w:firstLine="0"/>
              <w:jc w:val="left"/>
            </w:pPr>
            <w:r>
              <w:rPr>
                <w:rFonts w:ascii="TimesNewRomanPSMT" w:hAnsi="TimesNewRomanPSMT" w:eastAsia="TimesNewRomanPSMT"/>
                <w:b w:val="0"/>
                <w:i w:val="0"/>
                <w:color w:val="000000"/>
                <w:sz w:val="21"/>
              </w:rPr>
              <w:t xml:space="preserve">1975 </w:t>
            </w:r>
          </w:p>
        </w:tc>
        <w:tc>
          <w:tcPr>
            <w:tcW w:type="dxa" w:w="1212"/>
            <w:tcBorders>
              <w:top w:sz="7.199999999999818" w:val="single" w:color="#000000"/>
            </w:tcBorders>
            <w:tcMar>
              <w:start w:w="0" w:type="dxa"/>
              <w:end w:w="0" w:type="dxa"/>
            </w:tcMar>
          </w:tcPr>
          <w:p>
            <w:pPr>
              <w:autoSpaceDN w:val="0"/>
              <w:autoSpaceDE w:val="0"/>
              <w:widowControl/>
              <w:spacing w:line="234" w:lineRule="exact" w:before="10"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80"/>
        </w:trPr>
        <w:tc>
          <w:tcPr>
            <w:tcW w:type="dxa" w:w="1272"/>
            <w:tcBorders/>
            <w:tcMar>
              <w:start w:w="0" w:type="dxa"/>
              <w:end w:w="0" w:type="dxa"/>
            </w:tcMar>
          </w:tcPr>
          <w:p>
            <w:pPr>
              <w:autoSpaceDN w:val="0"/>
              <w:autoSpaceDE w:val="0"/>
              <w:widowControl/>
              <w:spacing w:line="185" w:lineRule="auto" w:before="168" w:after="0"/>
              <w:ind w:left="108" w:right="0" w:firstLine="0"/>
              <w:jc w:val="left"/>
            </w:pPr>
            <w:r>
              <w:rPr>
                <w:rFonts w:ascii="SimSun" w:hAnsi="SimSun" w:eastAsia="SimSun"/>
                <w:b w:val="0"/>
                <w:i w:val="0"/>
                <w:color w:val="000000"/>
                <w:sz w:val="21"/>
              </w:rPr>
              <w:t>参数</w:t>
            </w:r>
          </w:p>
        </w:tc>
        <w:tc>
          <w:tcPr>
            <w:tcW w:type="dxa" w:w="1138"/>
            <w:tcBorders/>
            <w:tcMar>
              <w:start w:w="0" w:type="dxa"/>
              <w:end w:w="0" w:type="dxa"/>
            </w:tcMar>
          </w:tcPr>
          <w:p>
            <w:pPr>
              <w:autoSpaceDN w:val="0"/>
              <w:autoSpaceDE w:val="0"/>
              <w:widowControl/>
              <w:spacing w:line="43" w:lineRule="auto" w:before="170" w:after="0"/>
              <w:ind w:left="0" w:right="0" w:firstLine="0"/>
              <w:jc w:val="center"/>
            </w:pPr>
            <w:r>
              <w:rPr>
                <w:rFonts w:ascii="Cambria Math" w:hAnsi="Cambria Math" w:eastAsia="Cambria Math"/>
                <w:b w:val="0"/>
                <w:i w:val="0"/>
                <w:color w:val="000000"/>
                <w:sz w:val="21"/>
              </w:rPr>
              <w:t>𝐿</w:t>
            </w:r>
          </w:p>
        </w:tc>
        <w:tc>
          <w:tcPr>
            <w:tcW w:type="dxa" w:w="3406"/>
            <w:tcBorders/>
            <w:tcMar>
              <w:start w:w="0" w:type="dxa"/>
              <w:end w:w="0" w:type="dxa"/>
            </w:tcMar>
          </w:tcPr>
          <w:p>
            <w:pPr>
              <w:autoSpaceDN w:val="0"/>
              <w:autoSpaceDE w:val="0"/>
              <w:widowControl/>
              <w:spacing w:line="234" w:lineRule="exact" w:before="146" w:after="0"/>
              <w:ind w:left="108" w:right="0" w:firstLine="0"/>
              <w:jc w:val="left"/>
            </w:pPr>
            <w:r>
              <w:rPr>
                <w:rFonts w:ascii="SimSun" w:hAnsi="SimSun" w:eastAsia="SimSun"/>
                <w:b w:val="0"/>
                <w:i w:val="0"/>
                <w:color w:val="000000"/>
                <w:sz w:val="21"/>
              </w:rPr>
              <w:t>盾壳长度</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146" w:after="0"/>
              <w:ind w:left="108" w:right="0" w:firstLine="0"/>
              <w:jc w:val="left"/>
            </w:pPr>
            <w:r>
              <w:rPr>
                <w:rFonts w:ascii="TimesNewRomanPSMT" w:hAnsi="TimesNewRomanPSMT" w:eastAsia="TimesNewRomanPSMT"/>
                <w:b w:val="0"/>
                <w:i w:val="0"/>
                <w:color w:val="000000"/>
                <w:sz w:val="21"/>
              </w:rPr>
              <w:t xml:space="preserve">8.097 </w:t>
            </w:r>
          </w:p>
        </w:tc>
        <w:tc>
          <w:tcPr>
            <w:tcW w:type="dxa" w:w="1212"/>
            <w:tcBorders/>
            <w:tcMar>
              <w:start w:w="0" w:type="dxa"/>
              <w:end w:w="0" w:type="dxa"/>
            </w:tcMar>
          </w:tcPr>
          <w:p>
            <w:pPr>
              <w:autoSpaceDN w:val="0"/>
              <w:autoSpaceDE w:val="0"/>
              <w:widowControl/>
              <w:spacing w:line="234" w:lineRule="exact" w:before="14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522"/>
        </w:trPr>
        <w:tc>
          <w:tcPr>
            <w:tcW w:type="dxa" w:w="127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28" w:after="0"/>
              <w:ind w:left="108" w:right="0" w:firstLine="0"/>
              <w:jc w:val="left"/>
            </w:pPr>
            <w:r>
              <w:rPr>
                <w:rFonts w:ascii="SimSun" w:hAnsi="SimSun" w:eastAsia="SimSun"/>
                <w:b w:val="0"/>
                <w:i w:val="0"/>
                <w:color w:val="000000"/>
                <w:sz w:val="21"/>
              </w:rPr>
              <w:t>刀盘参数</w:t>
            </w:r>
          </w:p>
        </w:tc>
        <w:tc>
          <w:tcPr>
            <w:tcW w:type="dxa" w:w="1138"/>
            <w:tcBorders/>
            <w:tcMar>
              <w:start w:w="0" w:type="dxa"/>
              <w:end w:w="0" w:type="dxa"/>
            </w:tcMar>
          </w:tcPr>
          <w:p>
            <w:pPr>
              <w:autoSpaceDN w:val="0"/>
              <w:autoSpaceDE w:val="0"/>
              <w:widowControl/>
              <w:spacing w:line="48" w:lineRule="auto" w:before="210" w:after="0"/>
              <w:ind w:left="0" w:right="0" w:firstLine="0"/>
              <w:jc w:val="center"/>
            </w:pPr>
            <w:r>
              <w:rPr>
                <w:rFonts w:ascii="Cambria Math" w:hAnsi="Cambria Math" w:eastAsia="Cambria Math"/>
                <w:b w:val="0"/>
                <w:i w:val="0"/>
                <w:color w:val="000000"/>
                <w:sz w:val="21"/>
              </w:rPr>
              <w:t>𝐷</w:t>
            </w:r>
            <w:r>
              <w:rPr>
                <w:rFonts w:ascii="Cambria Math" w:hAnsi="Cambria Math" w:eastAsia="Cambria Math"/>
                <w:b w:val="0"/>
                <w:i w:val="0"/>
                <w:color w:val="000000"/>
                <w:sz w:val="15"/>
              </w:rPr>
              <w:t>𝑜𝑢𝑡</w:t>
            </w:r>
          </w:p>
        </w:tc>
        <w:tc>
          <w:tcPr>
            <w:tcW w:type="dxa" w:w="3406"/>
            <w:tcBorders/>
            <w:tcMar>
              <w:start w:w="0" w:type="dxa"/>
              <w:end w:w="0" w:type="dxa"/>
            </w:tcMar>
          </w:tcPr>
          <w:p>
            <w:pPr>
              <w:autoSpaceDN w:val="0"/>
              <w:autoSpaceDE w:val="0"/>
              <w:widowControl/>
              <w:spacing w:line="234" w:lineRule="exact" w:before="196" w:after="0"/>
              <w:ind w:left="108" w:right="0" w:firstLine="0"/>
              <w:jc w:val="left"/>
            </w:pPr>
            <w:r>
              <w:rPr>
                <w:rFonts w:ascii="SimSun" w:hAnsi="SimSun" w:eastAsia="SimSun"/>
                <w:b w:val="0"/>
                <w:i w:val="0"/>
                <w:color w:val="000000"/>
                <w:sz w:val="21"/>
              </w:rPr>
              <w:t>盾壳外径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182" w:after="0"/>
              <w:ind w:left="108" w:right="0" w:firstLine="0"/>
              <w:jc w:val="left"/>
            </w:pPr>
            <w:r>
              <w:rPr>
                <w:rFonts w:ascii="TimesNewRomanPSMT" w:hAnsi="TimesNewRomanPSMT" w:eastAsia="TimesNewRomanPSMT"/>
                <w:b w:val="0"/>
                <w:i w:val="0"/>
                <w:color w:val="000000"/>
                <w:sz w:val="21"/>
              </w:rPr>
              <w:t xml:space="preserve">6.4 </w:t>
            </w:r>
          </w:p>
        </w:tc>
        <w:tc>
          <w:tcPr>
            <w:tcW w:type="dxa" w:w="1212"/>
            <w:tcBorders/>
            <w:tcMar>
              <w:start w:w="0" w:type="dxa"/>
              <w:end w:w="0" w:type="dxa"/>
            </w:tcMar>
          </w:tcPr>
          <w:p>
            <w:pPr>
              <w:autoSpaceDN w:val="0"/>
              <w:autoSpaceDE w:val="0"/>
              <w:widowControl/>
              <w:spacing w:line="234" w:lineRule="exact" w:before="182"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7"/>
        </w:trPr>
        <w:tc>
          <w:tcPr>
            <w:tcW w:type="dxa" w:w="2028"/>
            <w:vMerge/>
            <w:tcBorders/>
          </w:tcPr>
          <w:p/>
        </w:tc>
        <w:tc>
          <w:tcPr>
            <w:tcW w:type="dxa" w:w="1138"/>
            <w:tcBorders/>
            <w:tcMar>
              <w:start w:w="0" w:type="dxa"/>
              <w:end w:w="0" w:type="dxa"/>
            </w:tcMar>
          </w:tcPr>
          <w:p>
            <w:pPr>
              <w:autoSpaceDN w:val="0"/>
              <w:autoSpaceDE w:val="0"/>
              <w:widowControl/>
              <w:spacing w:line="48" w:lineRule="auto" w:before="96" w:after="0"/>
              <w:ind w:left="0" w:right="0" w:firstLine="0"/>
              <w:jc w:val="center"/>
            </w:pPr>
            <w:r>
              <w:rPr>
                <w:rFonts w:ascii="Cambria Math" w:hAnsi="Cambria Math" w:eastAsia="Cambria Math"/>
                <w:b w:val="0"/>
                <w:i w:val="0"/>
                <w:color w:val="000000"/>
                <w:sz w:val="21"/>
              </w:rPr>
              <w:t>𝐷</w:t>
            </w:r>
            <w:r>
              <w:rPr>
                <w:rFonts w:ascii="Cambria Math" w:hAnsi="Cambria Math" w:eastAsia="Cambria Math"/>
                <w:b w:val="0"/>
                <w:i w:val="0"/>
                <w:color w:val="000000"/>
                <w:sz w:val="15"/>
              </w:rPr>
              <w:t>𝑖𝑛</w:t>
            </w:r>
          </w:p>
        </w:tc>
        <w:tc>
          <w:tcPr>
            <w:tcW w:type="dxa" w:w="3406"/>
            <w:tcBorders/>
            <w:tcMar>
              <w:start w:w="0" w:type="dxa"/>
              <w:end w:w="0" w:type="dxa"/>
            </w:tcMar>
          </w:tcPr>
          <w:p>
            <w:pPr>
              <w:autoSpaceDN w:val="0"/>
              <w:autoSpaceDE w:val="0"/>
              <w:widowControl/>
              <w:spacing w:line="234" w:lineRule="exact" w:before="82" w:after="0"/>
              <w:ind w:left="108" w:right="0" w:firstLine="0"/>
              <w:jc w:val="left"/>
            </w:pPr>
            <w:r>
              <w:rPr>
                <w:rFonts w:ascii="SimSun" w:hAnsi="SimSun" w:eastAsia="SimSun"/>
                <w:b w:val="0"/>
                <w:i w:val="0"/>
                <w:color w:val="000000"/>
                <w:sz w:val="21"/>
              </w:rPr>
              <w:t>盾壳内径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6.3 </w:t>
            </w:r>
          </w:p>
        </w:tc>
        <w:tc>
          <w:tcPr>
            <w:tcW w:type="dxa" w:w="1212"/>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9"/>
        </w:trPr>
        <w:tc>
          <w:tcPr>
            <w:tcW w:type="dxa" w:w="2028"/>
            <w:vMerge/>
            <w:tcBorders/>
          </w:tcPr>
          <w:p/>
        </w:tc>
        <w:tc>
          <w:tcPr>
            <w:tcW w:type="dxa" w:w="1138"/>
            <w:tcBorders/>
            <w:tcMar>
              <w:start w:w="0" w:type="dxa"/>
              <w:end w:w="0" w:type="dxa"/>
            </w:tcMar>
          </w:tcPr>
          <w:p>
            <w:pPr>
              <w:autoSpaceDN w:val="0"/>
              <w:autoSpaceDE w:val="0"/>
              <w:widowControl/>
              <w:spacing w:line="48" w:lineRule="auto" w:before="96" w:after="0"/>
              <w:ind w:left="0" w:right="0" w:firstLine="0"/>
              <w:jc w:val="center"/>
            </w:pPr>
            <w:r>
              <w:rPr>
                <w:rFonts w:ascii="Cambria Math" w:hAnsi="Cambria Math" w:eastAsia="Cambria Math"/>
                <w:b w:val="0"/>
                <w:i w:val="0"/>
                <w:color w:val="000000"/>
                <w:sz w:val="21"/>
              </w:rPr>
              <w:t>𝐿</w:t>
            </w:r>
            <w:r>
              <w:rPr>
                <w:rFonts w:ascii="Cambria Math" w:hAnsi="Cambria Math" w:eastAsia="Cambria Math"/>
                <w:b w:val="0"/>
                <w:i w:val="0"/>
                <w:color w:val="000000"/>
                <w:sz w:val="15"/>
              </w:rPr>
              <w:t>𝑡𝑐</w:t>
            </w:r>
          </w:p>
        </w:tc>
        <w:tc>
          <w:tcPr>
            <w:tcW w:type="dxa" w:w="3406"/>
            <w:tcBorders/>
            <w:tcMar>
              <w:start w:w="0" w:type="dxa"/>
              <w:end w:w="0" w:type="dxa"/>
            </w:tcMar>
          </w:tcPr>
          <w:p>
            <w:pPr>
              <w:autoSpaceDN w:val="0"/>
              <w:autoSpaceDE w:val="0"/>
              <w:widowControl/>
              <w:spacing w:line="234" w:lineRule="exact" w:before="82" w:after="0"/>
              <w:ind w:left="108" w:right="0" w:firstLine="0"/>
              <w:jc w:val="left"/>
            </w:pPr>
            <w:r>
              <w:rPr>
                <w:rFonts w:ascii="SimSun" w:hAnsi="SimSun" w:eastAsia="SimSun"/>
                <w:b w:val="0"/>
                <w:i w:val="0"/>
                <w:color w:val="000000"/>
                <w:sz w:val="21"/>
              </w:rPr>
              <w:t>土仓长度</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1.03 </w:t>
            </w:r>
          </w:p>
        </w:tc>
        <w:tc>
          <w:tcPr>
            <w:tcW w:type="dxa" w:w="1212"/>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98"/>
        </w:trPr>
        <w:tc>
          <w:tcPr>
            <w:tcW w:type="dxa" w:w="2028"/>
            <w:vMerge/>
            <w:tcBorders/>
          </w:tcPr>
          <w:p/>
        </w:tc>
        <w:tc>
          <w:tcPr>
            <w:tcW w:type="dxa" w:w="1138"/>
            <w:tcBorders/>
            <w:tcMar>
              <w:start w:w="0" w:type="dxa"/>
              <w:end w:w="0" w:type="dxa"/>
            </w:tcMar>
          </w:tcPr>
          <w:p>
            <w:pPr>
              <w:autoSpaceDN w:val="0"/>
              <w:autoSpaceDE w:val="0"/>
              <w:widowControl/>
              <w:spacing w:line="43" w:lineRule="auto" w:before="94" w:after="0"/>
              <w:ind w:left="0" w:right="0" w:firstLine="0"/>
              <w:jc w:val="center"/>
            </w:pPr>
            <w:r>
              <w:rPr>
                <w:rFonts w:ascii="Cambria Math" w:hAnsi="Cambria Math" w:eastAsia="Cambria Math"/>
                <w:b w:val="0"/>
                <w:i w:val="0"/>
                <w:color w:val="000000"/>
                <w:sz w:val="21"/>
              </w:rPr>
              <w:t>𝑓</w:t>
            </w:r>
          </w:p>
        </w:tc>
        <w:tc>
          <w:tcPr>
            <w:tcW w:type="dxa" w:w="3406"/>
            <w:tcBorders/>
            <w:tcMar>
              <w:start w:w="0" w:type="dxa"/>
              <w:end w:w="0" w:type="dxa"/>
            </w:tcMar>
          </w:tcPr>
          <w:p>
            <w:pPr>
              <w:autoSpaceDN w:val="0"/>
              <w:autoSpaceDE w:val="0"/>
              <w:widowControl/>
              <w:spacing w:line="185" w:lineRule="auto" w:before="86" w:after="0"/>
              <w:ind w:left="108" w:right="0" w:firstLine="0"/>
              <w:jc w:val="left"/>
            </w:pPr>
            <w:r>
              <w:rPr>
                <w:rFonts w:ascii="SimSun" w:hAnsi="SimSun" w:eastAsia="SimSun"/>
                <w:b w:val="0"/>
                <w:i w:val="0"/>
                <w:color w:val="000000"/>
                <w:sz w:val="21"/>
              </w:rPr>
              <w:t>摩擦因数</w:t>
            </w:r>
          </w:p>
        </w:tc>
        <w:tc>
          <w:tcPr>
            <w:tcW w:type="dxa" w:w="1704"/>
            <w:tcBorders/>
            <w:tcMar>
              <w:start w:w="0" w:type="dxa"/>
              <w:end w:w="0" w:type="dxa"/>
            </w:tcMar>
          </w:tcPr>
          <w:p>
            <w:pPr>
              <w:autoSpaceDN w:val="0"/>
              <w:autoSpaceDE w:val="0"/>
              <w:widowControl/>
              <w:spacing w:line="234" w:lineRule="exact" w:before="66" w:after="0"/>
              <w:ind w:left="108" w:right="0" w:firstLine="0"/>
              <w:jc w:val="left"/>
            </w:pPr>
            <w:r>
              <w:rPr>
                <w:rFonts w:ascii="TimesNewRomanPSMT" w:hAnsi="TimesNewRomanPSMT" w:eastAsia="TimesNewRomanPSMT"/>
                <w:b w:val="0"/>
                <w:i w:val="0"/>
                <w:color w:val="000000"/>
                <w:sz w:val="21"/>
              </w:rPr>
              <w:t xml:space="preserve">0.2-0.4 </w:t>
            </w:r>
          </w:p>
        </w:tc>
        <w:tc>
          <w:tcPr>
            <w:tcW w:type="dxa" w:w="1212"/>
            <w:tcBorders/>
            <w:tcMar>
              <w:start w:w="0" w:type="dxa"/>
              <w:end w:w="0" w:type="dxa"/>
            </w:tcMar>
          </w:tcPr>
          <w:p>
            <w:pPr>
              <w:autoSpaceDN w:val="0"/>
              <w:autoSpaceDE w:val="0"/>
              <w:widowControl/>
              <w:spacing w:line="234" w:lineRule="exact" w:before="6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03"/>
        </w:trPr>
        <w:tc>
          <w:tcPr>
            <w:tcW w:type="dxa" w:w="2028"/>
            <w:vMerge/>
            <w:tcBorders/>
          </w:tcPr>
          <w:p/>
        </w:tc>
        <w:tc>
          <w:tcPr>
            <w:tcW w:type="dxa" w:w="1138"/>
            <w:tcBorders/>
            <w:tcMar>
              <w:start w:w="0" w:type="dxa"/>
              <w:end w:w="0" w:type="dxa"/>
            </w:tcMar>
          </w:tcPr>
          <w:p>
            <w:pPr>
              <w:autoSpaceDN w:val="0"/>
              <w:autoSpaceDE w:val="0"/>
              <w:widowControl/>
              <w:spacing w:line="43" w:lineRule="auto" w:before="90" w:after="0"/>
              <w:ind w:left="0" w:right="0" w:firstLine="0"/>
              <w:jc w:val="center"/>
            </w:pPr>
            <w:r>
              <w:rPr>
                <w:rFonts w:ascii="Cambria Math" w:hAnsi="Cambria Math" w:eastAsia="Cambria Math"/>
                <w:b w:val="0"/>
                <w:i w:val="0"/>
                <w:color w:val="000000"/>
                <w:sz w:val="21"/>
              </w:rPr>
              <w:t>𝐷</w:t>
            </w: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90" w:after="0"/>
              <w:ind w:left="108" w:right="0" w:firstLine="0"/>
              <w:jc w:val="left"/>
            </w:pPr>
            <w:r>
              <w:rPr>
                <w:rFonts w:ascii="SimSun" w:hAnsi="SimSun" w:eastAsia="SimSun"/>
                <w:b w:val="0"/>
                <w:i w:val="0"/>
                <w:color w:val="000000"/>
                <w:sz w:val="21"/>
              </w:rPr>
              <w:t>刀盘外径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6.43 </w:t>
            </w:r>
          </w:p>
        </w:tc>
        <w:tc>
          <w:tcPr>
            <w:tcW w:type="dxa" w:w="1212"/>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14"/>
        </w:trPr>
        <w:tc>
          <w:tcPr>
            <w:tcW w:type="dxa" w:w="1272"/>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248" w:after="0"/>
              <w:ind w:left="108" w:right="0" w:firstLine="0"/>
              <w:jc w:val="left"/>
            </w:pPr>
            <w:r>
              <w:rPr>
                <w:rFonts w:ascii="SimSun" w:hAnsi="SimSun" w:eastAsia="SimSun"/>
                <w:b w:val="0"/>
                <w:i w:val="0"/>
                <w:color w:val="000000"/>
                <w:sz w:val="21"/>
              </w:rPr>
              <w:t>刀具参数</w:t>
            </w:r>
          </w:p>
        </w:tc>
        <w:tc>
          <w:tcPr>
            <w:tcW w:type="dxa" w:w="1138"/>
            <w:vMerge w:val="restart"/>
            <w:tcBorders/>
            <w:tcMar>
              <w:start w:w="0" w:type="dxa"/>
              <w:end w:w="0" w:type="dxa"/>
            </w:tcMar>
            <w:tcMar>
              <w:start w:w="0" w:type="dxa"/>
              <w:end w:w="0" w:type="dxa"/>
            </w:tcMar>
          </w:tcPr>
          <w:p>
            <w:pPr>
              <w:autoSpaceDN w:val="0"/>
              <w:autoSpaceDE w:val="0"/>
              <w:widowControl/>
              <w:spacing w:line="43" w:lineRule="auto" w:before="212" w:after="0"/>
              <w:ind w:left="0" w:right="0" w:firstLine="0"/>
              <w:jc w:val="center"/>
            </w:pPr>
            <w:r>
              <w:rPr>
                <w:rFonts w:ascii="Cambria Math" w:hAnsi="Cambria Math" w:eastAsia="Cambria Math"/>
                <w:b w:val="0"/>
                <w:i w:val="0"/>
                <w:color w:val="000000"/>
                <w:sz w:val="21"/>
              </w:rPr>
              <w:t>𝜉</w:t>
            </w:r>
          </w:p>
        </w:tc>
        <w:tc>
          <w:tcPr>
            <w:tcW w:type="dxa" w:w="2028"/>
            <w:vMerge/>
            <w:tcBorders/>
          </w:tcP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84" w:after="0"/>
              <w:ind w:left="108" w:right="0" w:firstLine="0"/>
              <w:jc w:val="left"/>
            </w:pPr>
            <w:r>
              <w:rPr>
                <w:rFonts w:ascii="TimesNewRomanPSMT" w:hAnsi="TimesNewRomanPSMT" w:eastAsia="TimesNewRomanPSMT"/>
                <w:b w:val="0"/>
                <w:i w:val="0"/>
                <w:color w:val="000000"/>
                <w:sz w:val="21"/>
              </w:rPr>
              <w:t xml:space="preserve">0.4 </w:t>
            </w:r>
          </w:p>
        </w:tc>
        <w:tc>
          <w:tcPr>
            <w:tcW w:type="dxa" w:w="1212"/>
            <w:vMerge w:val="restart"/>
            <w:tcBorders/>
            <w:tcMar>
              <w:start w:w="0" w:type="dxa"/>
              <w:end w:w="0" w:type="dxa"/>
            </w:tcMar>
            <w:tcMar>
              <w:start w:w="0" w:type="dxa"/>
              <w:end w:w="0" w:type="dxa"/>
            </w:tcMar>
          </w:tcPr>
          <w:p>
            <w:pPr>
              <w:autoSpaceDN w:val="0"/>
              <w:autoSpaceDE w:val="0"/>
              <w:widowControl/>
              <w:spacing w:line="234" w:lineRule="exact" w:before="18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0"/>
        </w:trPr>
        <w:tc>
          <w:tcPr>
            <w:tcW w:type="dxa" w:w="2028"/>
            <w:vMerge/>
            <w:tcBorders>
              <w:bottom w:sz="8.0" w:val="single" w:color="#000000"/>
            </w:tcBorders>
          </w:tcPr>
          <w:p/>
        </w:tc>
        <w:tc>
          <w:tcPr>
            <w:tcW w:type="dxa" w:w="2028"/>
            <w:vMerge/>
            <w:tcBorders/>
          </w:tcPr>
          <w:p/>
        </w:tc>
        <w:tc>
          <w:tcPr>
            <w:tcW w:type="dxa" w:w="3406"/>
            <w:tcBorders/>
            <w:tcMar>
              <w:start w:w="0" w:type="dxa"/>
              <w:end w:w="0" w:type="dxa"/>
            </w:tcMar>
          </w:tcPr>
          <w:p>
            <w:pPr>
              <w:autoSpaceDN w:val="0"/>
              <w:autoSpaceDE w:val="0"/>
              <w:widowControl/>
              <w:spacing w:line="185" w:lineRule="auto" w:before="90" w:after="0"/>
              <w:ind w:left="108" w:right="0" w:firstLine="0"/>
              <w:jc w:val="left"/>
            </w:pPr>
            <w:r>
              <w:rPr>
                <w:rFonts w:ascii="SimSun" w:hAnsi="SimSun" w:eastAsia="SimSun"/>
                <w:b w:val="0"/>
                <w:i w:val="0"/>
                <w:color w:val="000000"/>
                <w:sz w:val="21"/>
              </w:rPr>
              <w:t>刀盘开口率</w:t>
            </w:r>
          </w:p>
        </w:tc>
        <w:tc>
          <w:tcPr>
            <w:tcW w:type="dxa" w:w="2028"/>
            <w:vMerge/>
            <w:tcBorders/>
          </w:tcPr>
          <w:p/>
        </w:tc>
        <w:tc>
          <w:tcPr>
            <w:tcW w:type="dxa" w:w="2028"/>
            <w:vMerge/>
            <w:tcBorders/>
          </w:tcPr>
          <w:p/>
        </w:tc>
      </w:tr>
      <w:tr>
        <w:trPr>
          <w:trHeight w:hRule="exact" w:val="411"/>
        </w:trPr>
        <w:tc>
          <w:tcPr>
            <w:tcW w:type="dxa" w:w="2028"/>
            <w:vMerge/>
            <w:tcBorders>
              <w:bottom w:sz="8.0" w:val="single" w:color="#000000"/>
            </w:tcBorders>
          </w:tcPr>
          <w:p/>
        </w:tc>
        <w:tc>
          <w:tcPr>
            <w:tcW w:type="dxa" w:w="1138"/>
            <w:tcBorders/>
            <w:tcMar>
              <w:start w:w="0" w:type="dxa"/>
              <w:end w:w="0" w:type="dxa"/>
            </w:tcMar>
          </w:tcPr>
          <w:p>
            <w:pPr>
              <w:autoSpaceDN w:val="0"/>
              <w:autoSpaceDE w:val="0"/>
              <w:widowControl/>
              <w:spacing w:line="43" w:lineRule="auto" w:before="106" w:after="0"/>
              <w:ind w:left="0" w:right="0" w:firstLine="0"/>
              <w:jc w:val="center"/>
            </w:pPr>
            <w:r>
              <w:rPr>
                <w:rFonts w:ascii="Cambria Math" w:hAnsi="Cambria Math" w:eastAsia="Cambria Math"/>
                <w:b w:val="0"/>
                <w:i w:val="0"/>
                <w:color w:val="000000"/>
                <w:sz w:val="21"/>
              </w:rPr>
              <w:t>𝑊</w:t>
            </w:r>
          </w:p>
        </w:tc>
        <w:tc>
          <w:tcPr>
            <w:tcW w:type="dxa" w:w="3406"/>
            <w:tcBorders/>
            <w:tcMar>
              <w:start w:w="0" w:type="dxa"/>
              <w:end w:w="0" w:type="dxa"/>
            </w:tcMar>
          </w:tcPr>
          <w:p>
            <w:pPr>
              <w:autoSpaceDN w:val="0"/>
              <w:autoSpaceDE w:val="0"/>
              <w:widowControl/>
              <w:spacing w:line="234" w:lineRule="exact" w:before="92" w:after="0"/>
              <w:ind w:left="108" w:right="0" w:firstLine="0"/>
              <w:jc w:val="left"/>
            </w:pPr>
            <w:r>
              <w:rPr>
                <w:rFonts w:ascii="SimSun" w:hAnsi="SimSun" w:eastAsia="SimSun"/>
                <w:b w:val="0"/>
                <w:i w:val="0"/>
                <w:color w:val="000000"/>
                <w:sz w:val="21"/>
              </w:rPr>
              <w:t>刀盘外延的宽度</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78" w:after="0"/>
              <w:ind w:left="108" w:right="0" w:firstLine="0"/>
              <w:jc w:val="left"/>
            </w:pPr>
            <w:r>
              <w:rPr>
                <w:rFonts w:ascii="TimesNewRomanPSMT" w:hAnsi="TimesNewRomanPSMT" w:eastAsia="TimesNewRomanPSMT"/>
                <w:b w:val="0"/>
                <w:i w:val="0"/>
                <w:color w:val="000000"/>
                <w:sz w:val="21"/>
              </w:rPr>
              <w:t xml:space="preserve">1.5 </w:t>
            </w:r>
          </w:p>
        </w:tc>
        <w:tc>
          <w:tcPr>
            <w:tcW w:type="dxa" w:w="1212"/>
            <w:tcBorders/>
            <w:tcMar>
              <w:start w:w="0" w:type="dxa"/>
              <w:end w:w="0" w:type="dxa"/>
            </w:tcMar>
          </w:tcPr>
          <w:p>
            <w:pPr>
              <w:autoSpaceDN w:val="0"/>
              <w:autoSpaceDE w:val="0"/>
              <w:widowControl/>
              <w:spacing w:line="234" w:lineRule="exact" w:before="7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5"/>
        </w:trPr>
        <w:tc>
          <w:tcPr>
            <w:tcW w:type="dxa" w:w="2028"/>
            <w:vMerge/>
            <w:tcBorders>
              <w:bottom w:sz="8.0" w:val="single" w:color="#000000"/>
            </w:tcBorders>
          </w:tcPr>
          <w:p/>
        </w:tc>
        <w:tc>
          <w:tcPr>
            <w:tcW w:type="dxa" w:w="1138"/>
            <w:tcBorders/>
            <w:tcMar>
              <w:start w:w="0" w:type="dxa"/>
              <w:end w:w="0" w:type="dxa"/>
            </w:tcMar>
          </w:tcPr>
          <w:p>
            <w:pPr>
              <w:autoSpaceDN w:val="0"/>
              <w:autoSpaceDE w:val="0"/>
              <w:widowControl/>
              <w:spacing w:line="43" w:lineRule="auto" w:before="102" w:after="0"/>
              <w:ind w:left="0" w:right="0" w:firstLine="0"/>
              <w:jc w:val="center"/>
            </w:pPr>
            <w:r>
              <w:rPr>
                <w:rFonts w:ascii="Cambria Math" w:hAnsi="Cambria Math" w:eastAsia="Cambria Math"/>
                <w:b w:val="0"/>
                <w:i w:val="0"/>
                <w:color w:val="000000"/>
                <w:sz w:val="21"/>
              </w:rPr>
              <w:t>𝑘</w:t>
            </w:r>
          </w:p>
        </w:tc>
        <w:tc>
          <w:tcPr>
            <w:tcW w:type="dxa" w:w="3406"/>
            <w:tcBorders/>
            <w:tcMar>
              <w:start w:w="0" w:type="dxa"/>
              <w:end w:w="0" w:type="dxa"/>
            </w:tcMar>
          </w:tcPr>
          <w:p>
            <w:pPr>
              <w:autoSpaceDN w:val="0"/>
              <w:autoSpaceDE w:val="0"/>
              <w:widowControl/>
              <w:spacing w:line="182" w:lineRule="auto" w:before="96" w:after="0"/>
              <w:ind w:left="108" w:right="0" w:firstLine="0"/>
              <w:jc w:val="left"/>
            </w:pPr>
            <w:r>
              <w:rPr>
                <w:rFonts w:ascii="SimSun" w:hAnsi="SimSun" w:eastAsia="SimSun"/>
                <w:b w:val="0"/>
                <w:i w:val="0"/>
                <w:color w:val="000000"/>
                <w:sz w:val="21"/>
              </w:rPr>
              <w:t>刀盘辐数，或辐条数</w:t>
            </w:r>
          </w:p>
        </w:tc>
        <w:tc>
          <w:tcPr>
            <w:tcW w:type="dxa" w:w="1704"/>
            <w:tcBorders/>
            <w:tcMar>
              <w:start w:w="0" w:type="dxa"/>
              <w:end w:w="0" w:type="dxa"/>
            </w:tcMar>
          </w:tcPr>
          <w:p>
            <w:pPr>
              <w:autoSpaceDN w:val="0"/>
              <w:autoSpaceDE w:val="0"/>
              <w:widowControl/>
              <w:spacing w:line="234" w:lineRule="exact" w:before="74" w:after="0"/>
              <w:ind w:left="108" w:right="0" w:firstLine="0"/>
              <w:jc w:val="left"/>
            </w:pPr>
            <w:r>
              <w:rPr>
                <w:rFonts w:ascii="TimesNewRomanPSMT" w:hAnsi="TimesNewRomanPSMT" w:eastAsia="TimesNewRomanPSMT"/>
                <w:b w:val="0"/>
                <w:i w:val="0"/>
                <w:color w:val="000000"/>
                <w:sz w:val="21"/>
              </w:rPr>
              <w:t xml:space="preserve">3 </w:t>
            </w:r>
          </w:p>
        </w:tc>
        <w:tc>
          <w:tcPr>
            <w:tcW w:type="dxa" w:w="1212"/>
            <w:tcBorders/>
            <w:tcMar>
              <w:start w:w="0" w:type="dxa"/>
              <w:end w:w="0" w:type="dxa"/>
            </w:tcMar>
          </w:tcPr>
          <w:p>
            <w:pPr>
              <w:autoSpaceDN w:val="0"/>
              <w:autoSpaceDE w:val="0"/>
              <w:widowControl/>
              <w:spacing w:line="234" w:lineRule="exact" w:before="7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10"/>
        </w:trPr>
        <w:tc>
          <w:tcPr>
            <w:tcW w:type="dxa" w:w="2028"/>
            <w:vMerge/>
            <w:tcBorders>
              <w:bottom w:sz="8.0" w:val="single" w:color="#000000"/>
            </w:tcBorders>
          </w:tcPr>
          <w:p/>
        </w:tc>
        <w:tc>
          <w:tcPr>
            <w:tcW w:type="dxa" w:w="1138"/>
            <w:tcBorders/>
            <w:tcMar>
              <w:start w:w="0" w:type="dxa"/>
              <w:end w:w="0" w:type="dxa"/>
            </w:tcMar>
          </w:tcPr>
          <w:p>
            <w:pPr>
              <w:autoSpaceDN w:val="0"/>
              <w:autoSpaceDE w:val="0"/>
              <w:widowControl/>
              <w:spacing w:line="43" w:lineRule="auto" w:before="106" w:after="0"/>
              <w:ind w:left="0" w:right="0" w:firstLine="0"/>
              <w:jc w:val="center"/>
            </w:pPr>
            <w:r>
              <w:rPr>
                <w:rFonts w:ascii="Cambria Math" w:hAnsi="Cambria Math" w:eastAsia="Cambria Math"/>
                <w:b w:val="0"/>
                <w:i w:val="0"/>
                <w:color w:val="000000"/>
                <w:sz w:val="21"/>
              </w:rPr>
              <w:t>𝜔</w:t>
            </w:r>
          </w:p>
        </w:tc>
        <w:tc>
          <w:tcPr>
            <w:tcW w:type="dxa" w:w="3406"/>
            <w:tcBorders/>
            <w:tcMar>
              <w:start w:w="0" w:type="dxa"/>
              <w:end w:w="0" w:type="dxa"/>
            </w:tcMar>
          </w:tcPr>
          <w:p>
            <w:pPr>
              <w:autoSpaceDN w:val="0"/>
              <w:autoSpaceDE w:val="0"/>
              <w:widowControl/>
              <w:spacing w:line="234" w:lineRule="exact" w:before="92" w:after="0"/>
              <w:ind w:left="108" w:right="0" w:firstLine="0"/>
              <w:jc w:val="left"/>
            </w:pPr>
            <w:r>
              <w:rPr>
                <w:rFonts w:ascii="SimSun" w:hAnsi="SimSun" w:eastAsia="SimSun"/>
                <w:b w:val="0"/>
                <w:i w:val="0"/>
                <w:color w:val="000000"/>
                <w:sz w:val="21"/>
              </w:rPr>
              <w:t>刀盘转速</w:t>
            </w:r>
            <w:r>
              <w:rPr>
                <w:rFonts w:ascii="TimesNewRomanPSMT" w:hAnsi="TimesNewRomanPSMT" w:eastAsia="TimesNewRomanPSMT"/>
                <w:b w:val="0"/>
                <w:i w:val="0"/>
                <w:color w:val="000000"/>
                <w:sz w:val="21"/>
              </w:rPr>
              <w:t xml:space="preserve">(r/min) </w:t>
            </w:r>
          </w:p>
        </w:tc>
        <w:tc>
          <w:tcPr>
            <w:tcW w:type="dxa" w:w="1704"/>
            <w:tcBorders/>
            <w:tcMar>
              <w:start w:w="0" w:type="dxa"/>
              <w:end w:w="0" w:type="dxa"/>
            </w:tcMar>
          </w:tcPr>
          <w:p>
            <w:pPr>
              <w:autoSpaceDN w:val="0"/>
              <w:autoSpaceDE w:val="0"/>
              <w:widowControl/>
              <w:spacing w:line="234" w:lineRule="exact" w:before="78" w:after="0"/>
              <w:ind w:left="108" w:right="0" w:firstLine="0"/>
              <w:jc w:val="left"/>
            </w:pPr>
            <w:r>
              <w:rPr>
                <w:rFonts w:ascii="TimesNewRomanPSMT" w:hAnsi="TimesNewRomanPSMT" w:eastAsia="TimesNewRomanPSMT"/>
                <w:b w:val="0"/>
                <w:i w:val="0"/>
                <w:color w:val="000000"/>
                <w:sz w:val="21"/>
              </w:rPr>
              <w:t xml:space="preserve">1.5 </w:t>
            </w:r>
          </w:p>
        </w:tc>
        <w:tc>
          <w:tcPr>
            <w:tcW w:type="dxa" w:w="1212"/>
            <w:tcBorders/>
            <w:tcMar>
              <w:start w:w="0" w:type="dxa"/>
              <w:end w:w="0" w:type="dxa"/>
            </w:tcMar>
          </w:tcPr>
          <w:p>
            <w:pPr>
              <w:autoSpaceDN w:val="0"/>
              <w:autoSpaceDE w:val="0"/>
              <w:widowControl/>
              <w:spacing w:line="234" w:lineRule="exact" w:before="78" w:after="0"/>
              <w:ind w:left="108" w:right="0" w:firstLine="0"/>
              <w:jc w:val="left"/>
            </w:pPr>
            <w:r>
              <w:rPr>
                <w:rFonts w:ascii="" w:hAnsi="" w:eastAsia=""/>
                <w:b/>
                <w:i w:val="0"/>
                <w:color w:val="000000"/>
                <w:sz w:val="21"/>
              </w:rPr>
              <w:t xml:space="preserve">T3 </w:t>
            </w:r>
          </w:p>
        </w:tc>
      </w:tr>
      <w:tr>
        <w:trPr>
          <w:trHeight w:hRule="exact" w:val="409"/>
        </w:trPr>
        <w:tc>
          <w:tcPr>
            <w:tcW w:type="dxa" w:w="2028"/>
            <w:vMerge/>
            <w:tcBorders>
              <w:bottom w:sz="8.0" w:val="single" w:color="#000000"/>
            </w:tcBorders>
          </w:tcPr>
          <w:p/>
        </w:tc>
        <w:tc>
          <w:tcPr>
            <w:tcW w:type="dxa" w:w="1138"/>
            <w:tcBorders/>
            <w:tcMar>
              <w:start w:w="0" w:type="dxa"/>
              <w:end w:w="0" w:type="dxa"/>
            </w:tcMar>
          </w:tcPr>
          <w:p>
            <w:pPr>
              <w:autoSpaceDN w:val="0"/>
              <w:autoSpaceDE w:val="0"/>
              <w:widowControl/>
              <w:spacing w:line="43" w:lineRule="auto" w:before="104" w:after="0"/>
              <w:ind w:left="0" w:right="0" w:firstLine="0"/>
              <w:jc w:val="center"/>
            </w:pPr>
            <w:r>
              <w:rPr>
                <w:rFonts w:ascii="Cambria Math" w:hAnsi="Cambria Math" w:eastAsia="Cambria Math"/>
                <w:b w:val="0"/>
                <w:i w:val="0"/>
                <w:color w:val="000000"/>
                <w:sz w:val="21"/>
              </w:rPr>
              <w:t>𝑇</w:t>
            </w:r>
          </w:p>
        </w:tc>
        <w:tc>
          <w:tcPr>
            <w:tcW w:type="dxa" w:w="3406"/>
            <w:tcBorders/>
            <w:tcMar>
              <w:start w:w="0" w:type="dxa"/>
              <w:end w:w="0" w:type="dxa"/>
            </w:tcMar>
          </w:tcPr>
          <w:p>
            <w:pPr>
              <w:autoSpaceDN w:val="0"/>
              <w:autoSpaceDE w:val="0"/>
              <w:widowControl/>
              <w:spacing w:line="234" w:lineRule="exact" w:before="90" w:after="0"/>
              <w:ind w:left="108" w:right="0" w:firstLine="0"/>
              <w:jc w:val="left"/>
            </w:pPr>
            <w:r>
              <w:rPr>
                <w:rFonts w:ascii="SimSun" w:hAnsi="SimSun" w:eastAsia="SimSun"/>
                <w:b w:val="0"/>
                <w:i w:val="0"/>
                <w:color w:val="000000"/>
                <w:sz w:val="21"/>
              </w:rPr>
              <w:t>刀盘扭矩</w:t>
            </w:r>
            <w:r>
              <w:rPr>
                <w:rFonts w:ascii="TimesNewRomanPSMT" w:hAnsi="TimesNewRomanPSMT" w:eastAsia="TimesNewRomanPSMT"/>
                <w:b w:val="0"/>
                <w:i w:val="0"/>
                <w:color w:val="000000"/>
                <w:sz w:val="21"/>
              </w:rPr>
              <w:t xml:space="preserve">(kN*m) </w:t>
            </w:r>
          </w:p>
        </w:tc>
        <w:tc>
          <w:tcPr>
            <w:tcW w:type="dxa" w:w="1704"/>
            <w:tcBorders/>
            <w:tcMar>
              <w:start w:w="0" w:type="dxa"/>
              <w:end w:w="0" w:type="dxa"/>
            </w:tcMar>
          </w:tcPr>
          <w:p>
            <w:pPr>
              <w:autoSpaceDN w:val="0"/>
              <w:autoSpaceDE w:val="0"/>
              <w:widowControl/>
              <w:spacing w:line="234" w:lineRule="exact" w:before="76" w:after="0"/>
              <w:ind w:left="108" w:right="0" w:firstLine="0"/>
              <w:jc w:val="left"/>
            </w:pPr>
            <w:r>
              <w:rPr>
                <w:rFonts w:ascii="TimesNewRomanPSMT" w:hAnsi="TimesNewRomanPSMT" w:eastAsia="TimesNewRomanPSMT"/>
                <w:b w:val="0"/>
                <w:i w:val="0"/>
                <w:color w:val="000000"/>
                <w:sz w:val="21"/>
              </w:rPr>
              <w:t xml:space="preserve">- </w:t>
            </w:r>
          </w:p>
        </w:tc>
        <w:tc>
          <w:tcPr>
            <w:tcW w:type="dxa" w:w="1212"/>
            <w:tcBorders/>
            <w:tcMar>
              <w:start w:w="0" w:type="dxa"/>
              <w:end w:w="0" w:type="dxa"/>
            </w:tcMar>
          </w:tcPr>
          <w:p>
            <w:pPr>
              <w:autoSpaceDN w:val="0"/>
              <w:autoSpaceDE w:val="0"/>
              <w:widowControl/>
              <w:spacing w:line="234" w:lineRule="exact" w:before="76" w:after="0"/>
              <w:ind w:left="108" w:right="0" w:firstLine="0"/>
              <w:jc w:val="left"/>
            </w:pPr>
            <w:r>
              <w:rPr>
                <w:rFonts w:ascii="" w:hAnsi="" w:eastAsia=""/>
                <w:b/>
                <w:i w:val="0"/>
                <w:color w:val="000000"/>
                <w:sz w:val="21"/>
              </w:rPr>
              <w:t xml:space="preserve">T2 </w:t>
            </w:r>
          </w:p>
        </w:tc>
      </w:tr>
      <w:tr>
        <w:trPr>
          <w:trHeight w:hRule="exact" w:val="309"/>
        </w:trPr>
        <w:tc>
          <w:tcPr>
            <w:tcW w:type="dxa" w:w="2028"/>
            <w:vMerge/>
            <w:tcBorders>
              <w:bottom w:sz="8.0" w:val="single" w:color="#000000"/>
            </w:tcBorders>
          </w:tcPr>
          <w:p/>
        </w:tc>
        <w:tc>
          <w:tcPr>
            <w:tcW w:type="dxa" w:w="1138"/>
            <w:tcBorders/>
            <w:tcMar>
              <w:start w:w="0" w:type="dxa"/>
              <w:end w:w="0" w:type="dxa"/>
            </w:tcMar>
          </w:tcPr>
          <w:p>
            <w:pPr>
              <w:autoSpaceDN w:val="0"/>
              <w:autoSpaceDE w:val="0"/>
              <w:widowControl/>
              <w:spacing w:line="43" w:lineRule="auto" w:before="100" w:after="0"/>
              <w:ind w:left="0" w:right="0" w:firstLine="0"/>
              <w:jc w:val="center"/>
            </w:pPr>
            <w:r>
              <w:rPr>
                <w:rFonts w:ascii="Cambria Math" w:hAnsi="Cambria Math" w:eastAsia="Cambria Math"/>
                <w:b w:val="0"/>
                <w:i w:val="0"/>
                <w:color w:val="000000"/>
                <w:sz w:val="21"/>
              </w:rPr>
              <w:t>𝐾</w:t>
            </w:r>
          </w:p>
        </w:tc>
        <w:tc>
          <w:tcPr>
            <w:tcW w:type="dxa" w:w="3406"/>
            <w:tcBorders/>
            <w:tcMar>
              <w:start w:w="0" w:type="dxa"/>
              <w:end w:w="0" w:type="dxa"/>
            </w:tcMar>
          </w:tcPr>
          <w:p>
            <w:pPr>
              <w:autoSpaceDN w:val="0"/>
              <w:autoSpaceDE w:val="0"/>
              <w:widowControl/>
              <w:spacing w:line="234" w:lineRule="exact" w:before="76" w:after="0"/>
              <w:ind w:left="108" w:right="0" w:firstLine="0"/>
              <w:jc w:val="left"/>
            </w:pPr>
            <w:r>
              <w:rPr>
                <w:rFonts w:ascii="SimSun" w:hAnsi="SimSun" w:eastAsia="SimSun"/>
                <w:b w:val="0"/>
                <w:i w:val="0"/>
                <w:color w:val="000000"/>
                <w:sz w:val="21"/>
              </w:rPr>
              <w:t>刀具磨耗系数</w:t>
            </w:r>
            <w:r>
              <w:rPr>
                <w:rFonts w:ascii="TimesNewRomanPSMT" w:hAnsi="TimesNewRomanPSMT" w:eastAsia="TimesNewRomanPSMT"/>
                <w:b w:val="0"/>
                <w:i w:val="0"/>
                <w:color w:val="000000"/>
                <w:sz w:val="21"/>
              </w:rPr>
              <w:t xml:space="preserve">(mm/m) </w:t>
            </w:r>
          </w:p>
        </w:tc>
        <w:tc>
          <w:tcPr>
            <w:tcW w:type="dxa" w:w="1704"/>
            <w:tcBorders/>
            <w:tcMar>
              <w:start w:w="0" w:type="dxa"/>
              <w:end w:w="0" w:type="dxa"/>
            </w:tcMar>
          </w:tcPr>
          <w:p>
            <w:pPr>
              <w:autoSpaceDN w:val="0"/>
              <w:autoSpaceDE w:val="0"/>
              <w:widowControl/>
              <w:spacing w:line="234" w:lineRule="exact" w:before="76" w:after="0"/>
              <w:ind w:left="108" w:right="0" w:firstLine="0"/>
              <w:jc w:val="left"/>
            </w:pPr>
            <w:r>
              <w:rPr>
                <w:rFonts w:ascii="TimesNewRomanPSMT" w:hAnsi="TimesNewRomanPSMT" w:eastAsia="TimesNewRomanPSMT"/>
                <w:b w:val="0"/>
                <w:i w:val="0"/>
                <w:color w:val="000000"/>
                <w:sz w:val="21"/>
              </w:rPr>
              <w:t xml:space="preserve">0.0000125 </w:t>
            </w:r>
          </w:p>
        </w:tc>
        <w:tc>
          <w:tcPr>
            <w:tcW w:type="dxa" w:w="1212"/>
            <w:tcBorders/>
            <w:tcMar>
              <w:start w:w="0" w:type="dxa"/>
              <w:end w:w="0" w:type="dxa"/>
            </w:tcMar>
          </w:tcPr>
          <w:p>
            <w:pPr>
              <w:autoSpaceDN w:val="0"/>
              <w:autoSpaceDE w:val="0"/>
              <w:widowControl/>
              <w:spacing w:line="234" w:lineRule="exact" w:before="7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20"/>
        </w:trPr>
        <w:tc>
          <w:tcPr>
            <w:tcW w:type="dxa" w:w="2028"/>
            <w:vMerge/>
            <w:tcBorders>
              <w:bottom w:sz="8.0"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48" w:lineRule="auto" w:before="204" w:after="0"/>
              <w:ind w:left="0" w:right="0" w:firstLine="0"/>
              <w:jc w:val="center"/>
            </w:pPr>
            <w:r>
              <w:rPr>
                <w:rFonts w:ascii="Cambria Math" w:hAnsi="Cambria Math" w:eastAsia="Cambria Math"/>
                <w:b w:val="0"/>
                <w:i w:val="0"/>
                <w:color w:val="000000"/>
                <w:sz w:val="21"/>
              </w:rPr>
              <w:t>𝑅</w:t>
            </w:r>
            <w:r>
              <w:rPr>
                <w:rFonts w:ascii="Cambria Math" w:hAnsi="Cambria Math" w:eastAsia="Cambria Math"/>
                <w:b w:val="0"/>
                <w:i w:val="0"/>
                <w:color w:val="000000"/>
                <w:sz w:val="15"/>
              </w:rPr>
              <w:t>𝑜𝑢𝑡</w:t>
            </w:r>
          </w:p>
        </w:tc>
        <w:tc>
          <w:tcPr>
            <w:tcW w:type="dxa" w:w="3406"/>
            <w:tcBorders/>
            <w:tcMar>
              <w:start w:w="0" w:type="dxa"/>
              <w:end w:w="0" w:type="dxa"/>
            </w:tcMar>
          </w:tcPr>
          <w:p>
            <w:pPr>
              <w:autoSpaceDN w:val="0"/>
              <w:autoSpaceDE w:val="0"/>
              <w:widowControl/>
              <w:spacing w:line="234" w:lineRule="exact" w:before="186" w:after="0"/>
              <w:ind w:left="108" w:right="0" w:firstLine="0"/>
              <w:jc w:val="left"/>
            </w:pPr>
            <w:r>
              <w:rPr>
                <w:rFonts w:ascii="SimSun" w:hAnsi="SimSun" w:eastAsia="SimSun"/>
                <w:b w:val="0"/>
                <w:i w:val="0"/>
                <w:color w:val="000000"/>
                <w:sz w:val="21"/>
              </w:rPr>
              <w:t>外周部刀具安装半径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174" w:after="0"/>
              <w:ind w:left="108" w:right="0" w:firstLine="0"/>
              <w:jc w:val="left"/>
            </w:pPr>
            <w:r>
              <w:rPr>
                <w:rFonts w:ascii="TimesNewRomanPSMT" w:hAnsi="TimesNewRomanPSMT" w:eastAsia="TimesNewRomanPSMT"/>
                <w:b w:val="0"/>
                <w:i w:val="0"/>
                <w:color w:val="000000"/>
                <w:sz w:val="21"/>
              </w:rPr>
              <w:t xml:space="preserve">3.04 </w:t>
            </w:r>
          </w:p>
        </w:tc>
        <w:tc>
          <w:tcPr>
            <w:tcW w:type="dxa" w:w="1212"/>
            <w:tcBorders/>
            <w:tcMar>
              <w:start w:w="0" w:type="dxa"/>
              <w:end w:w="0" w:type="dxa"/>
            </w:tcMar>
          </w:tcPr>
          <w:p>
            <w:pPr>
              <w:autoSpaceDN w:val="0"/>
              <w:autoSpaceDE w:val="0"/>
              <w:widowControl/>
              <w:spacing w:line="234" w:lineRule="exact" w:before="17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08"/>
        </w:trPr>
        <w:tc>
          <w:tcPr>
            <w:tcW w:type="dxa" w:w="2028"/>
            <w:vMerge/>
            <w:tcBorders>
              <w:bottom w:sz="8.0"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182" w:lineRule="auto" w:before="184" w:after="0"/>
              <w:ind w:left="108" w:right="0" w:firstLine="0"/>
              <w:jc w:val="left"/>
            </w:pPr>
            <w:r>
              <w:rPr>
                <w:rFonts w:ascii="SimSun" w:hAnsi="SimSun" w:eastAsia="SimSun"/>
                <w:b w:val="0"/>
                <w:i w:val="0"/>
                <w:color w:val="000000"/>
                <w:sz w:val="21"/>
              </w:rPr>
              <w:t>外周部刀具数量</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2" w:after="0"/>
              <w:ind w:left="108" w:right="0" w:firstLine="0"/>
              <w:jc w:val="left"/>
            </w:pPr>
            <w:r>
              <w:rPr>
                <w:rFonts w:ascii="TimesNewRomanPSMT" w:hAnsi="TimesNewRomanPSMT" w:eastAsia="TimesNewRomanPSMT"/>
                <w:b w:val="0"/>
                <w:i w:val="0"/>
                <w:color w:val="000000"/>
                <w:sz w:val="21"/>
              </w:rPr>
              <w:t xml:space="preserve">30 </w:t>
            </w:r>
          </w:p>
        </w:tc>
        <w:tc>
          <w:tcPr>
            <w:tcW w:type="dxa" w:w="1212"/>
            <w:vMerge w:val="restart"/>
            <w:tcBorders/>
            <w:tcMar>
              <w:start w:w="0" w:type="dxa"/>
              <w:end w:w="0" w:type="dxa"/>
            </w:tcMar>
            <w:tcMar>
              <w:start w:w="0" w:type="dxa"/>
              <w:end w:w="0" w:type="dxa"/>
            </w:tcMar>
          </w:tcPr>
          <w:p>
            <w:pPr>
              <w:autoSpaceDN w:val="0"/>
              <w:autoSpaceDE w:val="0"/>
              <w:widowControl/>
              <w:spacing w:line="234" w:lineRule="exact" w:before="162" w:after="0"/>
              <w:ind w:left="108" w:right="0" w:firstLine="0"/>
              <w:jc w:val="left"/>
            </w:pPr>
            <w:r>
              <w:rPr>
                <w:rFonts w:ascii="TimesNewRomanPSMT" w:hAnsi="TimesNewRomanPSMT" w:eastAsia="TimesNewRomanPSMT"/>
                <w:b w:val="0"/>
                <w:i w:val="0"/>
                <w:color w:val="000000"/>
                <w:sz w:val="21"/>
              </w:rPr>
              <w:t xml:space="preserve">T1 </w:t>
            </w:r>
          </w:p>
        </w:tc>
      </w:tr>
      <w:tr>
        <w:trPr>
          <w:trHeight w:hRule="exact" w:val="292"/>
        </w:trPr>
        <w:tc>
          <w:tcPr>
            <w:tcW w:type="dxa" w:w="2028"/>
            <w:vMerge/>
            <w:tcBorders>
              <w:bottom w:sz="8.0"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48" w:lineRule="auto" w:before="84" w:after="0"/>
              <w:ind w:left="0" w:right="0" w:firstLine="0"/>
              <w:jc w:val="center"/>
            </w:pPr>
            <w:r>
              <w:rPr>
                <w:rFonts w:ascii="Cambria Math" w:hAnsi="Cambria Math" w:eastAsia="Cambria Math"/>
                <w:b w:val="0"/>
                <w:i w:val="0"/>
                <w:color w:val="000000"/>
                <w:sz w:val="21"/>
              </w:rPr>
              <w:t>𝑛</w:t>
            </w:r>
            <w:r>
              <w:rPr>
                <w:rFonts w:ascii="Cambria Math" w:hAnsi="Cambria Math" w:eastAsia="Cambria Math"/>
                <w:b w:val="0"/>
                <w:i w:val="0"/>
                <w:color w:val="000000"/>
                <w:sz w:val="15"/>
              </w:rPr>
              <w:t>𝑜𝑢𝑡</w:t>
            </w:r>
          </w:p>
        </w:tc>
        <w:tc>
          <w:tcPr>
            <w:tcW w:type="dxa" w:w="2028"/>
            <w:vMerge/>
            <w:tcBorders/>
          </w:tcPr>
          <w:p/>
        </w:tc>
        <w:tc>
          <w:tcPr>
            <w:tcW w:type="dxa" w:w="2028"/>
            <w:vMerge/>
            <w:tcBorders/>
          </w:tcPr>
          <w:p/>
        </w:tc>
        <w:tc>
          <w:tcPr>
            <w:tcW w:type="dxa" w:w="2028"/>
            <w:vMerge/>
            <w:tcBorders/>
          </w:tcPr>
          <w:p/>
        </w:tc>
      </w:tr>
      <w:tr>
        <w:trPr>
          <w:trHeight w:hRule="exact" w:val="116"/>
        </w:trPr>
        <w:tc>
          <w:tcPr>
            <w:tcW w:type="dxa" w:w="2028"/>
            <w:vMerge/>
            <w:tcBorders>
              <w:bottom w:sz="8.0" w:val="single" w:color="#000000"/>
            </w:tcBorders>
          </w:tcPr>
          <w:p/>
        </w:tc>
        <w:tc>
          <w:tcPr>
            <w:tcW w:type="dxa" w:w="2028"/>
            <w:vMerge/>
            <w:tcBorders/>
          </w:tcPr>
          <w:p/>
        </w:tc>
        <w:tc>
          <w:tcPr>
            <w:tcW w:type="dxa" w:w="3406"/>
            <w:vMerge w:val="restart"/>
            <w:tcBorders>
              <w:bottom w:sz="8.0" w:val="single" w:color="#000000"/>
            </w:tcBorders>
            <w:tcMar>
              <w:start w:w="0" w:type="dxa"/>
              <w:end w:w="0" w:type="dxa"/>
            </w:tcMar>
            <w:tcMar>
              <w:start w:w="0" w:type="dxa"/>
              <w:end w:w="0" w:type="dxa"/>
            </w:tcMar>
          </w:tcPr>
          <w:p>
            <w:pPr>
              <w:autoSpaceDN w:val="0"/>
              <w:autoSpaceDE w:val="0"/>
              <w:widowControl/>
              <w:spacing w:line="234" w:lineRule="exact" w:before="184" w:after="0"/>
              <w:ind w:left="108" w:right="0" w:firstLine="0"/>
              <w:jc w:val="left"/>
            </w:pPr>
            <w:r>
              <w:rPr>
                <w:rFonts w:ascii="SimSun" w:hAnsi="SimSun" w:eastAsia="SimSun"/>
                <w:b w:val="0"/>
                <w:i w:val="0"/>
                <w:color w:val="000000"/>
                <w:sz w:val="21"/>
              </w:rPr>
              <w:t>外周部刀具限定磨损量</w:t>
            </w:r>
            <w:r>
              <w:rPr>
                <w:rFonts w:ascii="TimesNewRomanPSMT" w:hAnsi="TimesNewRomanPSMT" w:eastAsia="TimesNewRomanPSMT"/>
                <w:b w:val="0"/>
                <w:i w:val="0"/>
                <w:color w:val="000000"/>
                <w:sz w:val="21"/>
              </w:rPr>
              <w:t xml:space="preserve">(mm) </w:t>
            </w:r>
          </w:p>
        </w:tc>
        <w:tc>
          <w:tcPr>
            <w:tcW w:type="dxa" w:w="1704"/>
            <w:vMerge w:val="restart"/>
            <w:tcBorders>
              <w:bottom w:sz="8.0" w:val="single" w:color="#000000"/>
            </w:tcBorders>
            <w:tcMar>
              <w:start w:w="0" w:type="dxa"/>
              <w:end w:w="0" w:type="dxa"/>
            </w:tcMar>
            <w:tcMar>
              <w:start w:w="0" w:type="dxa"/>
              <w:end w:w="0" w:type="dxa"/>
            </w:tcMar>
          </w:tcPr>
          <w:p>
            <w:pPr>
              <w:autoSpaceDN w:val="0"/>
              <w:autoSpaceDE w:val="0"/>
              <w:widowControl/>
              <w:spacing w:line="234" w:lineRule="exact" w:before="170" w:after="0"/>
              <w:ind w:left="108" w:right="0" w:firstLine="0"/>
              <w:jc w:val="left"/>
            </w:pPr>
            <w:r>
              <w:rPr>
                <w:rFonts w:ascii="TimesNewRomanPSMT" w:hAnsi="TimesNewRomanPSMT" w:eastAsia="TimesNewRomanPSMT"/>
                <w:b w:val="0"/>
                <w:i w:val="0"/>
                <w:color w:val="000000"/>
                <w:sz w:val="21"/>
              </w:rPr>
              <w:t xml:space="preserve">20 </w:t>
            </w:r>
          </w:p>
        </w:tc>
        <w:tc>
          <w:tcPr>
            <w:tcW w:type="dxa" w:w="1212"/>
            <w:vMerge w:val="restart"/>
            <w:tcBorders>
              <w:bottom w:sz="8.0" w:val="single" w:color="#000000"/>
            </w:tcBorders>
            <w:tcMar>
              <w:start w:w="0" w:type="dxa"/>
              <w:end w:w="0" w:type="dxa"/>
            </w:tcMar>
            <w:tcMar>
              <w:start w:w="0" w:type="dxa"/>
              <w:end w:w="0" w:type="dxa"/>
            </w:tcMar>
          </w:tcPr>
          <w:p>
            <w:pPr>
              <w:autoSpaceDN w:val="0"/>
              <w:autoSpaceDE w:val="0"/>
              <w:widowControl/>
              <w:spacing w:line="234" w:lineRule="exact" w:before="170"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66"/>
        </w:trPr>
        <w:tc>
          <w:tcPr>
            <w:tcW w:type="dxa" w:w="2028"/>
            <w:vMerge/>
            <w:tcBorders>
              <w:bottom w:sz="8.0" w:val="single" w:color="#000000"/>
            </w:tcBorders>
          </w:tcPr>
          <w:p/>
        </w:tc>
        <w:tc>
          <w:tcPr>
            <w:tcW w:type="dxa" w:w="1138"/>
            <w:tcBorders>
              <w:bottom w:sz="8.0" w:val="single" w:color="#000000"/>
            </w:tcBorders>
            <w:tcMar>
              <w:start w:w="0" w:type="dxa"/>
              <w:end w:w="0" w:type="dxa"/>
            </w:tcMar>
          </w:tcPr>
          <w:p>
            <w:pPr>
              <w:autoSpaceDN w:val="0"/>
              <w:autoSpaceDE w:val="0"/>
              <w:widowControl/>
              <w:spacing w:line="48" w:lineRule="auto" w:before="84" w:after="0"/>
              <w:ind w:left="0" w:right="0" w:firstLine="0"/>
              <w:jc w:val="center"/>
            </w:pPr>
            <w:r>
              <w:rPr>
                <w:rFonts w:ascii="Cambria Math" w:hAnsi="Cambria Math" w:eastAsia="Cambria Math"/>
                <w:b w:val="0"/>
                <w:i w:val="0"/>
                <w:color w:val="000000"/>
                <w:sz w:val="21"/>
              </w:rPr>
              <w:t>𝑡</w:t>
            </w:r>
            <w:r>
              <w:rPr>
                <w:rFonts w:ascii="Cambria Math" w:hAnsi="Cambria Math" w:eastAsia="Cambria Math"/>
                <w:b w:val="0"/>
                <w:i w:val="0"/>
                <w:color w:val="000000"/>
                <w:sz w:val="15"/>
              </w:rPr>
              <w:t>𝑜𝑢𝑡</w:t>
            </w:r>
          </w:p>
        </w:tc>
        <w:tc>
          <w:tcPr>
            <w:tcW w:type="dxa" w:w="2028"/>
            <w:vMerge/>
            <w:tcBorders>
              <w:bottom w:sz="8.0" w:val="single" w:color="#000000"/>
            </w:tcBorders>
          </w:tcPr>
          <w:p/>
        </w:tc>
        <w:tc>
          <w:tcPr>
            <w:tcW w:type="dxa" w:w="2028"/>
            <w:vMerge/>
            <w:tcBorders>
              <w:bottom w:sz="8.0" w:val="single" w:color="#000000"/>
            </w:tcBorders>
          </w:tcPr>
          <w:p/>
        </w:tc>
        <w:tc>
          <w:tcPr>
            <w:tcW w:type="dxa" w:w="2028"/>
            <w:vMerge/>
            <w:tcBorders>
              <w:bottom w:sz="8.0" w:val="single" w:color="#000000"/>
            </w:tcBorders>
          </w:tcPr>
          <w:p/>
        </w:tc>
      </w:tr>
    </w:tbl>
    <w:p>
      <w:pPr>
        <w:autoSpaceDN w:val="0"/>
        <w:autoSpaceDE w:val="0"/>
        <w:widowControl/>
        <w:spacing w:line="198" w:lineRule="exact" w:before="544" w:after="0"/>
        <w:ind w:left="0" w:right="4468" w:firstLine="0"/>
        <w:jc w:val="right"/>
      </w:pPr>
      <w:r>
        <w:rPr>
          <w:rFonts w:ascii="TimesNewRomanPSMT" w:hAnsi="TimesNewRomanPSMT" w:eastAsia="TimesNewRomanPSMT"/>
          <w:b w:val="0"/>
          <w:i w:val="0"/>
          <w:color w:val="000000"/>
          <w:sz w:val="18"/>
        </w:rPr>
        <w:t xml:space="preserve">70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29" name="Picture 6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0" name="Picture 6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2028"/>
        <w:gridCol w:w="2028"/>
        <w:gridCol w:w="2028"/>
        <w:gridCol w:w="2028"/>
        <w:gridCol w:w="2028"/>
      </w:tblGrid>
      <w:tr>
        <w:trPr>
          <w:trHeight w:hRule="exact" w:val="686"/>
        </w:trPr>
        <w:tc>
          <w:tcPr>
            <w:tcW w:type="dxa" w:w="1446"/>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84" w:after="0"/>
              <w:ind w:left="282" w:right="0" w:firstLine="0"/>
              <w:jc w:val="left"/>
            </w:pPr>
            <w:r>
              <w:rPr>
                <w:rFonts w:ascii="SimSun" w:hAnsi="SimSun" w:eastAsia="SimSun"/>
                <w:b w:val="0"/>
                <w:i w:val="0"/>
                <w:color w:val="000000"/>
                <w:sz w:val="21"/>
              </w:rPr>
              <w:t>搅拌棒参数</w:t>
            </w:r>
          </w:p>
        </w:tc>
        <w:tc>
          <w:tcPr>
            <w:tcW w:type="dxa" w:w="1138"/>
            <w:tcBorders>
              <w:top w:sz="8.0" w:val="single" w:color="#000000"/>
            </w:tcBorders>
            <w:tcMar>
              <w:start w:w="0" w:type="dxa"/>
              <w:end w:w="0" w:type="dxa"/>
            </w:tcMar>
          </w:tcPr>
          <w:p>
            <w:pPr>
              <w:autoSpaceDN w:val="0"/>
              <w:autoSpaceDE w:val="0"/>
              <w:widowControl/>
              <w:spacing w:line="50" w:lineRule="auto" w:before="434" w:after="0"/>
              <w:ind w:left="0" w:right="0" w:firstLine="0"/>
              <w:jc w:val="center"/>
            </w:pPr>
            <w:r>
              <w:rPr>
                <w:rFonts w:ascii="Cambria Math" w:hAnsi="Cambria Math" w:eastAsia="Cambria Math"/>
                <w:b w:val="0"/>
                <w:i w:val="0"/>
                <w:color w:val="000000"/>
                <w:sz w:val="21"/>
              </w:rPr>
              <w:t>𝑅</w:t>
            </w:r>
            <w:r>
              <w:rPr>
                <w:rFonts w:ascii="Cambria Math" w:hAnsi="Cambria Math" w:eastAsia="Cambria Math"/>
                <w:b w:val="0"/>
                <w:i w:val="0"/>
                <w:color w:val="000000"/>
                <w:sz w:val="15"/>
              </w:rPr>
              <w:t>𝑚𝑖𝑑</w:t>
            </w:r>
          </w:p>
        </w:tc>
        <w:tc>
          <w:tcPr>
            <w:tcW w:type="dxa" w:w="3406"/>
            <w:tcBorders>
              <w:top w:sz="8.0" w:val="single" w:color="#000000"/>
            </w:tcBorders>
            <w:tcMar>
              <w:start w:w="0" w:type="dxa"/>
              <w:end w:w="0" w:type="dxa"/>
            </w:tcMar>
          </w:tcPr>
          <w:p>
            <w:pPr>
              <w:autoSpaceDN w:val="0"/>
              <w:autoSpaceDE w:val="0"/>
              <w:widowControl/>
              <w:spacing w:line="234" w:lineRule="exact" w:before="432" w:after="0"/>
              <w:ind w:left="108" w:right="0" w:firstLine="0"/>
              <w:jc w:val="left"/>
            </w:pPr>
            <w:r>
              <w:rPr>
                <w:rFonts w:ascii="SimSun" w:hAnsi="SimSun" w:eastAsia="SimSun"/>
                <w:b w:val="0"/>
                <w:i w:val="0"/>
                <w:color w:val="000000"/>
                <w:sz w:val="21"/>
              </w:rPr>
              <w:t>中间部刀具安装半径</w:t>
            </w:r>
            <w:r>
              <w:rPr>
                <w:rFonts w:ascii="TimesNewRomanPSMT" w:hAnsi="TimesNewRomanPSMT" w:eastAsia="TimesNewRomanPSMT"/>
                <w:b w:val="0"/>
                <w:i w:val="0"/>
                <w:color w:val="000000"/>
                <w:sz w:val="21"/>
              </w:rPr>
              <w:t xml:space="preserve">(m) </w:t>
            </w:r>
          </w:p>
        </w:tc>
        <w:tc>
          <w:tcPr>
            <w:tcW w:type="dxa" w:w="1704"/>
            <w:tcBorders>
              <w:top w:sz="8.0" w:val="single" w:color="#000000"/>
            </w:tcBorders>
            <w:tcMar>
              <w:start w:w="0" w:type="dxa"/>
              <w:end w:w="0" w:type="dxa"/>
            </w:tcMar>
          </w:tcPr>
          <w:p>
            <w:pPr>
              <w:autoSpaceDN w:val="0"/>
              <w:autoSpaceDE w:val="0"/>
              <w:widowControl/>
              <w:spacing w:line="234" w:lineRule="exact" w:before="418" w:after="0"/>
              <w:ind w:left="108" w:right="0" w:firstLine="0"/>
              <w:jc w:val="left"/>
            </w:pPr>
            <w:r>
              <w:rPr>
                <w:rFonts w:ascii="TimesNewRomanPSMT" w:hAnsi="TimesNewRomanPSMT" w:eastAsia="TimesNewRomanPSMT"/>
                <w:b w:val="0"/>
                <w:i w:val="0"/>
                <w:color w:val="000000"/>
                <w:sz w:val="21"/>
              </w:rPr>
              <w:t xml:space="preserve">2.32 </w:t>
            </w:r>
          </w:p>
        </w:tc>
        <w:tc>
          <w:tcPr>
            <w:tcW w:type="dxa" w:w="1378"/>
            <w:tcBorders>
              <w:top w:sz="8.0" w:val="single" w:color="#000000"/>
            </w:tcBorders>
            <w:tcMar>
              <w:start w:w="0" w:type="dxa"/>
              <w:end w:w="0" w:type="dxa"/>
            </w:tcMar>
          </w:tcPr>
          <w:p>
            <w:pPr>
              <w:autoSpaceDN w:val="0"/>
              <w:autoSpaceDE w:val="0"/>
              <w:widowControl/>
              <w:spacing w:line="234" w:lineRule="exact" w:before="41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0"/>
        </w:trPr>
        <w:tc>
          <w:tcPr>
            <w:tcW w:type="dxa" w:w="2028"/>
            <w:vMerge/>
            <w:tcBorders>
              <w:top w:sz="8.0" w:val="single" w:color="#000000"/>
            </w:tcBorders>
          </w:tcPr>
          <w:p/>
        </w:tc>
        <w:tc>
          <w:tcPr>
            <w:tcW w:type="dxa" w:w="1138"/>
            <w:tcBorders/>
            <w:tcMar>
              <w:start w:w="0" w:type="dxa"/>
              <w:end w:w="0" w:type="dxa"/>
            </w:tcMar>
          </w:tcPr>
          <w:p>
            <w:pPr>
              <w:autoSpaceDN w:val="0"/>
              <w:autoSpaceDE w:val="0"/>
              <w:widowControl/>
              <w:spacing w:line="50" w:lineRule="auto" w:before="158" w:after="0"/>
              <w:ind w:left="0" w:right="0" w:firstLine="0"/>
              <w:jc w:val="center"/>
            </w:pPr>
            <w:r>
              <w:rPr>
                <w:rFonts w:ascii="Cambria Math" w:hAnsi="Cambria Math" w:eastAsia="Cambria Math"/>
                <w:b w:val="0"/>
                <w:i w:val="0"/>
                <w:color w:val="000000"/>
                <w:sz w:val="21"/>
              </w:rPr>
              <w:t>𝑛</w:t>
            </w:r>
            <w:r>
              <w:rPr>
                <w:rFonts w:ascii="Cambria Math" w:hAnsi="Cambria Math" w:eastAsia="Cambria Math"/>
                <w:b w:val="0"/>
                <w:i w:val="0"/>
                <w:color w:val="000000"/>
                <w:sz w:val="15"/>
              </w:rPr>
              <w:t>𝑚𝑖𝑑</w:t>
            </w:r>
          </w:p>
        </w:tc>
        <w:tc>
          <w:tcPr>
            <w:tcW w:type="dxa" w:w="3406"/>
            <w:tcBorders/>
            <w:tcMar>
              <w:start w:w="0" w:type="dxa"/>
              <w:end w:w="0" w:type="dxa"/>
            </w:tcMar>
          </w:tcPr>
          <w:p>
            <w:pPr>
              <w:autoSpaceDN w:val="0"/>
              <w:autoSpaceDE w:val="0"/>
              <w:widowControl/>
              <w:spacing w:line="185" w:lineRule="auto" w:before="170" w:after="0"/>
              <w:ind w:left="108" w:right="0" w:firstLine="0"/>
              <w:jc w:val="left"/>
            </w:pPr>
            <w:r>
              <w:rPr>
                <w:rFonts w:ascii="SimSun" w:hAnsi="SimSun" w:eastAsia="SimSun"/>
                <w:b w:val="0"/>
                <w:i w:val="0"/>
                <w:color w:val="000000"/>
                <w:sz w:val="21"/>
              </w:rPr>
              <w:t>中间部刀具数量</w:t>
            </w:r>
          </w:p>
        </w:tc>
        <w:tc>
          <w:tcPr>
            <w:tcW w:type="dxa" w:w="1704"/>
            <w:tcBorders/>
            <w:tcMar>
              <w:start w:w="0" w:type="dxa"/>
              <w:end w:w="0" w:type="dxa"/>
            </w:tcMar>
          </w:tcPr>
          <w:p>
            <w:pPr>
              <w:autoSpaceDN w:val="0"/>
              <w:autoSpaceDE w:val="0"/>
              <w:widowControl/>
              <w:spacing w:line="234" w:lineRule="exact" w:before="150" w:after="0"/>
              <w:ind w:left="108" w:right="0" w:firstLine="0"/>
              <w:jc w:val="left"/>
            </w:pPr>
            <w:r>
              <w:rPr>
                <w:rFonts w:ascii="TimesNewRomanPSMT" w:hAnsi="TimesNewRomanPSMT" w:eastAsia="TimesNewRomanPSMT"/>
                <w:b w:val="0"/>
                <w:i w:val="0"/>
                <w:color w:val="000000"/>
                <w:sz w:val="21"/>
              </w:rPr>
              <w:t xml:space="preserve">20 </w:t>
            </w:r>
          </w:p>
        </w:tc>
        <w:tc>
          <w:tcPr>
            <w:tcW w:type="dxa" w:w="1378"/>
            <w:tcBorders/>
            <w:tcMar>
              <w:start w:w="0" w:type="dxa"/>
              <w:end w:w="0" w:type="dxa"/>
            </w:tcMar>
          </w:tcPr>
          <w:p>
            <w:pPr>
              <w:autoSpaceDN w:val="0"/>
              <w:autoSpaceDE w:val="0"/>
              <w:widowControl/>
              <w:spacing w:line="234" w:lineRule="exact" w:before="150"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0"/>
        </w:trPr>
        <w:tc>
          <w:tcPr>
            <w:tcW w:type="dxa" w:w="2028"/>
            <w:vMerge/>
            <w:tcBorders>
              <w:top w:sz="8.0"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50" w:lineRule="auto" w:before="186" w:after="0"/>
              <w:ind w:left="0" w:right="0" w:firstLine="0"/>
              <w:jc w:val="center"/>
            </w:pPr>
            <w:r>
              <w:rPr>
                <w:rFonts w:ascii="Cambria Math" w:hAnsi="Cambria Math" w:eastAsia="Cambria Math"/>
                <w:b w:val="0"/>
                <w:i w:val="0"/>
                <w:color w:val="000000"/>
                <w:sz w:val="21"/>
              </w:rPr>
              <w:t>𝑡</w:t>
            </w:r>
            <w:r>
              <w:rPr>
                <w:rFonts w:ascii="Cambria Math" w:hAnsi="Cambria Math" w:eastAsia="Cambria Math"/>
                <w:b w:val="0"/>
                <w:i w:val="0"/>
                <w:color w:val="000000"/>
                <w:sz w:val="15"/>
              </w:rPr>
              <w:t>𝑚𝑖𝑑</w:t>
            </w:r>
          </w:p>
        </w:tc>
        <w:tc>
          <w:tcPr>
            <w:tcW w:type="dxa" w:w="3406"/>
            <w:tcBorders/>
            <w:tcMar>
              <w:start w:w="0" w:type="dxa"/>
              <w:end w:w="0" w:type="dxa"/>
            </w:tcMar>
          </w:tcPr>
          <w:p>
            <w:pPr>
              <w:autoSpaceDN w:val="0"/>
              <w:autoSpaceDE w:val="0"/>
              <w:widowControl/>
              <w:spacing w:line="234" w:lineRule="exact" w:before="166" w:after="0"/>
              <w:ind w:left="108" w:right="0" w:firstLine="0"/>
              <w:jc w:val="left"/>
            </w:pPr>
            <w:r>
              <w:rPr>
                <w:rFonts w:ascii="SimSun" w:hAnsi="SimSun" w:eastAsia="SimSun"/>
                <w:b w:val="0"/>
                <w:i w:val="0"/>
                <w:color w:val="000000"/>
                <w:sz w:val="21"/>
              </w:rPr>
              <w:t>中间部刀具限定磨损量</w:t>
            </w:r>
            <w:r>
              <w:rPr>
                <w:rFonts w:ascii="TimesNewRomanPSMT" w:hAnsi="TimesNewRomanPSMT" w:eastAsia="TimesNewRomanPSMT"/>
                <w:b w:val="0"/>
                <w:i w:val="0"/>
                <w:color w:val="000000"/>
                <w:sz w:val="21"/>
              </w:rPr>
              <w:t xml:space="preserve">(mm) </w:t>
            </w:r>
          </w:p>
        </w:tc>
        <w:tc>
          <w:tcPr>
            <w:tcW w:type="dxa" w:w="1704"/>
            <w:tcBorders/>
            <w:tcMar>
              <w:start w:w="0" w:type="dxa"/>
              <w:end w:w="0" w:type="dxa"/>
            </w:tcMar>
          </w:tcPr>
          <w:p>
            <w:pPr>
              <w:autoSpaceDN w:val="0"/>
              <w:autoSpaceDE w:val="0"/>
              <w:widowControl/>
              <w:spacing w:line="234" w:lineRule="exact" w:before="158" w:after="0"/>
              <w:ind w:left="108" w:right="0" w:firstLine="0"/>
              <w:jc w:val="left"/>
            </w:pPr>
            <w:r>
              <w:rPr>
                <w:rFonts w:ascii="TimesNewRomanPSMT" w:hAnsi="TimesNewRomanPSMT" w:eastAsia="TimesNewRomanPSMT"/>
                <w:b w:val="0"/>
                <w:i w:val="0"/>
                <w:color w:val="000000"/>
                <w:sz w:val="21"/>
              </w:rPr>
              <w:t xml:space="preserve">20 </w:t>
            </w:r>
          </w:p>
        </w:tc>
        <w:tc>
          <w:tcPr>
            <w:tcW w:type="dxa" w:w="1378"/>
            <w:tcBorders/>
            <w:tcMar>
              <w:start w:w="0" w:type="dxa"/>
              <w:end w:w="0" w:type="dxa"/>
            </w:tcMar>
          </w:tcPr>
          <w:p>
            <w:pPr>
              <w:autoSpaceDN w:val="0"/>
              <w:autoSpaceDE w:val="0"/>
              <w:widowControl/>
              <w:spacing w:line="234" w:lineRule="exact" w:before="15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12"/>
        </w:trPr>
        <w:tc>
          <w:tcPr>
            <w:tcW w:type="dxa" w:w="2028"/>
            <w:vMerge/>
            <w:tcBorders>
              <w:top w:sz="8.0"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80" w:after="0"/>
              <w:ind w:left="108" w:right="0" w:firstLine="0"/>
              <w:jc w:val="left"/>
            </w:pPr>
            <w:r>
              <w:rPr>
                <w:rFonts w:ascii="SimSun" w:hAnsi="SimSun" w:eastAsia="SimSun"/>
                <w:b w:val="0"/>
                <w:i w:val="0"/>
                <w:color w:val="000000"/>
                <w:sz w:val="21"/>
              </w:rPr>
              <w:t>内周部刀具安装半径</w:t>
            </w:r>
            <w:r>
              <w:rPr>
                <w:rFonts w:ascii="TimesNewRomanPSMT" w:hAnsi="TimesNewRomanPSMT" w:eastAsia="TimesNewRomanPSMT"/>
                <w:b w:val="0"/>
                <w:i w:val="0"/>
                <w:color w:val="000000"/>
                <w:sz w:val="21"/>
              </w:rPr>
              <w:t xml:space="preserve">(m)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6" w:after="0"/>
              <w:ind w:left="108" w:right="0" w:firstLine="0"/>
              <w:jc w:val="left"/>
            </w:pPr>
            <w:r>
              <w:rPr>
                <w:rFonts w:ascii="TimesNewRomanPSMT" w:hAnsi="TimesNewRomanPSMT" w:eastAsia="TimesNewRomanPSMT"/>
                <w:b w:val="0"/>
                <w:i w:val="0"/>
                <w:color w:val="000000"/>
                <w:sz w:val="21"/>
              </w:rPr>
              <w:t xml:space="preserve">1.6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08"/>
        </w:trPr>
        <w:tc>
          <w:tcPr>
            <w:tcW w:type="dxa" w:w="2028"/>
            <w:vMerge/>
            <w:tcBorders>
              <w:top w:sz="8.0" w:val="single" w:color="#000000"/>
            </w:tcBorders>
          </w:tcPr>
          <w:p/>
        </w:tc>
        <w:tc>
          <w:tcPr>
            <w:tcW w:type="dxa" w:w="1138"/>
            <w:tcBorders/>
            <w:tcMar>
              <w:start w:w="0" w:type="dxa"/>
              <w:end w:w="0" w:type="dxa"/>
            </w:tcMar>
          </w:tcPr>
          <w:p>
            <w:pPr>
              <w:autoSpaceDN w:val="0"/>
              <w:autoSpaceDE w:val="0"/>
              <w:widowControl/>
              <w:spacing w:line="50" w:lineRule="auto" w:before="66" w:after="0"/>
              <w:ind w:left="0" w:right="0" w:firstLine="0"/>
              <w:jc w:val="center"/>
            </w:pPr>
            <w:r>
              <w:rPr>
                <w:rFonts w:ascii="Cambria Math" w:hAnsi="Cambria Math" w:eastAsia="Cambria Math"/>
                <w:b w:val="0"/>
                <w:i w:val="0"/>
                <w:color w:val="000000"/>
                <w:sz w:val="21"/>
              </w:rPr>
              <w:t>𝑅</w:t>
            </w:r>
            <w:r>
              <w:rPr>
                <w:rFonts w:ascii="Cambria Math" w:hAnsi="Cambria Math" w:eastAsia="Cambria Math"/>
                <w:b w:val="0"/>
                <w:i w:val="0"/>
                <w:color w:val="000000"/>
                <w:sz w:val="15"/>
              </w:rPr>
              <w:t>𝑖𝑛</w:t>
            </w:r>
          </w:p>
        </w:tc>
        <w:tc>
          <w:tcPr>
            <w:tcW w:type="dxa" w:w="2028"/>
            <w:vMerge/>
            <w:tcBorders/>
          </w:tcPr>
          <w:p/>
        </w:tc>
        <w:tc>
          <w:tcPr>
            <w:tcW w:type="dxa" w:w="2028"/>
            <w:vMerge/>
            <w:tcBorders/>
          </w:tcPr>
          <w:p/>
        </w:tc>
        <w:tc>
          <w:tcPr>
            <w:tcW w:type="dxa" w:w="2028"/>
            <w:vMerge/>
            <w:tcBorders/>
          </w:tcPr>
          <w:p/>
        </w:tc>
      </w:tr>
      <w:tr>
        <w:trPr>
          <w:trHeight w:hRule="exact" w:val="400"/>
        </w:trPr>
        <w:tc>
          <w:tcPr>
            <w:tcW w:type="dxa" w:w="2028"/>
            <w:vMerge/>
            <w:tcBorders>
              <w:top w:sz="8.0"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50" w:lineRule="auto" w:before="184" w:after="0"/>
              <w:ind w:left="0" w:right="0" w:firstLine="0"/>
              <w:jc w:val="center"/>
            </w:pPr>
            <w:r>
              <w:rPr>
                <w:rFonts w:ascii="Cambria Math" w:hAnsi="Cambria Math" w:eastAsia="Cambria Math"/>
                <w:b w:val="0"/>
                <w:i w:val="0"/>
                <w:color w:val="000000"/>
                <w:sz w:val="21"/>
              </w:rPr>
              <w:t>𝑛</w:t>
            </w:r>
            <w:r>
              <w:rPr>
                <w:rFonts w:ascii="Cambria Math" w:hAnsi="Cambria Math" w:eastAsia="Cambria Math"/>
                <w:b w:val="0"/>
                <w:i w:val="0"/>
                <w:color w:val="000000"/>
                <w:sz w:val="15"/>
              </w:rPr>
              <w:t>𝑖𝑛</w:t>
            </w:r>
          </w:p>
        </w:tc>
        <w:tc>
          <w:tcPr>
            <w:tcW w:type="dxa" w:w="3406"/>
            <w:tcBorders/>
            <w:tcMar>
              <w:start w:w="0" w:type="dxa"/>
              <w:end w:w="0" w:type="dxa"/>
            </w:tcMar>
          </w:tcPr>
          <w:p>
            <w:pPr>
              <w:autoSpaceDN w:val="0"/>
              <w:autoSpaceDE w:val="0"/>
              <w:widowControl/>
              <w:spacing w:line="182" w:lineRule="auto" w:before="178" w:after="0"/>
              <w:ind w:left="108" w:right="0" w:firstLine="0"/>
              <w:jc w:val="left"/>
            </w:pPr>
            <w:r>
              <w:rPr>
                <w:rFonts w:ascii="SimSun" w:hAnsi="SimSun" w:eastAsia="SimSun"/>
                <w:b w:val="0"/>
                <w:i w:val="0"/>
                <w:color w:val="000000"/>
                <w:sz w:val="21"/>
              </w:rPr>
              <w:t>内周部刀具数量</w:t>
            </w:r>
          </w:p>
        </w:tc>
        <w:tc>
          <w:tcPr>
            <w:tcW w:type="dxa" w:w="1704"/>
            <w:tcBorders/>
            <w:tcMar>
              <w:start w:w="0" w:type="dxa"/>
              <w:end w:w="0" w:type="dxa"/>
            </w:tcMar>
          </w:tcPr>
          <w:p>
            <w:pPr>
              <w:autoSpaceDN w:val="0"/>
              <w:autoSpaceDE w:val="0"/>
              <w:widowControl/>
              <w:spacing w:line="234" w:lineRule="exact" w:before="156" w:after="0"/>
              <w:ind w:left="108" w:right="0" w:firstLine="0"/>
              <w:jc w:val="left"/>
            </w:pPr>
            <w:r>
              <w:rPr>
                <w:rFonts w:ascii="TimesNewRomanPSMT" w:hAnsi="TimesNewRomanPSMT" w:eastAsia="TimesNewRomanPSMT"/>
                <w:b w:val="0"/>
                <w:i w:val="0"/>
                <w:color w:val="000000"/>
                <w:sz w:val="21"/>
              </w:rPr>
              <w:t xml:space="preserve">10 </w:t>
            </w:r>
          </w:p>
        </w:tc>
        <w:tc>
          <w:tcPr>
            <w:tcW w:type="dxa" w:w="1378"/>
            <w:tcBorders/>
            <w:tcMar>
              <w:start w:w="0" w:type="dxa"/>
              <w:end w:w="0" w:type="dxa"/>
            </w:tcMar>
          </w:tcPr>
          <w:p>
            <w:pPr>
              <w:autoSpaceDN w:val="0"/>
              <w:autoSpaceDE w:val="0"/>
              <w:widowControl/>
              <w:spacing w:line="234" w:lineRule="exact" w:before="15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08"/>
        </w:trPr>
        <w:tc>
          <w:tcPr>
            <w:tcW w:type="dxa" w:w="2028"/>
            <w:vMerge/>
            <w:tcBorders>
              <w:top w:sz="8.0"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78" w:after="0"/>
              <w:ind w:left="108" w:right="0" w:firstLine="0"/>
              <w:jc w:val="left"/>
            </w:pPr>
            <w:r>
              <w:rPr>
                <w:rFonts w:ascii="SimSun" w:hAnsi="SimSun" w:eastAsia="SimSun"/>
                <w:b w:val="0"/>
                <w:i w:val="0"/>
                <w:color w:val="000000"/>
                <w:sz w:val="21"/>
              </w:rPr>
              <w:t>中间部刀具限定磨损量</w:t>
            </w:r>
            <w:r>
              <w:rPr>
                <w:rFonts w:ascii="TimesNewRomanPSMT" w:hAnsi="TimesNewRomanPSMT" w:eastAsia="TimesNewRomanPSMT"/>
                <w:b w:val="0"/>
                <w:i w:val="0"/>
                <w:color w:val="000000"/>
                <w:sz w:val="21"/>
              </w:rPr>
              <w:t xml:space="preserve">(mm)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4" w:after="0"/>
              <w:ind w:left="108" w:right="0" w:firstLine="0"/>
              <w:jc w:val="left"/>
            </w:pPr>
            <w:r>
              <w:rPr>
                <w:rFonts w:ascii="TimesNewRomanPSMT" w:hAnsi="TimesNewRomanPSMT" w:eastAsia="TimesNewRomanPSMT"/>
                <w:b w:val="0"/>
                <w:i w:val="0"/>
                <w:color w:val="000000"/>
                <w:sz w:val="21"/>
              </w:rPr>
              <w:t xml:space="preserve">20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12"/>
        </w:trPr>
        <w:tc>
          <w:tcPr>
            <w:tcW w:type="dxa" w:w="2028"/>
            <w:vMerge/>
            <w:tcBorders>
              <w:top w:sz="8.0" w:val="single" w:color="#000000"/>
            </w:tcBorders>
          </w:tcPr>
          <w:p/>
        </w:tc>
        <w:tc>
          <w:tcPr>
            <w:tcW w:type="dxa" w:w="1138"/>
            <w:tcBorders/>
            <w:tcMar>
              <w:start w:w="0" w:type="dxa"/>
              <w:end w:w="0" w:type="dxa"/>
            </w:tcMar>
          </w:tcPr>
          <w:p>
            <w:pPr>
              <w:autoSpaceDN w:val="0"/>
              <w:autoSpaceDE w:val="0"/>
              <w:widowControl/>
              <w:spacing w:line="50" w:lineRule="auto" w:before="70" w:after="0"/>
              <w:ind w:left="0" w:right="0" w:firstLine="0"/>
              <w:jc w:val="center"/>
            </w:pPr>
            <w:r>
              <w:rPr>
                <w:rFonts w:ascii="Cambria Math" w:hAnsi="Cambria Math" w:eastAsia="Cambria Math"/>
                <w:b w:val="0"/>
                <w:i w:val="0"/>
                <w:color w:val="000000"/>
                <w:sz w:val="21"/>
              </w:rPr>
              <w:t>𝑡</w:t>
            </w:r>
            <w:r>
              <w:rPr>
                <w:rFonts w:ascii="Cambria Math" w:hAnsi="Cambria Math" w:eastAsia="Cambria Math"/>
                <w:b w:val="0"/>
                <w:i w:val="0"/>
                <w:color w:val="000000"/>
                <w:sz w:val="15"/>
              </w:rPr>
              <w:t>𝑖𝑛</w:t>
            </w:r>
          </w:p>
        </w:tc>
        <w:tc>
          <w:tcPr>
            <w:tcW w:type="dxa" w:w="2028"/>
            <w:vMerge/>
            <w:tcBorders/>
          </w:tcPr>
          <w:p/>
        </w:tc>
        <w:tc>
          <w:tcPr>
            <w:tcW w:type="dxa" w:w="2028"/>
            <w:vMerge/>
            <w:tcBorders/>
          </w:tcPr>
          <w:p/>
        </w:tc>
        <w:tc>
          <w:tcPr>
            <w:tcW w:type="dxa" w:w="2028"/>
            <w:vMerge/>
            <w:tcBorders/>
          </w:tcPr>
          <w:p/>
        </w:tc>
      </w:tr>
      <w:tr>
        <w:trPr>
          <w:trHeight w:hRule="exact" w:val="400"/>
        </w:trPr>
        <w:tc>
          <w:tcPr>
            <w:tcW w:type="dxa" w:w="2028"/>
            <w:vMerge/>
            <w:tcBorders>
              <w:top w:sz="8.0"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48" w:lineRule="auto" w:before="182" w:after="0"/>
              <w:ind w:left="0" w:right="0" w:firstLine="0"/>
              <w:jc w:val="center"/>
            </w:pPr>
            <w:r>
              <w:rPr>
                <w:rFonts w:ascii="Cambria Math" w:hAnsi="Cambria Math" w:eastAsia="Cambria Math"/>
                <w:b w:val="0"/>
                <w:i w:val="0"/>
                <w:color w:val="000000"/>
                <w:sz w:val="21"/>
              </w:rPr>
              <w:t>𝐶</w:t>
            </w:r>
            <w:r>
              <w:rPr>
                <w:rFonts w:ascii="Cambria Math" w:hAnsi="Cambria Math" w:eastAsia="Cambria Math"/>
                <w:b w:val="0"/>
                <w:i w:val="0"/>
                <w:color w:val="000000"/>
                <w:sz w:val="15"/>
              </w:rPr>
              <w:t>𝐷</w:t>
            </w:r>
          </w:p>
        </w:tc>
        <w:tc>
          <w:tcPr>
            <w:tcW w:type="dxa" w:w="3406"/>
            <w:tcBorders/>
            <w:tcMar>
              <w:start w:w="0" w:type="dxa"/>
              <w:end w:w="0" w:type="dxa"/>
            </w:tcMar>
          </w:tcPr>
          <w:p>
            <w:pPr>
              <w:autoSpaceDN w:val="0"/>
              <w:autoSpaceDE w:val="0"/>
              <w:widowControl/>
              <w:spacing w:line="234" w:lineRule="exact" w:before="166" w:after="0"/>
              <w:ind w:left="108" w:right="0" w:firstLine="0"/>
              <w:jc w:val="left"/>
            </w:pPr>
            <w:r>
              <w:rPr>
                <w:rFonts w:ascii="SimSun" w:hAnsi="SimSun" w:eastAsia="SimSun"/>
                <w:b w:val="0"/>
                <w:i w:val="0"/>
                <w:color w:val="000000"/>
                <w:sz w:val="21"/>
              </w:rPr>
              <w:t>刀具高程差</w:t>
            </w:r>
            <w:r>
              <w:rPr>
                <w:rFonts w:ascii="TimesNewRomanPSMT" w:hAnsi="TimesNewRomanPSMT" w:eastAsia="TimesNewRomanPSMT"/>
                <w:b w:val="0"/>
                <w:i w:val="0"/>
                <w:color w:val="000000"/>
                <w:sz w:val="21"/>
              </w:rPr>
              <w:t xml:space="preserve">(mm) </w:t>
            </w:r>
          </w:p>
        </w:tc>
        <w:tc>
          <w:tcPr>
            <w:tcW w:type="dxa" w:w="1704"/>
            <w:tcBorders/>
            <w:tcMar>
              <w:start w:w="0" w:type="dxa"/>
              <w:end w:w="0" w:type="dxa"/>
            </w:tcMar>
          </w:tcPr>
          <w:p>
            <w:pPr>
              <w:autoSpaceDN w:val="0"/>
              <w:autoSpaceDE w:val="0"/>
              <w:widowControl/>
              <w:spacing w:line="234" w:lineRule="exact" w:before="152" w:after="0"/>
              <w:ind w:left="108" w:right="0" w:firstLine="0"/>
              <w:jc w:val="left"/>
            </w:pPr>
            <w:r>
              <w:rPr>
                <w:rFonts w:ascii="TimesNewRomanPSMT" w:hAnsi="TimesNewRomanPSMT" w:eastAsia="TimesNewRomanPSMT"/>
                <w:b w:val="0"/>
                <w:i w:val="0"/>
                <w:color w:val="000000"/>
                <w:sz w:val="21"/>
              </w:rPr>
              <w:t xml:space="preserve">40 </w:t>
            </w:r>
          </w:p>
        </w:tc>
        <w:tc>
          <w:tcPr>
            <w:tcW w:type="dxa" w:w="1378"/>
            <w:tcBorders/>
            <w:tcMar>
              <w:start w:w="0" w:type="dxa"/>
              <w:end w:w="0" w:type="dxa"/>
            </w:tcMar>
          </w:tcPr>
          <w:p>
            <w:pPr>
              <w:autoSpaceDN w:val="0"/>
              <w:autoSpaceDE w:val="0"/>
              <w:widowControl/>
              <w:spacing w:line="234" w:lineRule="exact" w:before="152"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06"/>
        </w:trPr>
        <w:tc>
          <w:tcPr>
            <w:tcW w:type="dxa" w:w="2028"/>
            <w:vMerge/>
            <w:tcBorders>
              <w:top w:sz="8.0"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185" w:lineRule="auto" w:before="168" w:after="0"/>
              <w:ind w:left="108" w:right="0" w:firstLine="0"/>
              <w:jc w:val="left"/>
            </w:pPr>
            <w:r>
              <w:rPr>
                <w:rFonts w:ascii="SimSun" w:hAnsi="SimSun" w:eastAsia="SimSun"/>
                <w:b w:val="0"/>
                <w:i w:val="0"/>
                <w:color w:val="000000"/>
                <w:sz w:val="21"/>
              </w:rPr>
              <w:t>搅拌棒的数量</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46" w:after="0"/>
              <w:ind w:left="108" w:right="0" w:firstLine="0"/>
              <w:jc w:val="left"/>
            </w:pPr>
            <w:r>
              <w:rPr>
                <w:rFonts w:ascii="TimesNewRomanPSMT" w:hAnsi="TimesNewRomanPSMT" w:eastAsia="TimesNewRomanPSMT"/>
                <w:b w:val="0"/>
                <w:i w:val="0"/>
                <w:color w:val="000000"/>
                <w:sz w:val="21"/>
              </w:rPr>
              <w:t xml:space="preserve">6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4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274"/>
        </w:trPr>
        <w:tc>
          <w:tcPr>
            <w:tcW w:type="dxa" w:w="2028"/>
            <w:vMerge/>
            <w:tcBorders>
              <w:top w:sz="8.0" w:val="single" w:color="#000000"/>
            </w:tcBorders>
          </w:tcPr>
          <w:p/>
        </w:tc>
        <w:tc>
          <w:tcPr>
            <w:tcW w:type="dxa" w:w="1138"/>
            <w:tcBorders/>
            <w:tcMar>
              <w:start w:w="0" w:type="dxa"/>
              <w:end w:w="0" w:type="dxa"/>
            </w:tcMar>
          </w:tcPr>
          <w:p>
            <w:pPr>
              <w:autoSpaceDN w:val="0"/>
              <w:autoSpaceDE w:val="0"/>
              <w:widowControl/>
              <w:spacing w:line="43" w:lineRule="auto" w:before="64" w:after="0"/>
              <w:ind w:left="0" w:right="0" w:firstLine="0"/>
              <w:jc w:val="center"/>
            </w:pPr>
            <w:r>
              <w:rPr>
                <w:rFonts w:ascii="Cambria Math" w:hAnsi="Cambria Math" w:eastAsia="Cambria Math"/>
                <w:b w:val="0"/>
                <w:i w:val="0"/>
                <w:color w:val="000000"/>
                <w:sz w:val="21"/>
              </w:rPr>
              <w:t>𝑚</w:t>
            </w:r>
          </w:p>
        </w:tc>
        <w:tc>
          <w:tcPr>
            <w:tcW w:type="dxa" w:w="2028"/>
            <w:vMerge/>
            <w:tcBorders/>
          </w:tcPr>
          <w:p/>
        </w:tc>
        <w:tc>
          <w:tcPr>
            <w:tcW w:type="dxa" w:w="2028"/>
            <w:vMerge/>
            <w:tcBorders/>
          </w:tcPr>
          <w:p/>
        </w:tc>
        <w:tc>
          <w:tcPr>
            <w:tcW w:type="dxa" w:w="2028"/>
            <w:vMerge/>
            <w:tcBorders/>
          </w:tcPr>
          <w:p/>
        </w:tc>
      </w:tr>
      <w:tr>
        <w:trPr>
          <w:trHeight w:hRule="exact" w:val="530"/>
        </w:trPr>
        <w:tc>
          <w:tcPr>
            <w:tcW w:type="dxa" w:w="144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36" w:after="0"/>
              <w:ind w:left="0" w:right="0" w:firstLine="0"/>
              <w:jc w:val="center"/>
            </w:pPr>
            <w:r>
              <w:rPr>
                <w:rFonts w:ascii="SimSun" w:hAnsi="SimSun" w:eastAsia="SimSun"/>
                <w:b w:val="0"/>
                <w:i w:val="0"/>
                <w:color w:val="000000"/>
                <w:sz w:val="21"/>
              </w:rPr>
              <w:t>螺机参数</w:t>
            </w:r>
          </w:p>
        </w:tc>
        <w:tc>
          <w:tcPr>
            <w:tcW w:type="dxa" w:w="1138"/>
            <w:tcBorders/>
            <w:tcMar>
              <w:start w:w="0" w:type="dxa"/>
              <w:end w:w="0" w:type="dxa"/>
            </w:tcMar>
          </w:tcPr>
          <w:p>
            <w:pPr>
              <w:autoSpaceDN w:val="0"/>
              <w:autoSpaceDE w:val="0"/>
              <w:widowControl/>
              <w:spacing w:line="48" w:lineRule="auto" w:before="218" w:after="0"/>
              <w:ind w:left="0" w:right="0" w:firstLine="0"/>
              <w:jc w:val="center"/>
            </w:pPr>
            <w:r>
              <w:rPr>
                <w:rFonts w:ascii="Cambria Math" w:hAnsi="Cambria Math" w:eastAsia="Cambria Math"/>
                <w:b w:val="0"/>
                <w:i w:val="0"/>
                <w:color w:val="000000"/>
                <w:sz w:val="21"/>
              </w:rPr>
              <w:t>𝐷</w:t>
            </w:r>
            <w:r>
              <w:rPr>
                <w:rFonts w:ascii="Cambria Math" w:hAnsi="Cambria Math" w:eastAsia="Cambria Math"/>
                <w:b w:val="0"/>
                <w:i w:val="0"/>
                <w:color w:val="000000"/>
                <w:sz w:val="15"/>
              </w:rPr>
              <w:t>𝑏</w:t>
            </w:r>
          </w:p>
        </w:tc>
        <w:tc>
          <w:tcPr>
            <w:tcW w:type="dxa" w:w="3406"/>
            <w:tcBorders/>
            <w:tcMar>
              <w:start w:w="0" w:type="dxa"/>
              <w:end w:w="0" w:type="dxa"/>
            </w:tcMar>
          </w:tcPr>
          <w:p>
            <w:pPr>
              <w:autoSpaceDN w:val="0"/>
              <w:autoSpaceDE w:val="0"/>
              <w:widowControl/>
              <w:spacing w:line="234" w:lineRule="exact" w:before="204" w:after="0"/>
              <w:ind w:left="108" w:right="0" w:firstLine="0"/>
              <w:jc w:val="left"/>
            </w:pPr>
            <w:r>
              <w:rPr>
                <w:rFonts w:ascii="SimSun" w:hAnsi="SimSun" w:eastAsia="SimSun"/>
                <w:b w:val="0"/>
                <w:i w:val="0"/>
                <w:color w:val="000000"/>
                <w:sz w:val="21"/>
              </w:rPr>
              <w:t>搅拌棒的直径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188" w:after="0"/>
              <w:ind w:left="108" w:right="0" w:firstLine="0"/>
              <w:jc w:val="left"/>
            </w:pPr>
            <w:r>
              <w:rPr>
                <w:rFonts w:ascii="TimesNewRomanPSMT" w:hAnsi="TimesNewRomanPSMT" w:eastAsia="TimesNewRomanPSMT"/>
                <w:b w:val="0"/>
                <w:i w:val="0"/>
                <w:color w:val="000000"/>
                <w:sz w:val="21"/>
              </w:rPr>
              <w:t xml:space="preserve">0.1 </w:t>
            </w:r>
          </w:p>
        </w:tc>
        <w:tc>
          <w:tcPr>
            <w:tcW w:type="dxa" w:w="1378"/>
            <w:tcBorders/>
            <w:tcMar>
              <w:start w:w="0" w:type="dxa"/>
              <w:end w:w="0" w:type="dxa"/>
            </w:tcMar>
          </w:tcPr>
          <w:p>
            <w:pPr>
              <w:autoSpaceDN w:val="0"/>
              <w:autoSpaceDE w:val="0"/>
              <w:widowControl/>
              <w:spacing w:line="234" w:lineRule="exact" w:before="18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9"/>
        </w:trPr>
        <w:tc>
          <w:tcPr>
            <w:tcW w:type="dxa" w:w="2028"/>
            <w:vMerge/>
            <w:tcBorders/>
          </w:tcPr>
          <w:p/>
        </w:tc>
        <w:tc>
          <w:tcPr>
            <w:tcW w:type="dxa" w:w="1138"/>
            <w:tcBorders/>
            <w:tcMar>
              <w:start w:w="0" w:type="dxa"/>
              <w:end w:w="0" w:type="dxa"/>
            </w:tcMar>
          </w:tcPr>
          <w:p>
            <w:pPr>
              <w:autoSpaceDN w:val="0"/>
              <w:autoSpaceDE w:val="0"/>
              <w:widowControl/>
              <w:spacing w:line="48" w:lineRule="auto" w:before="98" w:after="0"/>
              <w:ind w:left="0" w:right="0" w:firstLine="0"/>
              <w:jc w:val="center"/>
            </w:pPr>
            <w:r>
              <w:rPr>
                <w:rFonts w:ascii="Cambria Math" w:hAnsi="Cambria Math" w:eastAsia="Cambria Math"/>
                <w:b w:val="0"/>
                <w:i w:val="0"/>
                <w:color w:val="000000"/>
                <w:sz w:val="21"/>
              </w:rPr>
              <w:t>𝐿</w:t>
            </w:r>
            <w:r>
              <w:rPr>
                <w:rFonts w:ascii="Cambria Math" w:hAnsi="Cambria Math" w:eastAsia="Cambria Math"/>
                <w:b w:val="0"/>
                <w:i w:val="0"/>
                <w:color w:val="000000"/>
                <w:sz w:val="15"/>
              </w:rPr>
              <w:t>𝑏</w:t>
            </w:r>
          </w:p>
        </w:tc>
        <w:tc>
          <w:tcPr>
            <w:tcW w:type="dxa" w:w="3406"/>
            <w:tcBorders/>
            <w:tcMar>
              <w:start w:w="0" w:type="dxa"/>
              <w:end w:w="0" w:type="dxa"/>
            </w:tcMar>
          </w:tcPr>
          <w:p>
            <w:pPr>
              <w:autoSpaceDN w:val="0"/>
              <w:autoSpaceDE w:val="0"/>
              <w:widowControl/>
              <w:spacing w:line="234" w:lineRule="exact" w:before="84" w:after="0"/>
              <w:ind w:left="108" w:right="0" w:firstLine="0"/>
              <w:jc w:val="left"/>
            </w:pPr>
            <w:r>
              <w:rPr>
                <w:rFonts w:ascii="SimSun" w:hAnsi="SimSun" w:eastAsia="SimSun"/>
                <w:b w:val="0"/>
                <w:i w:val="0"/>
                <w:color w:val="000000"/>
                <w:sz w:val="21"/>
              </w:rPr>
              <w:t>搅拌棒的长度</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70" w:after="0"/>
              <w:ind w:left="108" w:right="0" w:firstLine="0"/>
              <w:jc w:val="left"/>
            </w:pPr>
            <w:r>
              <w:rPr>
                <w:rFonts w:ascii="TimesNewRomanPSMT" w:hAnsi="TimesNewRomanPSMT" w:eastAsia="TimesNewRomanPSMT"/>
                <w:b w:val="0"/>
                <w:i w:val="0"/>
                <w:color w:val="000000"/>
                <w:sz w:val="21"/>
              </w:rPr>
              <w:t xml:space="preserve">0.548 </w:t>
            </w:r>
          </w:p>
        </w:tc>
        <w:tc>
          <w:tcPr>
            <w:tcW w:type="dxa" w:w="1378"/>
            <w:tcBorders/>
            <w:tcMar>
              <w:start w:w="0" w:type="dxa"/>
              <w:end w:w="0" w:type="dxa"/>
            </w:tcMar>
          </w:tcPr>
          <w:p>
            <w:pPr>
              <w:autoSpaceDN w:val="0"/>
              <w:autoSpaceDE w:val="0"/>
              <w:widowControl/>
              <w:spacing w:line="234" w:lineRule="exact" w:before="70"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8"/>
        </w:trPr>
        <w:tc>
          <w:tcPr>
            <w:tcW w:type="dxa" w:w="2028"/>
            <w:vMerge/>
            <w:tcBorders/>
          </w:tcPr>
          <w:p/>
        </w:tc>
        <w:tc>
          <w:tcPr>
            <w:tcW w:type="dxa" w:w="1138"/>
            <w:tcBorders/>
            <w:tcMar>
              <w:start w:w="0" w:type="dxa"/>
              <w:end w:w="0" w:type="dxa"/>
            </w:tcMar>
          </w:tcPr>
          <w:p>
            <w:pPr>
              <w:autoSpaceDN w:val="0"/>
              <w:autoSpaceDE w:val="0"/>
              <w:widowControl/>
              <w:spacing w:line="48" w:lineRule="auto" w:before="96" w:after="0"/>
              <w:ind w:left="0" w:right="0" w:firstLine="0"/>
              <w:jc w:val="center"/>
            </w:pPr>
            <w:r>
              <w:rPr>
                <w:rFonts w:ascii="Cambria Math" w:hAnsi="Cambria Math" w:eastAsia="Cambria Math"/>
                <w:b w:val="0"/>
                <w:i w:val="0"/>
                <w:color w:val="000000"/>
                <w:sz w:val="21"/>
              </w:rPr>
              <w:t>𝑅</w:t>
            </w:r>
            <w:r>
              <w:rPr>
                <w:rFonts w:ascii="Cambria Math" w:hAnsi="Cambria Math" w:eastAsia="Cambria Math"/>
                <w:b w:val="0"/>
                <w:i w:val="0"/>
                <w:color w:val="000000"/>
                <w:sz w:val="15"/>
              </w:rPr>
              <w:t>𝑏</w:t>
            </w:r>
          </w:p>
        </w:tc>
        <w:tc>
          <w:tcPr>
            <w:tcW w:type="dxa" w:w="3406"/>
            <w:tcBorders/>
            <w:tcMar>
              <w:start w:w="0" w:type="dxa"/>
              <w:end w:w="0" w:type="dxa"/>
            </w:tcMar>
          </w:tcPr>
          <w:p>
            <w:pPr>
              <w:autoSpaceDN w:val="0"/>
              <w:autoSpaceDE w:val="0"/>
              <w:widowControl/>
              <w:spacing w:line="234" w:lineRule="exact" w:before="82" w:after="0"/>
              <w:ind w:left="108" w:right="0" w:firstLine="0"/>
              <w:jc w:val="left"/>
            </w:pPr>
            <w:r>
              <w:rPr>
                <w:rFonts w:ascii="SimSun" w:hAnsi="SimSun" w:eastAsia="SimSun"/>
                <w:b w:val="0"/>
                <w:i w:val="0"/>
                <w:color w:val="000000"/>
                <w:sz w:val="21"/>
              </w:rPr>
              <w:t>搅拌叶片到掘进轴线的距离</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1.6 </w:t>
            </w:r>
          </w:p>
        </w:tc>
        <w:tc>
          <w:tcPr>
            <w:tcW w:type="dxa" w:w="1378"/>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12"/>
        </w:trPr>
        <w:tc>
          <w:tcPr>
            <w:tcW w:type="dxa" w:w="2028"/>
            <w:vMerge/>
            <w:tcBorders/>
          </w:tcPr>
          <w:p/>
        </w:tc>
        <w:tc>
          <w:tcPr>
            <w:tcW w:type="dxa" w:w="1138"/>
            <w:vMerge w:val="restart"/>
            <w:tcBorders/>
            <w:tcMar>
              <w:start w:w="0" w:type="dxa"/>
              <w:end w:w="0" w:type="dxa"/>
            </w:tcMar>
            <w:tcMar>
              <w:start w:w="0" w:type="dxa"/>
              <w:end w:w="0" w:type="dxa"/>
            </w:tcMar>
          </w:tcPr>
          <w:p>
            <w:pPr>
              <w:autoSpaceDN w:val="0"/>
              <w:autoSpaceDE w:val="0"/>
              <w:widowControl/>
              <w:spacing w:line="48" w:lineRule="auto" w:before="96" w:after="0"/>
              <w:ind w:left="0" w:right="0" w:firstLine="0"/>
              <w:jc w:val="center"/>
            </w:pPr>
            <w:r>
              <w:rPr>
                <w:rFonts w:ascii="Cambria Math" w:hAnsi="Cambria Math" w:eastAsia="Cambria Math"/>
                <w:b w:val="0"/>
                <w:i w:val="0"/>
                <w:color w:val="000000"/>
                <w:sz w:val="21"/>
              </w:rPr>
              <w:t>𝑟</w:t>
            </w:r>
            <w:r>
              <w:rPr>
                <w:rFonts w:ascii="Cambria Math" w:hAnsi="Cambria Math" w:eastAsia="Cambria Math"/>
                <w:b w:val="0"/>
                <w:i w:val="0"/>
                <w:color w:val="000000"/>
                <w:sz w:val="15"/>
              </w:rPr>
              <w:t>𝑠</w:t>
            </w:r>
          </w:p>
        </w:tc>
        <w:tc>
          <w:tcPr>
            <w:tcW w:type="dxa" w:w="3406"/>
            <w:tcBorders/>
            <w:tcMar>
              <w:start w:w="0" w:type="dxa"/>
              <w:end w:w="0" w:type="dxa"/>
            </w:tcMar>
          </w:tcPr>
          <w:p>
            <w:pPr>
              <w:autoSpaceDN w:val="0"/>
              <w:autoSpaceDE w:val="0"/>
              <w:widowControl/>
              <w:spacing w:line="234" w:lineRule="exact" w:before="78" w:after="0"/>
              <w:ind w:left="108" w:right="0" w:firstLine="0"/>
              <w:jc w:val="left"/>
            </w:pPr>
            <w:r>
              <w:rPr>
                <w:rFonts w:ascii="SimSun" w:hAnsi="SimSun" w:eastAsia="SimSun"/>
                <w:b w:val="0"/>
                <w:i w:val="0"/>
                <w:color w:val="000000"/>
                <w:sz w:val="21"/>
              </w:rPr>
              <w:t>螺机半径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0.39 </w:t>
            </w:r>
          </w:p>
        </w:tc>
        <w:tc>
          <w:tcPr>
            <w:tcW w:type="dxa" w:w="1378"/>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08"/>
        </w:trPr>
        <w:tc>
          <w:tcPr>
            <w:tcW w:type="dxa" w:w="144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810" w:after="0"/>
              <w:ind w:left="0" w:right="0" w:firstLine="0"/>
              <w:jc w:val="center"/>
            </w:pPr>
            <w:r>
              <w:rPr>
                <w:rFonts w:ascii="SimSun" w:hAnsi="SimSun" w:eastAsia="SimSun"/>
                <w:b w:val="0"/>
                <w:i w:val="0"/>
                <w:color w:val="000000"/>
                <w:sz w:val="21"/>
              </w:rPr>
              <w:t>注浆参数</w:t>
            </w: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78" w:after="0"/>
              <w:ind w:left="108" w:right="0" w:firstLine="0"/>
              <w:jc w:val="left"/>
            </w:pPr>
            <w:r>
              <w:rPr>
                <w:rFonts w:ascii="SimSun" w:hAnsi="SimSun" w:eastAsia="SimSun"/>
                <w:b w:val="0"/>
                <w:i w:val="0"/>
                <w:color w:val="000000"/>
                <w:sz w:val="21"/>
              </w:rPr>
              <w:t>螺机轴半径</w:t>
            </w:r>
            <w:r>
              <w:rPr>
                <w:rFonts w:ascii="TimesNewRomanPSMT" w:hAnsi="TimesNewRomanPSMT" w:eastAsia="TimesNewRomanPSMT"/>
                <w:b w:val="0"/>
                <w:i w:val="0"/>
                <w:color w:val="000000"/>
                <w:sz w:val="21"/>
              </w:rPr>
              <w:t xml:space="preserve">(m)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4" w:after="0"/>
              <w:ind w:left="108" w:right="0" w:firstLine="0"/>
              <w:jc w:val="left"/>
            </w:pPr>
            <w:r>
              <w:rPr>
                <w:rFonts w:ascii="TimesNewRomanPSMT" w:hAnsi="TimesNewRomanPSMT" w:eastAsia="TimesNewRomanPSMT"/>
                <w:b w:val="0"/>
                <w:i w:val="0"/>
                <w:color w:val="000000"/>
                <w:sz w:val="21"/>
              </w:rPr>
              <w:t xml:space="preserve">0.1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96"/>
        </w:trPr>
        <w:tc>
          <w:tcPr>
            <w:tcW w:type="dxa" w:w="2028"/>
            <w:vMerge/>
            <w:tcBorders/>
          </w:tcPr>
          <w:p/>
        </w:tc>
        <w:tc>
          <w:tcPr>
            <w:tcW w:type="dxa" w:w="1138"/>
            <w:tcBorders/>
            <w:tcMar>
              <w:start w:w="0" w:type="dxa"/>
              <w:end w:w="0" w:type="dxa"/>
            </w:tcMar>
          </w:tcPr>
          <w:p>
            <w:pPr>
              <w:autoSpaceDN w:val="0"/>
              <w:autoSpaceDE w:val="0"/>
              <w:widowControl/>
              <w:spacing w:line="48" w:lineRule="auto" w:before="82" w:after="0"/>
              <w:ind w:left="0" w:right="0" w:firstLine="0"/>
              <w:jc w:val="center"/>
            </w:pPr>
            <w:r>
              <w:rPr>
                <w:rFonts w:ascii="Cambria Math" w:hAnsi="Cambria Math" w:eastAsia="Cambria Math"/>
                <w:b w:val="0"/>
                <w:i w:val="0"/>
                <w:color w:val="000000"/>
                <w:sz w:val="21"/>
              </w:rPr>
              <w:t>𝑟</w:t>
            </w:r>
            <w:r>
              <w:rPr>
                <w:rFonts w:ascii="Cambria Math" w:hAnsi="Cambria Math" w:eastAsia="Cambria Math"/>
                <w:b w:val="0"/>
                <w:i w:val="0"/>
                <w:color w:val="000000"/>
                <w:sz w:val="15"/>
              </w:rPr>
              <w:t>𝑓</w:t>
            </w:r>
          </w:p>
        </w:tc>
        <w:tc>
          <w:tcPr>
            <w:tcW w:type="dxa" w:w="2028"/>
            <w:vMerge/>
            <w:tcBorders/>
          </w:tcPr>
          <w:p/>
        </w:tc>
        <w:tc>
          <w:tcPr>
            <w:tcW w:type="dxa" w:w="2028"/>
            <w:vMerge/>
            <w:tcBorders/>
          </w:tcPr>
          <w:p/>
        </w:tc>
        <w:tc>
          <w:tcPr>
            <w:tcW w:type="dxa" w:w="2028"/>
            <w:vMerge/>
            <w:tcBorders/>
          </w:tcPr>
          <w:p/>
        </w:tc>
      </w:tr>
      <w:tr>
        <w:trPr>
          <w:trHeight w:hRule="exact" w:val="403"/>
        </w:trPr>
        <w:tc>
          <w:tcPr>
            <w:tcW w:type="dxa" w:w="2028"/>
            <w:vMerge/>
            <w:tcBorders/>
          </w:tcPr>
          <w:p/>
        </w:tc>
        <w:tc>
          <w:tcPr>
            <w:tcW w:type="dxa" w:w="1138"/>
            <w:tcBorders/>
            <w:tcMar>
              <w:start w:w="0" w:type="dxa"/>
              <w:end w:w="0" w:type="dxa"/>
            </w:tcMar>
          </w:tcPr>
          <w:p>
            <w:pPr>
              <w:autoSpaceDN w:val="0"/>
              <w:autoSpaceDE w:val="0"/>
              <w:widowControl/>
              <w:spacing w:line="43" w:lineRule="auto" w:before="96" w:after="0"/>
              <w:ind w:left="0" w:right="0" w:firstLine="0"/>
              <w:jc w:val="center"/>
            </w:pPr>
            <w:r>
              <w:rPr>
                <w:rFonts w:ascii="Cambria Math" w:hAnsi="Cambria Math" w:eastAsia="Cambria Math"/>
                <w:b w:val="0"/>
                <w:i w:val="0"/>
                <w:color w:val="000000"/>
                <w:sz w:val="21"/>
              </w:rPr>
              <w:t>ℎ</w:t>
            </w:r>
          </w:p>
        </w:tc>
        <w:tc>
          <w:tcPr>
            <w:tcW w:type="dxa" w:w="3406"/>
            <w:tcBorders/>
            <w:tcMar>
              <w:start w:w="0" w:type="dxa"/>
              <w:end w:w="0" w:type="dxa"/>
            </w:tcMar>
          </w:tcPr>
          <w:p>
            <w:pPr>
              <w:autoSpaceDN w:val="0"/>
              <w:autoSpaceDE w:val="0"/>
              <w:widowControl/>
              <w:spacing w:line="234" w:lineRule="exact" w:before="82" w:after="0"/>
              <w:ind w:left="108" w:right="0" w:firstLine="0"/>
              <w:jc w:val="left"/>
            </w:pPr>
            <w:r>
              <w:rPr>
                <w:rFonts w:ascii="SimSun" w:hAnsi="SimSun" w:eastAsia="SimSun"/>
                <w:b w:val="0"/>
                <w:i w:val="0"/>
                <w:color w:val="000000"/>
                <w:sz w:val="21"/>
              </w:rPr>
              <w:t>螺机叶片间的螺距</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0.8 </w:t>
            </w:r>
          </w:p>
        </w:tc>
        <w:tc>
          <w:tcPr>
            <w:tcW w:type="dxa" w:w="1378"/>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5"/>
        </w:trPr>
        <w:tc>
          <w:tcPr>
            <w:tcW w:type="dxa" w:w="2028"/>
            <w:vMerge/>
            <w:tcBorders/>
          </w:tcPr>
          <w:p/>
        </w:tc>
        <w:tc>
          <w:tcPr>
            <w:tcW w:type="dxa" w:w="1138"/>
            <w:tcBorders/>
            <w:tcMar>
              <w:start w:w="0" w:type="dxa"/>
              <w:end w:w="0" w:type="dxa"/>
            </w:tcMar>
          </w:tcPr>
          <w:p>
            <w:pPr>
              <w:autoSpaceDN w:val="0"/>
              <w:autoSpaceDE w:val="0"/>
              <w:widowControl/>
              <w:spacing w:line="43" w:lineRule="auto" w:before="102" w:after="0"/>
              <w:ind w:left="0" w:right="0" w:firstLine="0"/>
              <w:jc w:val="center"/>
            </w:pPr>
            <w:r>
              <w:rPr>
                <w:rFonts w:ascii="Cambria Math" w:hAnsi="Cambria Math" w:eastAsia="Cambria Math"/>
                <w:b w:val="0"/>
                <w:i w:val="0"/>
                <w:color w:val="000000"/>
                <w:sz w:val="21"/>
              </w:rPr>
              <w:t>𝜂</w:t>
            </w:r>
          </w:p>
        </w:tc>
        <w:tc>
          <w:tcPr>
            <w:tcW w:type="dxa" w:w="3406"/>
            <w:tcBorders/>
            <w:tcMar>
              <w:start w:w="0" w:type="dxa"/>
              <w:end w:w="0" w:type="dxa"/>
            </w:tcMar>
          </w:tcPr>
          <w:p>
            <w:pPr>
              <w:autoSpaceDN w:val="0"/>
              <w:autoSpaceDE w:val="0"/>
              <w:widowControl/>
              <w:spacing w:line="182" w:lineRule="auto" w:before="96" w:after="0"/>
              <w:ind w:left="108" w:right="0" w:firstLine="0"/>
              <w:jc w:val="left"/>
            </w:pPr>
            <w:r>
              <w:rPr>
                <w:rFonts w:ascii="SimSun" w:hAnsi="SimSun" w:eastAsia="SimSun"/>
                <w:b w:val="0"/>
                <w:i w:val="0"/>
                <w:color w:val="000000"/>
                <w:sz w:val="21"/>
              </w:rPr>
              <w:t>排土效率</w:t>
            </w:r>
          </w:p>
        </w:tc>
        <w:tc>
          <w:tcPr>
            <w:tcW w:type="dxa" w:w="1704"/>
            <w:tcBorders/>
            <w:tcMar>
              <w:start w:w="0" w:type="dxa"/>
              <w:end w:w="0" w:type="dxa"/>
            </w:tcMar>
          </w:tcPr>
          <w:p>
            <w:pPr>
              <w:autoSpaceDN w:val="0"/>
              <w:autoSpaceDE w:val="0"/>
              <w:widowControl/>
              <w:spacing w:line="234" w:lineRule="exact" w:before="74" w:after="0"/>
              <w:ind w:left="108" w:right="0" w:firstLine="0"/>
              <w:jc w:val="left"/>
            </w:pPr>
            <w:r>
              <w:rPr>
                <w:rFonts w:ascii="TimesNewRomanPSMT" w:hAnsi="TimesNewRomanPSMT" w:eastAsia="TimesNewRomanPSMT"/>
                <w:b w:val="0"/>
                <w:i w:val="0"/>
                <w:color w:val="000000"/>
                <w:sz w:val="21"/>
              </w:rPr>
              <w:t xml:space="preserve">0.8 </w:t>
            </w:r>
          </w:p>
        </w:tc>
        <w:tc>
          <w:tcPr>
            <w:tcW w:type="dxa" w:w="1378"/>
            <w:tcBorders/>
            <w:tcMar>
              <w:start w:w="0" w:type="dxa"/>
              <w:end w:w="0" w:type="dxa"/>
            </w:tcMar>
          </w:tcPr>
          <w:p>
            <w:pPr>
              <w:autoSpaceDN w:val="0"/>
              <w:autoSpaceDE w:val="0"/>
              <w:widowControl/>
              <w:spacing w:line="234" w:lineRule="exact" w:before="7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16"/>
        </w:trPr>
        <w:tc>
          <w:tcPr>
            <w:tcW w:type="dxa" w:w="2028"/>
            <w:vMerge/>
            <w:tcBorders/>
          </w:tcPr>
          <w:p/>
        </w:tc>
        <w:tc>
          <w:tcPr>
            <w:tcW w:type="dxa" w:w="1138"/>
            <w:tcBorders/>
            <w:tcMar>
              <w:start w:w="0" w:type="dxa"/>
              <w:end w:w="0" w:type="dxa"/>
            </w:tcMar>
          </w:tcPr>
          <w:p>
            <w:pPr>
              <w:autoSpaceDN w:val="0"/>
              <w:autoSpaceDE w:val="0"/>
              <w:widowControl/>
              <w:spacing w:line="50" w:lineRule="auto" w:before="106" w:after="0"/>
              <w:ind w:left="0" w:right="0" w:firstLine="0"/>
              <w:jc w:val="center"/>
            </w:pPr>
            <w:r>
              <w:rPr>
                <w:rFonts w:ascii="Cambria Math" w:hAnsi="Cambria Math" w:eastAsia="Cambria Math"/>
                <w:b w:val="0"/>
                <w:i w:val="0"/>
                <w:color w:val="000000"/>
                <w:sz w:val="21"/>
              </w:rPr>
              <w:t>𝜔</w:t>
            </w:r>
            <w:r>
              <w:rPr>
                <w:rFonts w:ascii="Cambria Math" w:hAnsi="Cambria Math" w:eastAsia="Cambria Math"/>
                <w:b w:val="0"/>
                <w:i w:val="0"/>
                <w:color w:val="000000"/>
                <w:sz w:val="15"/>
              </w:rPr>
              <w:t>𝑙</w:t>
            </w:r>
          </w:p>
        </w:tc>
        <w:tc>
          <w:tcPr>
            <w:tcW w:type="dxa" w:w="3406"/>
            <w:tcBorders/>
            <w:tcMar>
              <w:start w:w="0" w:type="dxa"/>
              <w:end w:w="0" w:type="dxa"/>
            </w:tcMar>
          </w:tcPr>
          <w:p>
            <w:pPr>
              <w:autoSpaceDN w:val="0"/>
              <w:autoSpaceDE w:val="0"/>
              <w:widowControl/>
              <w:spacing w:line="234" w:lineRule="exact" w:before="92" w:after="0"/>
              <w:ind w:left="108" w:right="0" w:firstLine="0"/>
              <w:jc w:val="left"/>
            </w:pPr>
            <w:r>
              <w:rPr>
                <w:rFonts w:ascii="SimSun" w:hAnsi="SimSun" w:eastAsia="SimSun"/>
                <w:b w:val="0"/>
                <w:i w:val="0"/>
                <w:color w:val="000000"/>
                <w:sz w:val="21"/>
              </w:rPr>
              <w:t>螺机转速</w:t>
            </w:r>
            <w:r>
              <w:rPr>
                <w:rFonts w:ascii="TimesNewRomanPSMT" w:hAnsi="TimesNewRomanPSMT" w:eastAsia="TimesNewRomanPSMT"/>
                <w:b w:val="0"/>
                <w:i w:val="0"/>
                <w:color w:val="000000"/>
                <w:sz w:val="21"/>
              </w:rPr>
              <w:t xml:space="preserve">(r/min) </w:t>
            </w:r>
          </w:p>
        </w:tc>
        <w:tc>
          <w:tcPr>
            <w:tcW w:type="dxa" w:w="1704"/>
            <w:tcBorders/>
            <w:tcMar>
              <w:start w:w="0" w:type="dxa"/>
              <w:end w:w="0" w:type="dxa"/>
            </w:tcMar>
          </w:tcPr>
          <w:p>
            <w:pPr>
              <w:autoSpaceDN w:val="0"/>
              <w:autoSpaceDE w:val="0"/>
              <w:widowControl/>
              <w:spacing w:line="234" w:lineRule="exact" w:before="78" w:after="0"/>
              <w:ind w:left="108" w:right="0" w:firstLine="0"/>
              <w:jc w:val="left"/>
            </w:pPr>
            <w:r>
              <w:rPr>
                <w:rFonts w:ascii="TimesNewRomanPSMT" w:hAnsi="TimesNewRomanPSMT" w:eastAsia="TimesNewRomanPSMT"/>
                <w:b w:val="0"/>
                <w:i w:val="0"/>
                <w:color w:val="000000"/>
                <w:sz w:val="21"/>
              </w:rPr>
              <w:t xml:space="preserve">10 </w:t>
            </w:r>
          </w:p>
        </w:tc>
        <w:tc>
          <w:tcPr>
            <w:tcW w:type="dxa" w:w="1378"/>
            <w:tcBorders/>
            <w:tcMar>
              <w:start w:w="0" w:type="dxa"/>
              <w:end w:w="0" w:type="dxa"/>
            </w:tcMar>
          </w:tcPr>
          <w:p>
            <w:pPr>
              <w:autoSpaceDN w:val="0"/>
              <w:autoSpaceDE w:val="0"/>
              <w:widowControl/>
              <w:spacing w:line="234" w:lineRule="exact" w:before="78" w:after="0"/>
              <w:ind w:left="108" w:right="0" w:firstLine="0"/>
              <w:jc w:val="left"/>
            </w:pPr>
            <w:r>
              <w:rPr>
                <w:rFonts w:ascii="" w:hAnsi="" w:eastAsia=""/>
                <w:b/>
                <w:i w:val="0"/>
                <w:color w:val="000000"/>
                <w:sz w:val="21"/>
              </w:rPr>
              <w:t xml:space="preserve">T3 </w:t>
            </w:r>
          </w:p>
        </w:tc>
      </w:tr>
      <w:tr>
        <w:trPr>
          <w:trHeight w:hRule="exact" w:val="291"/>
        </w:trPr>
        <w:tc>
          <w:tcPr>
            <w:tcW w:type="dxa" w:w="2028"/>
            <w:vMerge/>
            <w:tcBorders/>
          </w:tcPr>
          <w:p/>
        </w:tc>
        <w:tc>
          <w:tcPr>
            <w:tcW w:type="dxa" w:w="1138"/>
            <w:tcBorders/>
            <w:tcMar>
              <w:start w:w="0" w:type="dxa"/>
              <w:end w:w="0" w:type="dxa"/>
            </w:tcMar>
          </w:tcPr>
          <w:p>
            <w:pPr>
              <w:autoSpaceDN w:val="0"/>
              <w:autoSpaceDE w:val="0"/>
              <w:widowControl/>
              <w:spacing w:line="43" w:lineRule="auto" w:before="78" w:after="0"/>
              <w:ind w:left="0" w:right="0" w:firstLine="0"/>
              <w:jc w:val="center"/>
            </w:pPr>
            <w:r>
              <w:rPr>
                <w:rFonts w:ascii="Cambria Math" w:hAnsi="Cambria Math" w:eastAsia="Cambria Math"/>
                <w:b w:val="0"/>
                <w:i w:val="0"/>
                <w:color w:val="000000"/>
                <w:sz w:val="21"/>
              </w:rPr>
              <w:t>𝜌</w:t>
            </w:r>
          </w:p>
        </w:tc>
        <w:tc>
          <w:tcPr>
            <w:tcW w:type="dxa" w:w="3406"/>
            <w:vMerge w:val="restart"/>
            <w:tcBorders/>
            <w:tcMar>
              <w:start w:w="0" w:type="dxa"/>
              <w:end w:w="0" w:type="dxa"/>
            </w:tcMar>
            <w:tcMar>
              <w:start w:w="0" w:type="dxa"/>
              <w:end w:w="0" w:type="dxa"/>
            </w:tcMar>
          </w:tcPr>
          <w:p>
            <w:pPr>
              <w:autoSpaceDN w:val="0"/>
              <w:autoSpaceDE w:val="0"/>
              <w:widowControl/>
              <w:spacing w:line="240" w:lineRule="exact" w:before="76" w:after="0"/>
              <w:ind w:left="108" w:right="0" w:firstLine="0"/>
              <w:jc w:val="left"/>
            </w:pPr>
            <w:r>
              <w:rPr>
                <w:rFonts w:ascii="SimSun" w:hAnsi="SimSun" w:eastAsia="SimSun"/>
                <w:b w:val="0"/>
                <w:i w:val="0"/>
                <w:color w:val="000000"/>
                <w:sz w:val="21"/>
              </w:rPr>
              <w:t>是浆液密度</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w:t>
            </w:r>
          </w:p>
        </w:tc>
        <w:tc>
          <w:tcPr>
            <w:tcW w:type="dxa" w:w="1704"/>
            <w:tcBorders/>
            <w:tcMar>
              <w:start w:w="0" w:type="dxa"/>
              <w:end w:w="0" w:type="dxa"/>
            </w:tcMar>
          </w:tcPr>
          <w:p>
            <w:pPr>
              <w:autoSpaceDN w:val="0"/>
              <w:autoSpaceDE w:val="0"/>
              <w:widowControl/>
              <w:spacing w:line="234" w:lineRule="exact" w:before="56" w:after="0"/>
              <w:ind w:left="108" w:right="0" w:firstLine="0"/>
              <w:jc w:val="left"/>
            </w:pPr>
            <w:r>
              <w:rPr>
                <w:rFonts w:ascii="TimesNewRomanPSMT" w:hAnsi="TimesNewRomanPSMT" w:eastAsia="TimesNewRomanPSMT"/>
                <w:b w:val="0"/>
                <w:i w:val="0"/>
                <w:color w:val="000000"/>
                <w:sz w:val="21"/>
              </w:rPr>
              <w:t xml:space="preserve">1500 </w:t>
            </w:r>
          </w:p>
        </w:tc>
        <w:tc>
          <w:tcPr>
            <w:tcW w:type="dxa" w:w="1378"/>
            <w:tcBorders/>
            <w:tcMar>
              <w:start w:w="0" w:type="dxa"/>
              <w:end w:w="0" w:type="dxa"/>
            </w:tcMar>
          </w:tcPr>
          <w:p>
            <w:pPr>
              <w:autoSpaceDN w:val="0"/>
              <w:autoSpaceDE w:val="0"/>
              <w:widowControl/>
              <w:spacing w:line="234" w:lineRule="exact" w:before="5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12"/>
        </w:trPr>
        <w:tc>
          <w:tcPr>
            <w:tcW w:type="dxa" w:w="144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250" w:after="0"/>
              <w:ind w:left="0" w:right="0" w:firstLine="0"/>
              <w:jc w:val="center"/>
            </w:pPr>
            <w:r>
              <w:rPr>
                <w:rFonts w:ascii="SimSun" w:hAnsi="SimSun" w:eastAsia="SimSun"/>
                <w:b w:val="0"/>
                <w:i w:val="0"/>
                <w:color w:val="000000"/>
                <w:sz w:val="21"/>
              </w:rPr>
              <w:t>管片参数</w:t>
            </w:r>
          </w:p>
        </w:tc>
        <w:tc>
          <w:tcPr>
            <w:tcW w:type="dxa" w:w="1138"/>
            <w:vMerge w:val="restart"/>
            <w:tcBorders/>
            <w:tcMar>
              <w:start w:w="0" w:type="dxa"/>
              <w:end w:w="0" w:type="dxa"/>
            </w:tcMar>
            <w:tcMar>
              <w:start w:w="0" w:type="dxa"/>
              <w:end w:w="0" w:type="dxa"/>
            </w:tcMar>
          </w:tcPr>
          <w:p>
            <w:pPr>
              <w:autoSpaceDN w:val="0"/>
              <w:autoSpaceDE w:val="0"/>
              <w:widowControl/>
              <w:spacing w:line="43" w:lineRule="auto" w:before="214" w:after="0"/>
              <w:ind w:left="0" w:right="0" w:firstLine="0"/>
              <w:jc w:val="center"/>
            </w:pPr>
            <w:r>
              <w:rPr>
                <w:rFonts w:ascii="Cambria Math" w:hAnsi="Cambria Math" w:eastAsia="Cambria Math"/>
                <w:b w:val="0"/>
                <w:i w:val="0"/>
                <w:color w:val="000000"/>
                <w:sz w:val="21"/>
              </w:rPr>
              <w:t>ϵ</w:t>
            </w:r>
          </w:p>
        </w:tc>
        <w:tc>
          <w:tcPr>
            <w:tcW w:type="dxa" w:w="2028"/>
            <w:vMerge/>
            <w:tcBorders/>
          </w:tcP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86" w:after="0"/>
              <w:ind w:left="108" w:right="0" w:firstLine="0"/>
              <w:jc w:val="left"/>
            </w:pPr>
            <w:r>
              <w:rPr>
                <w:rFonts w:ascii="TimesNewRomanPSMT" w:hAnsi="TimesNewRomanPSMT" w:eastAsia="TimesNewRomanPSMT"/>
                <w:b w:val="0"/>
                <w:i w:val="0"/>
                <w:color w:val="000000"/>
                <w:sz w:val="21"/>
              </w:rPr>
              <w:t xml:space="preserve">0.09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8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8"/>
        </w:trPr>
        <w:tc>
          <w:tcPr>
            <w:tcW w:type="dxa" w:w="2028"/>
            <w:vMerge/>
            <w:tcBorders/>
          </w:tcPr>
          <w:p/>
        </w:tc>
        <w:tc>
          <w:tcPr>
            <w:tcW w:type="dxa" w:w="2028"/>
            <w:vMerge/>
            <w:tcBorders/>
          </w:tcPr>
          <w:p/>
        </w:tc>
        <w:tc>
          <w:tcPr>
            <w:tcW w:type="dxa" w:w="3406"/>
            <w:tcBorders/>
            <w:tcMar>
              <w:start w:w="0" w:type="dxa"/>
              <w:end w:w="0" w:type="dxa"/>
            </w:tcMar>
          </w:tcPr>
          <w:p>
            <w:pPr>
              <w:autoSpaceDN w:val="0"/>
              <w:autoSpaceDE w:val="0"/>
              <w:widowControl/>
              <w:spacing w:line="234" w:lineRule="exact" w:before="88" w:after="0"/>
              <w:ind w:left="108" w:right="0" w:firstLine="0"/>
              <w:jc w:val="left"/>
            </w:pPr>
            <w:r>
              <w:rPr>
                <w:rFonts w:ascii="SimSun" w:hAnsi="SimSun" w:eastAsia="SimSun"/>
                <w:b w:val="0"/>
                <w:i w:val="0"/>
                <w:color w:val="000000"/>
                <w:sz w:val="21"/>
              </w:rPr>
              <w:t>浆液粘滞系数</w:t>
            </w:r>
            <w:r>
              <w:rPr>
                <w:rFonts w:ascii="TimesNewRomanPSMT" w:hAnsi="TimesNewRomanPSMT" w:eastAsia="TimesNewRomanPSMT"/>
                <w:b w:val="0"/>
                <w:i w:val="0"/>
                <w:color w:val="000000"/>
                <w:sz w:val="21"/>
              </w:rPr>
              <w:t xml:space="preserve">(Pa·s) </w:t>
            </w:r>
          </w:p>
        </w:tc>
        <w:tc>
          <w:tcPr>
            <w:tcW w:type="dxa" w:w="2028"/>
            <w:vMerge/>
            <w:tcBorders/>
          </w:tcPr>
          <w:p/>
        </w:tc>
        <w:tc>
          <w:tcPr>
            <w:tcW w:type="dxa" w:w="2028"/>
            <w:vMerge/>
            <w:tcBorders/>
          </w:tcPr>
          <w:p/>
        </w:tc>
      </w:tr>
      <w:tr>
        <w:trPr>
          <w:trHeight w:hRule="exact" w:val="417"/>
        </w:trPr>
        <w:tc>
          <w:tcPr>
            <w:tcW w:type="dxa" w:w="2028"/>
            <w:vMerge/>
            <w:tcBorders/>
          </w:tcPr>
          <w:p/>
        </w:tc>
        <w:tc>
          <w:tcPr>
            <w:tcW w:type="dxa" w:w="1138"/>
            <w:tcBorders/>
            <w:tcMar>
              <w:start w:w="0" w:type="dxa"/>
              <w:end w:w="0" w:type="dxa"/>
            </w:tcMar>
          </w:tcPr>
          <w:p>
            <w:pPr>
              <w:autoSpaceDN w:val="0"/>
              <w:autoSpaceDE w:val="0"/>
              <w:widowControl/>
              <w:spacing w:line="48" w:lineRule="auto" w:before="106" w:after="0"/>
              <w:ind w:left="0" w:right="0" w:firstLine="0"/>
              <w:jc w:val="center"/>
            </w:pPr>
            <w:r>
              <w:rPr>
                <w:rFonts w:ascii="Cambria Math" w:hAnsi="Cambria Math" w:eastAsia="Cambria Math"/>
                <w:b w:val="0"/>
                <w:i w:val="0"/>
                <w:color w:val="000000"/>
                <w:sz w:val="21"/>
              </w:rPr>
              <w:t>𝑝</w:t>
            </w:r>
            <w:r>
              <w:rPr>
                <w:rFonts w:ascii="Cambria Math" w:hAnsi="Cambria Math" w:eastAsia="Cambria Math"/>
                <w:b w:val="0"/>
                <w:i w:val="0"/>
                <w:color w:val="000000"/>
                <w:sz w:val="15"/>
              </w:rPr>
              <w:t>𝑠</w:t>
            </w:r>
          </w:p>
        </w:tc>
        <w:tc>
          <w:tcPr>
            <w:tcW w:type="dxa" w:w="3406"/>
            <w:tcBorders/>
            <w:tcMar>
              <w:start w:w="0" w:type="dxa"/>
              <w:end w:w="0" w:type="dxa"/>
            </w:tcMar>
          </w:tcPr>
          <w:p>
            <w:pPr>
              <w:autoSpaceDN w:val="0"/>
              <w:autoSpaceDE w:val="0"/>
              <w:widowControl/>
              <w:spacing w:line="238" w:lineRule="exact" w:before="62" w:after="0"/>
              <w:ind w:left="108" w:right="0" w:firstLine="0"/>
              <w:jc w:val="left"/>
            </w:pPr>
            <w:r>
              <w:rPr>
                <w:rFonts w:ascii="Cambria Math" w:hAnsi="Cambria Math" w:eastAsia="Cambria Math"/>
                <w:b w:val="0"/>
                <w:i w:val="0"/>
                <w:color w:val="000000"/>
                <w:sz w:val="21"/>
              </w:rPr>
              <w:t>𝜋4</w:t>
            </w:r>
            <w:r>
              <w:rPr>
                <w:rFonts w:ascii="Cambria Math" w:hAnsi="Cambria Math" w:eastAsia="Cambria Math"/>
                <w:b w:val="0"/>
                <w:i w:val="0"/>
                <w:color w:val="000000"/>
                <w:sz w:val="21"/>
              </w:rPr>
              <w:t>⁄</w:t>
            </w:r>
            <w:r>
              <w:rPr>
                <w:rFonts w:ascii="SimSun" w:hAnsi="SimSun" w:eastAsia="SimSun"/>
                <w:b w:val="0"/>
                <w:i w:val="0"/>
                <w:color w:val="000000"/>
                <w:sz w:val="21"/>
              </w:rPr>
              <w:t xml:space="preserve"> 注浆口压力</w:t>
            </w:r>
            <w:r>
              <w:rPr>
                <w:rFonts w:ascii="TimesNewRomanPSMT" w:hAnsi="TimesNewRomanPSMT" w:eastAsia="TimesNewRomanPSMT"/>
                <w:b w:val="0"/>
                <w:i w:val="0"/>
                <w:color w:val="000000"/>
                <w:sz w:val="21"/>
              </w:rPr>
              <w:t xml:space="preserve">(Pa) </w:t>
            </w:r>
          </w:p>
        </w:tc>
        <w:tc>
          <w:tcPr>
            <w:tcW w:type="dxa" w:w="1704"/>
            <w:tcBorders/>
            <w:tcMar>
              <w:start w:w="0" w:type="dxa"/>
              <w:end w:w="0" w:type="dxa"/>
            </w:tcMar>
          </w:tcPr>
          <w:p>
            <w:pPr>
              <w:autoSpaceDN w:val="0"/>
              <w:autoSpaceDE w:val="0"/>
              <w:widowControl/>
              <w:spacing w:line="234" w:lineRule="exact" w:before="76" w:after="0"/>
              <w:ind w:left="108" w:right="0" w:firstLine="0"/>
              <w:jc w:val="left"/>
            </w:pPr>
            <w:r>
              <w:rPr>
                <w:rFonts w:ascii="TimesNewRomanPSMT" w:hAnsi="TimesNewRomanPSMT" w:eastAsia="TimesNewRomanPSMT"/>
                <w:b w:val="0"/>
                <w:i w:val="0"/>
                <w:color w:val="000000"/>
                <w:sz w:val="21"/>
              </w:rPr>
              <w:t xml:space="preserve">160000 </w:t>
            </w:r>
          </w:p>
        </w:tc>
        <w:tc>
          <w:tcPr>
            <w:tcW w:type="dxa" w:w="1378"/>
            <w:tcBorders/>
            <w:tcMar>
              <w:start w:w="0" w:type="dxa"/>
              <w:end w:w="0" w:type="dxa"/>
            </w:tcMar>
          </w:tcPr>
          <w:p>
            <w:pPr>
              <w:autoSpaceDN w:val="0"/>
              <w:autoSpaceDE w:val="0"/>
              <w:widowControl/>
              <w:spacing w:line="234" w:lineRule="exact" w:before="76" w:after="0"/>
              <w:ind w:left="108" w:right="0" w:firstLine="0"/>
              <w:jc w:val="left"/>
            </w:pPr>
            <w:r>
              <w:rPr>
                <w:rFonts w:ascii="" w:hAnsi="" w:eastAsia=""/>
                <w:b/>
                <w:i w:val="0"/>
                <w:color w:val="000000"/>
                <w:sz w:val="21"/>
              </w:rPr>
              <w:t xml:space="preserve">T3 </w:t>
            </w:r>
          </w:p>
        </w:tc>
      </w:tr>
      <w:tr>
        <w:trPr>
          <w:trHeight w:hRule="exact" w:val="408"/>
        </w:trPr>
        <w:tc>
          <w:tcPr>
            <w:tcW w:type="dxa" w:w="2028"/>
            <w:vMerge/>
            <w:tcBorders/>
          </w:tcPr>
          <w:p/>
        </w:tc>
        <w:tc>
          <w:tcPr>
            <w:tcW w:type="dxa" w:w="1138"/>
            <w:tcBorders/>
            <w:tcMar>
              <w:start w:w="0" w:type="dxa"/>
              <w:end w:w="0" w:type="dxa"/>
            </w:tcMar>
          </w:tcPr>
          <w:p>
            <w:pPr>
              <w:autoSpaceDN w:val="0"/>
              <w:autoSpaceDE w:val="0"/>
              <w:widowControl/>
              <w:spacing w:line="48" w:lineRule="auto" w:before="96" w:after="0"/>
              <w:ind w:left="0" w:right="0" w:firstLine="0"/>
              <w:jc w:val="center"/>
            </w:pPr>
            <w:r>
              <w:rPr>
                <w:rFonts w:ascii="Cambria Math" w:hAnsi="Cambria Math" w:eastAsia="Cambria Math"/>
                <w:b w:val="0"/>
                <w:i w:val="0"/>
                <w:color w:val="000000"/>
                <w:sz w:val="21"/>
              </w:rPr>
              <w:t>𝑝</w:t>
            </w:r>
            <w:r>
              <w:rPr>
                <w:rFonts w:ascii="Cambria Math" w:hAnsi="Cambria Math" w:eastAsia="Cambria Math"/>
                <w:b w:val="0"/>
                <w:i w:val="0"/>
                <w:color w:val="000000"/>
                <w:sz w:val="15"/>
              </w:rPr>
              <w:t>𝑑</w:t>
            </w:r>
          </w:p>
        </w:tc>
        <w:tc>
          <w:tcPr>
            <w:tcW w:type="dxa" w:w="3406"/>
            <w:tcBorders/>
            <w:tcMar>
              <w:start w:w="0" w:type="dxa"/>
              <w:end w:w="0" w:type="dxa"/>
            </w:tcMar>
          </w:tcPr>
          <w:p>
            <w:pPr>
              <w:autoSpaceDN w:val="0"/>
              <w:autoSpaceDE w:val="0"/>
              <w:widowControl/>
              <w:spacing w:line="238" w:lineRule="exact" w:before="52" w:after="0"/>
              <w:ind w:left="108" w:right="0" w:firstLine="0"/>
              <w:jc w:val="left"/>
            </w:pPr>
            <w:r>
              <w:rPr>
                <w:rFonts w:ascii="Cambria Math" w:hAnsi="Cambria Math" w:eastAsia="Cambria Math"/>
                <w:b w:val="0"/>
                <w:i w:val="0"/>
                <w:color w:val="000000"/>
                <w:sz w:val="21"/>
              </w:rPr>
              <w:t>3𝜋4</w:t>
            </w:r>
            <w:r>
              <w:rPr>
                <w:rFonts w:ascii="Cambria Math" w:hAnsi="Cambria Math" w:eastAsia="Cambria Math"/>
                <w:b w:val="0"/>
                <w:i w:val="0"/>
                <w:color w:val="000000"/>
                <w:sz w:val="21"/>
              </w:rPr>
              <w:t>⁄</w:t>
            </w:r>
            <w:r>
              <w:rPr>
                <w:rFonts w:ascii="SimSun" w:hAnsi="SimSun" w:eastAsia="SimSun"/>
                <w:b w:val="0"/>
                <w:i w:val="0"/>
                <w:color w:val="000000"/>
                <w:sz w:val="21"/>
              </w:rPr>
              <w:t xml:space="preserve"> 注浆口压力</w:t>
            </w:r>
            <w:r>
              <w:rPr>
                <w:rFonts w:ascii="TimesNewRomanPSMT" w:hAnsi="TimesNewRomanPSMT" w:eastAsia="TimesNewRomanPSMT"/>
                <w:b w:val="0"/>
                <w:i w:val="0"/>
                <w:color w:val="000000"/>
                <w:sz w:val="21"/>
              </w:rPr>
              <w:t xml:space="preserve">(Pa) </w:t>
            </w:r>
          </w:p>
        </w:tc>
        <w:tc>
          <w:tcPr>
            <w:tcW w:type="dxa" w:w="1704"/>
            <w:tcBorders/>
            <w:tcMar>
              <w:start w:w="0" w:type="dxa"/>
              <w:end w:w="0" w:type="dxa"/>
            </w:tcMar>
          </w:tcPr>
          <w:p>
            <w:pPr>
              <w:autoSpaceDN w:val="0"/>
              <w:autoSpaceDE w:val="0"/>
              <w:widowControl/>
              <w:spacing w:line="234" w:lineRule="exact" w:before="66" w:after="0"/>
              <w:ind w:left="108" w:right="0" w:firstLine="0"/>
              <w:jc w:val="left"/>
            </w:pPr>
            <w:r>
              <w:rPr>
                <w:rFonts w:ascii="TimesNewRomanPSMT" w:hAnsi="TimesNewRomanPSMT" w:eastAsia="TimesNewRomanPSMT"/>
                <w:b w:val="0"/>
                <w:i w:val="0"/>
                <w:color w:val="000000"/>
                <w:sz w:val="21"/>
              </w:rPr>
              <w:t xml:space="preserve">230000 </w:t>
            </w:r>
          </w:p>
        </w:tc>
        <w:tc>
          <w:tcPr>
            <w:tcW w:type="dxa" w:w="1378"/>
            <w:tcBorders/>
            <w:tcMar>
              <w:start w:w="0" w:type="dxa"/>
              <w:end w:w="0" w:type="dxa"/>
            </w:tcMar>
          </w:tcPr>
          <w:p>
            <w:pPr>
              <w:autoSpaceDN w:val="0"/>
              <w:autoSpaceDE w:val="0"/>
              <w:widowControl/>
              <w:spacing w:line="234" w:lineRule="exact" w:before="66" w:after="0"/>
              <w:ind w:left="108" w:right="0" w:firstLine="0"/>
              <w:jc w:val="left"/>
            </w:pPr>
            <w:r>
              <w:rPr>
                <w:rFonts w:ascii="" w:hAnsi="" w:eastAsia=""/>
                <w:b/>
                <w:i w:val="0"/>
                <w:color w:val="000000"/>
                <w:sz w:val="21"/>
              </w:rPr>
              <w:t xml:space="preserve">T3 </w:t>
            </w:r>
          </w:p>
        </w:tc>
      </w:tr>
      <w:tr>
        <w:trPr>
          <w:trHeight w:hRule="exact" w:val="407"/>
        </w:trPr>
        <w:tc>
          <w:tcPr>
            <w:tcW w:type="dxa" w:w="2028"/>
            <w:vMerge/>
            <w:tcBorders/>
          </w:tcPr>
          <w:p/>
        </w:tc>
        <w:tc>
          <w:tcPr>
            <w:tcW w:type="dxa" w:w="1138"/>
            <w:tcBorders/>
            <w:tcMar>
              <w:start w:w="0" w:type="dxa"/>
              <w:end w:w="0" w:type="dxa"/>
            </w:tcMar>
          </w:tcPr>
          <w:p>
            <w:pPr>
              <w:autoSpaceDN w:val="0"/>
              <w:autoSpaceDE w:val="0"/>
              <w:widowControl/>
              <w:spacing w:line="48" w:lineRule="auto" w:before="98" w:after="0"/>
              <w:ind w:left="0" w:right="0" w:firstLine="0"/>
              <w:jc w:val="center"/>
            </w:pPr>
            <w:r>
              <w:rPr>
                <w:rFonts w:ascii="Cambria Math" w:hAnsi="Cambria Math" w:eastAsia="Cambria Math"/>
                <w:b w:val="0"/>
                <w:i w:val="0"/>
                <w:color w:val="000000"/>
                <w:sz w:val="21"/>
              </w:rPr>
              <w:t>p</w:t>
            </w:r>
            <w:r>
              <w:rPr>
                <w:rFonts w:ascii="Cambria Math" w:hAnsi="Cambria Math" w:eastAsia="Cambria Math"/>
                <w:b w:val="0"/>
                <w:i w:val="0"/>
                <w:color w:val="000000"/>
                <w:sz w:val="15"/>
              </w:rPr>
              <w:t>𝐺</w:t>
            </w:r>
          </w:p>
        </w:tc>
        <w:tc>
          <w:tcPr>
            <w:tcW w:type="dxa" w:w="3406"/>
            <w:tcBorders/>
            <w:tcMar>
              <w:start w:w="0" w:type="dxa"/>
              <w:end w:w="0" w:type="dxa"/>
            </w:tcMar>
          </w:tcPr>
          <w:p>
            <w:pPr>
              <w:autoSpaceDN w:val="0"/>
              <w:autoSpaceDE w:val="0"/>
              <w:widowControl/>
              <w:spacing w:line="234" w:lineRule="exact" w:before="82" w:after="0"/>
              <w:ind w:left="108" w:right="0" w:firstLine="0"/>
              <w:jc w:val="left"/>
            </w:pPr>
            <w:r>
              <w:rPr>
                <w:rFonts w:ascii="SimSun" w:hAnsi="SimSun" w:eastAsia="SimSun"/>
                <w:b w:val="0"/>
                <w:i w:val="0"/>
                <w:color w:val="000000"/>
                <w:sz w:val="21"/>
              </w:rPr>
              <w:t>注浆液压力</w:t>
            </w:r>
            <w:r>
              <w:rPr>
                <w:rFonts w:ascii="TimesNewRomanPSMT" w:hAnsi="TimesNewRomanPSMT" w:eastAsia="TimesNewRomanPSMT"/>
                <w:b w:val="0"/>
                <w:i w:val="0"/>
                <w:color w:val="000000"/>
                <w:sz w:val="21"/>
              </w:rPr>
              <w:t xml:space="preserve">(Pa)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 </w:t>
            </w:r>
          </w:p>
        </w:tc>
        <w:tc>
          <w:tcPr>
            <w:tcW w:type="dxa" w:w="1378"/>
            <w:tcBorders/>
            <w:tcMar>
              <w:start w:w="0" w:type="dxa"/>
              <w:end w:w="0" w:type="dxa"/>
            </w:tcMar>
          </w:tcPr>
          <w:p>
            <w:pPr>
              <w:autoSpaceDN w:val="0"/>
              <w:autoSpaceDE w:val="0"/>
              <w:widowControl/>
              <w:spacing w:line="234" w:lineRule="exact" w:before="68" w:after="0"/>
              <w:ind w:left="108" w:right="0" w:firstLine="0"/>
              <w:jc w:val="left"/>
            </w:pPr>
            <w:r>
              <w:rPr>
                <w:rFonts w:ascii="" w:hAnsi="" w:eastAsia=""/>
                <w:b/>
                <w:i w:val="0"/>
                <w:color w:val="000000"/>
                <w:sz w:val="21"/>
              </w:rPr>
              <w:t xml:space="preserve">T2 </w:t>
            </w:r>
          </w:p>
        </w:tc>
      </w:tr>
      <w:tr>
        <w:trPr>
          <w:trHeight w:hRule="exact" w:val="402"/>
        </w:trPr>
        <w:tc>
          <w:tcPr>
            <w:tcW w:type="dxa" w:w="2028"/>
            <w:vMerge/>
            <w:tcBorders/>
          </w:tcPr>
          <w:p/>
        </w:tc>
        <w:tc>
          <w:tcPr>
            <w:tcW w:type="dxa" w:w="1138"/>
            <w:tcBorders/>
            <w:tcMar>
              <w:start w:w="0" w:type="dxa"/>
              <w:end w:w="0" w:type="dxa"/>
            </w:tcMar>
          </w:tcPr>
          <w:p>
            <w:pPr>
              <w:autoSpaceDN w:val="0"/>
              <w:autoSpaceDE w:val="0"/>
              <w:widowControl/>
              <w:spacing w:line="43" w:lineRule="auto" w:before="98" w:after="0"/>
              <w:ind w:left="0" w:right="0" w:firstLine="0"/>
              <w:jc w:val="center"/>
            </w:pPr>
            <w:r>
              <w:rPr>
                <w:rFonts w:ascii="Cambria Math" w:hAnsi="Cambria Math" w:eastAsia="Cambria Math"/>
                <w:b w:val="0"/>
                <w:i w:val="0"/>
                <w:color w:val="000000"/>
                <w:sz w:val="21"/>
              </w:rPr>
              <w:t>Q</w:t>
            </w:r>
          </w:p>
        </w:tc>
        <w:tc>
          <w:tcPr>
            <w:tcW w:type="dxa" w:w="3406"/>
            <w:tcBorders/>
            <w:tcMar>
              <w:start w:w="0" w:type="dxa"/>
              <w:end w:w="0" w:type="dxa"/>
            </w:tcMar>
          </w:tcPr>
          <w:p>
            <w:pPr>
              <w:autoSpaceDN w:val="0"/>
              <w:autoSpaceDE w:val="0"/>
              <w:widowControl/>
              <w:spacing w:line="238" w:lineRule="exact" w:before="78" w:after="0"/>
              <w:ind w:left="108" w:right="0" w:firstLine="0"/>
              <w:jc w:val="left"/>
            </w:pPr>
            <w:r>
              <w:rPr>
                <w:rFonts w:ascii="SimSun" w:hAnsi="SimSun" w:eastAsia="SimSun"/>
                <w:b w:val="0"/>
                <w:i w:val="0"/>
                <w:color w:val="000000"/>
                <w:sz w:val="21"/>
              </w:rPr>
              <w:t>环注浆量</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w:t>
            </w:r>
          </w:p>
        </w:tc>
        <w:tc>
          <w:tcPr>
            <w:tcW w:type="dxa" w:w="1704"/>
            <w:tcBorders/>
            <w:tcMar>
              <w:start w:w="0" w:type="dxa"/>
              <w:end w:w="0" w:type="dxa"/>
            </w:tcMar>
          </w:tcPr>
          <w:p>
            <w:pPr>
              <w:autoSpaceDN w:val="0"/>
              <w:autoSpaceDE w:val="0"/>
              <w:widowControl/>
              <w:spacing w:line="234" w:lineRule="exact" w:before="68" w:after="0"/>
              <w:ind w:left="108" w:right="0" w:firstLine="0"/>
              <w:jc w:val="left"/>
            </w:pPr>
            <w:r>
              <w:rPr>
                <w:rFonts w:ascii="TimesNewRomanPSMT" w:hAnsi="TimesNewRomanPSMT" w:eastAsia="TimesNewRomanPSMT"/>
                <w:b w:val="0"/>
                <w:i w:val="0"/>
                <w:color w:val="000000"/>
                <w:sz w:val="21"/>
              </w:rPr>
              <w:t xml:space="preserve">- </w:t>
            </w:r>
          </w:p>
        </w:tc>
        <w:tc>
          <w:tcPr>
            <w:tcW w:type="dxa" w:w="1378"/>
            <w:tcBorders/>
            <w:tcMar>
              <w:start w:w="0" w:type="dxa"/>
              <w:end w:w="0" w:type="dxa"/>
            </w:tcMar>
          </w:tcPr>
          <w:p>
            <w:pPr>
              <w:autoSpaceDN w:val="0"/>
              <w:autoSpaceDE w:val="0"/>
              <w:widowControl/>
              <w:spacing w:line="234" w:lineRule="exact" w:before="68" w:after="0"/>
              <w:ind w:left="108" w:right="0" w:firstLine="0"/>
              <w:jc w:val="left"/>
            </w:pPr>
            <w:r>
              <w:rPr>
                <w:rFonts w:ascii="" w:hAnsi="" w:eastAsia=""/>
                <w:b/>
                <w:i w:val="0"/>
                <w:color w:val="000000"/>
                <w:sz w:val="21"/>
              </w:rPr>
              <w:t xml:space="preserve">T2 </w:t>
            </w:r>
          </w:p>
        </w:tc>
      </w:tr>
      <w:tr>
        <w:trPr>
          <w:trHeight w:hRule="exact" w:val="326"/>
        </w:trPr>
        <w:tc>
          <w:tcPr>
            <w:tcW w:type="dxa" w:w="2028"/>
            <w:vMerge/>
            <w:tcBorders/>
          </w:tcPr>
          <w:p/>
        </w:tc>
        <w:tc>
          <w:tcPr>
            <w:tcW w:type="dxa" w:w="1138"/>
            <w:tcBorders/>
            <w:tcMar>
              <w:start w:w="0" w:type="dxa"/>
              <w:end w:w="0" w:type="dxa"/>
            </w:tcMar>
          </w:tcPr>
          <w:p>
            <w:pPr>
              <w:autoSpaceDN w:val="0"/>
              <w:autoSpaceDE w:val="0"/>
              <w:widowControl/>
              <w:spacing w:line="48" w:lineRule="auto" w:before="86" w:after="0"/>
              <w:ind w:left="0" w:right="0" w:firstLine="0"/>
              <w:jc w:val="center"/>
            </w:pPr>
            <w:r>
              <w:rPr>
                <w:rFonts w:ascii="Cambria Math" w:hAnsi="Cambria Math" w:eastAsia="Cambria Math"/>
                <w:b w:val="0"/>
                <w:i w:val="0"/>
                <w:color w:val="000000"/>
                <w:sz w:val="21"/>
              </w:rPr>
              <w:t>𝐷</w:t>
            </w:r>
            <w:r>
              <w:rPr>
                <w:rFonts w:ascii="Cambria Math" w:hAnsi="Cambria Math" w:eastAsia="Cambria Math"/>
                <w:b w:val="0"/>
                <w:i w:val="0"/>
                <w:color w:val="000000"/>
                <w:sz w:val="15"/>
              </w:rPr>
              <w:t>𝑔</w:t>
            </w:r>
          </w:p>
        </w:tc>
        <w:tc>
          <w:tcPr>
            <w:tcW w:type="dxa" w:w="3406"/>
            <w:tcBorders/>
            <w:tcMar>
              <w:start w:w="0" w:type="dxa"/>
              <w:end w:w="0" w:type="dxa"/>
            </w:tcMar>
          </w:tcPr>
          <w:p>
            <w:pPr>
              <w:autoSpaceDN w:val="0"/>
              <w:autoSpaceDE w:val="0"/>
              <w:widowControl/>
              <w:spacing w:line="234" w:lineRule="exact" w:before="88" w:after="0"/>
              <w:ind w:left="108" w:right="0" w:firstLine="0"/>
              <w:jc w:val="left"/>
            </w:pPr>
            <w:r>
              <w:rPr>
                <w:rFonts w:ascii="SimSun" w:hAnsi="SimSun" w:eastAsia="SimSun"/>
                <w:b w:val="0"/>
                <w:i w:val="0"/>
                <w:color w:val="000000"/>
                <w:sz w:val="21"/>
              </w:rPr>
              <w:t>管片外径</w:t>
            </w:r>
            <w:r>
              <w:rPr>
                <w:rFonts w:ascii="TimesNewRomanPSMT" w:hAnsi="TimesNewRomanPSMT" w:eastAsia="TimesNewRomanPSMT"/>
                <w:b w:val="0"/>
                <w:i w:val="0"/>
                <w:color w:val="000000"/>
                <w:sz w:val="21"/>
              </w:rPr>
              <w:t xml:space="preserve">(m) </w:t>
            </w:r>
          </w:p>
        </w:tc>
        <w:tc>
          <w:tcPr>
            <w:tcW w:type="dxa" w:w="1704"/>
            <w:tcBorders/>
            <w:tcMar>
              <w:start w:w="0" w:type="dxa"/>
              <w:end w:w="0" w:type="dxa"/>
            </w:tcMar>
          </w:tcPr>
          <w:p>
            <w:pPr>
              <w:autoSpaceDN w:val="0"/>
              <w:autoSpaceDE w:val="0"/>
              <w:widowControl/>
              <w:spacing w:line="234" w:lineRule="exact" w:before="74" w:after="0"/>
              <w:ind w:left="108" w:right="0" w:firstLine="0"/>
              <w:jc w:val="left"/>
            </w:pPr>
            <w:r>
              <w:rPr>
                <w:rFonts w:ascii="TimesNewRomanPSMT" w:hAnsi="TimesNewRomanPSMT" w:eastAsia="TimesNewRomanPSMT"/>
                <w:b w:val="0"/>
                <w:i w:val="0"/>
                <w:color w:val="000000"/>
                <w:sz w:val="21"/>
              </w:rPr>
              <w:t xml:space="preserve">6.2 </w:t>
            </w:r>
          </w:p>
        </w:tc>
        <w:tc>
          <w:tcPr>
            <w:tcW w:type="dxa" w:w="1378"/>
            <w:tcBorders/>
            <w:tcMar>
              <w:start w:w="0" w:type="dxa"/>
              <w:end w:w="0" w:type="dxa"/>
            </w:tcMar>
          </w:tcPr>
          <w:p>
            <w:pPr>
              <w:autoSpaceDN w:val="0"/>
              <w:autoSpaceDE w:val="0"/>
              <w:widowControl/>
              <w:spacing w:line="234" w:lineRule="exact" w:before="7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400"/>
        </w:trPr>
        <w:tc>
          <w:tcPr>
            <w:tcW w:type="dxa" w:w="1446"/>
            <w:vMerge w:val="restart"/>
            <w:tcBorders>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0" w:after="0"/>
              <w:ind w:left="0" w:right="0" w:firstLine="0"/>
              <w:jc w:val="center"/>
            </w:pPr>
            <w:r>
              <w:rPr>
                <w:rFonts w:ascii="SimSun" w:hAnsi="SimSun" w:eastAsia="SimSun"/>
                <w:b w:val="0"/>
                <w:i w:val="0"/>
                <w:color w:val="000000"/>
                <w:sz w:val="21"/>
              </w:rPr>
              <w:t>密封参数</w:t>
            </w:r>
          </w:p>
        </w:tc>
        <w:tc>
          <w:tcPr>
            <w:tcW w:type="dxa" w:w="1138"/>
            <w:vMerge w:val="restart"/>
            <w:tcBorders/>
            <w:tcMar>
              <w:start w:w="0" w:type="dxa"/>
              <w:end w:w="0" w:type="dxa"/>
            </w:tcMar>
            <w:tcMar>
              <w:start w:w="0" w:type="dxa"/>
              <w:end w:w="0" w:type="dxa"/>
            </w:tcMar>
          </w:tcPr>
          <w:p>
            <w:pPr>
              <w:autoSpaceDN w:val="0"/>
              <w:autoSpaceDE w:val="0"/>
              <w:widowControl/>
              <w:spacing w:line="50" w:lineRule="auto" w:before="188" w:after="0"/>
              <w:ind w:left="0" w:right="0" w:firstLine="0"/>
              <w:jc w:val="center"/>
            </w:pPr>
            <w:r>
              <w:rPr>
                <w:rFonts w:ascii="Cambria Math" w:hAnsi="Cambria Math" w:eastAsia="Cambria Math"/>
                <w:b w:val="0"/>
                <w:i w:val="0"/>
                <w:color w:val="000000"/>
                <w:sz w:val="21"/>
              </w:rPr>
              <w:t>𝑛</w:t>
            </w:r>
            <w:r>
              <w:rPr>
                <w:rFonts w:ascii="Cambria Math" w:hAnsi="Cambria Math" w:eastAsia="Cambria Math"/>
                <w:b w:val="0"/>
                <w:i w:val="0"/>
                <w:color w:val="000000"/>
                <w:sz w:val="15"/>
              </w:rPr>
              <w:t>𝑏</w:t>
            </w:r>
          </w:p>
        </w:tc>
        <w:tc>
          <w:tcPr>
            <w:tcW w:type="dxa" w:w="3406"/>
            <w:tcBorders/>
            <w:tcMar>
              <w:start w:w="0" w:type="dxa"/>
              <w:end w:w="0" w:type="dxa"/>
            </w:tcMar>
          </w:tcPr>
          <w:p>
            <w:pPr>
              <w:autoSpaceDN w:val="0"/>
              <w:autoSpaceDE w:val="0"/>
              <w:widowControl/>
              <w:spacing w:line="185" w:lineRule="auto" w:before="180" w:after="0"/>
              <w:ind w:left="108" w:right="0" w:firstLine="0"/>
              <w:jc w:val="left"/>
            </w:pPr>
            <w:r>
              <w:rPr>
                <w:rFonts w:ascii="SimSun" w:hAnsi="SimSun" w:eastAsia="SimSun"/>
                <w:b w:val="0"/>
                <w:i w:val="0"/>
                <w:color w:val="000000"/>
                <w:sz w:val="21"/>
              </w:rPr>
              <w:t>盾尾密封刷之间的间隔数</w:t>
            </w:r>
          </w:p>
        </w:tc>
        <w:tc>
          <w:tcPr>
            <w:tcW w:type="dxa" w:w="1704"/>
            <w:tcBorders/>
            <w:tcMar>
              <w:start w:w="0" w:type="dxa"/>
              <w:end w:w="0" w:type="dxa"/>
            </w:tcMar>
          </w:tcPr>
          <w:p>
            <w:pPr>
              <w:autoSpaceDN w:val="0"/>
              <w:autoSpaceDE w:val="0"/>
              <w:widowControl/>
              <w:spacing w:line="234" w:lineRule="exact" w:before="160" w:after="0"/>
              <w:ind w:left="108" w:right="0" w:firstLine="0"/>
              <w:jc w:val="left"/>
            </w:pPr>
            <w:r>
              <w:rPr>
                <w:rFonts w:ascii="TimesNewRomanPSMT" w:hAnsi="TimesNewRomanPSMT" w:eastAsia="TimesNewRomanPSMT"/>
                <w:b w:val="0"/>
                <w:i w:val="0"/>
                <w:color w:val="000000"/>
                <w:sz w:val="21"/>
              </w:rPr>
              <w:t xml:space="preserve">3 </w:t>
            </w:r>
          </w:p>
        </w:tc>
        <w:tc>
          <w:tcPr>
            <w:tcW w:type="dxa" w:w="1378"/>
            <w:tcBorders/>
            <w:tcMar>
              <w:start w:w="0" w:type="dxa"/>
              <w:end w:w="0" w:type="dxa"/>
            </w:tcMar>
          </w:tcPr>
          <w:p>
            <w:pPr>
              <w:autoSpaceDN w:val="0"/>
              <w:autoSpaceDE w:val="0"/>
              <w:widowControl/>
              <w:spacing w:line="234" w:lineRule="exact" w:before="160"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12"/>
        </w:trPr>
        <w:tc>
          <w:tcPr>
            <w:tcW w:type="dxa" w:w="2028"/>
            <w:vMerge/>
            <w:tcBorders>
              <w:bottom w:sz="7.199999999999818"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82" w:after="0"/>
              <w:ind w:left="108" w:right="0" w:firstLine="0"/>
              <w:jc w:val="left"/>
            </w:pPr>
            <w:r>
              <w:rPr>
                <w:rFonts w:ascii="SimSun" w:hAnsi="SimSun" w:eastAsia="SimSun"/>
                <w:b w:val="0"/>
                <w:i w:val="0"/>
                <w:color w:val="000000"/>
                <w:sz w:val="21"/>
              </w:rPr>
              <w:t>密封刷之间的间隔长度</w:t>
            </w:r>
            <w:r>
              <w:rPr>
                <w:rFonts w:ascii="TimesNewRomanPSMT" w:hAnsi="TimesNewRomanPSMT" w:eastAsia="TimesNewRomanPSMT"/>
                <w:b w:val="0"/>
                <w:i w:val="0"/>
                <w:color w:val="000000"/>
                <w:sz w:val="21"/>
              </w:rPr>
              <w:t xml:space="preserve">(m)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8" w:after="0"/>
              <w:ind w:left="108" w:right="0" w:firstLine="0"/>
              <w:jc w:val="left"/>
            </w:pPr>
            <w:r>
              <w:rPr>
                <w:rFonts w:ascii="TimesNewRomanPSMT" w:hAnsi="TimesNewRomanPSMT" w:eastAsia="TimesNewRomanPSMT"/>
                <w:b w:val="0"/>
                <w:i w:val="0"/>
                <w:color w:val="000000"/>
                <w:sz w:val="21"/>
              </w:rPr>
              <w:t xml:space="preserve">0.275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8"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08"/>
        </w:trPr>
        <w:tc>
          <w:tcPr>
            <w:tcW w:type="dxa" w:w="2028"/>
            <w:vMerge/>
            <w:tcBorders>
              <w:bottom w:sz="7.199999999999818" w:val="single" w:color="#000000"/>
            </w:tcBorders>
          </w:tcPr>
          <w:p/>
        </w:tc>
        <w:tc>
          <w:tcPr>
            <w:tcW w:type="dxa" w:w="1138"/>
            <w:tcBorders/>
            <w:tcMar>
              <w:start w:w="0" w:type="dxa"/>
              <w:end w:w="0" w:type="dxa"/>
            </w:tcMar>
          </w:tcPr>
          <w:p>
            <w:pPr>
              <w:autoSpaceDN w:val="0"/>
              <w:autoSpaceDE w:val="0"/>
              <w:widowControl/>
              <w:spacing w:line="50" w:lineRule="auto" w:before="66" w:after="0"/>
              <w:ind w:left="0" w:right="0" w:firstLine="0"/>
              <w:jc w:val="center"/>
            </w:pPr>
            <w:r>
              <w:rPr>
                <w:rFonts w:ascii="Cambria Math" w:hAnsi="Cambria Math" w:eastAsia="Cambria Math"/>
                <w:b w:val="0"/>
                <w:i w:val="0"/>
                <w:color w:val="000000"/>
                <w:sz w:val="21"/>
              </w:rPr>
              <w:t>𝐿</w:t>
            </w:r>
            <w:r>
              <w:rPr>
                <w:rFonts w:ascii="Cambria Math" w:hAnsi="Cambria Math" w:eastAsia="Cambria Math"/>
                <w:b w:val="0"/>
                <w:i w:val="0"/>
                <w:color w:val="000000"/>
                <w:sz w:val="15"/>
              </w:rPr>
              <w:t>𝑏</w:t>
            </w:r>
          </w:p>
        </w:tc>
        <w:tc>
          <w:tcPr>
            <w:tcW w:type="dxa" w:w="2028"/>
            <w:vMerge/>
            <w:tcBorders/>
          </w:tcPr>
          <w:p/>
        </w:tc>
        <w:tc>
          <w:tcPr>
            <w:tcW w:type="dxa" w:w="2028"/>
            <w:vMerge/>
            <w:tcBorders/>
          </w:tcPr>
          <w:p/>
        </w:tc>
        <w:tc>
          <w:tcPr>
            <w:tcW w:type="dxa" w:w="2028"/>
            <w:vMerge/>
            <w:tcBorders/>
          </w:tcPr>
          <w:p/>
        </w:tc>
      </w:tr>
      <w:tr>
        <w:trPr>
          <w:trHeight w:hRule="exact" w:val="400"/>
        </w:trPr>
        <w:tc>
          <w:tcPr>
            <w:tcW w:type="dxa" w:w="2028"/>
            <w:vMerge/>
            <w:tcBorders>
              <w:bottom w:sz="7.199999999999818"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50" w:lineRule="auto" w:before="184" w:after="0"/>
              <w:ind w:left="0" w:right="0" w:firstLine="0"/>
              <w:jc w:val="center"/>
            </w:pPr>
            <w:r>
              <w:rPr>
                <w:rFonts w:ascii="Cambria Math" w:hAnsi="Cambria Math" w:eastAsia="Cambria Math"/>
                <w:b w:val="0"/>
                <w:i w:val="0"/>
                <w:color w:val="000000"/>
                <w:sz w:val="21"/>
              </w:rPr>
              <w:t>𝑞</w:t>
            </w:r>
            <w:r>
              <w:rPr>
                <w:rFonts w:ascii="Cambria Math" w:hAnsi="Cambria Math" w:eastAsia="Cambria Math"/>
                <w:b w:val="0"/>
                <w:i w:val="0"/>
                <w:color w:val="000000"/>
                <w:sz w:val="15"/>
              </w:rPr>
              <w:t>𝑐</w:t>
            </w:r>
          </w:p>
        </w:tc>
        <w:tc>
          <w:tcPr>
            <w:tcW w:type="dxa" w:w="3406"/>
            <w:tcBorders/>
            <w:tcMar>
              <w:start w:w="0" w:type="dxa"/>
              <w:end w:w="0" w:type="dxa"/>
            </w:tcMar>
          </w:tcPr>
          <w:p>
            <w:pPr>
              <w:autoSpaceDN w:val="0"/>
              <w:autoSpaceDE w:val="0"/>
              <w:widowControl/>
              <w:spacing w:line="240" w:lineRule="exact" w:before="160" w:after="0"/>
              <w:ind w:left="108" w:right="0" w:firstLine="0"/>
              <w:jc w:val="left"/>
            </w:pPr>
            <w:r>
              <w:rPr>
                <w:rFonts w:ascii="SimSun" w:hAnsi="SimSun" w:eastAsia="SimSun"/>
                <w:b w:val="0"/>
                <w:i w:val="0"/>
                <w:color w:val="000000"/>
                <w:sz w:val="21"/>
              </w:rPr>
              <w:t>油脂平均消耗量</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w:t>
            </w:r>
          </w:p>
        </w:tc>
        <w:tc>
          <w:tcPr>
            <w:tcW w:type="dxa" w:w="1704"/>
            <w:tcBorders/>
            <w:tcMar>
              <w:start w:w="0" w:type="dxa"/>
              <w:end w:w="0" w:type="dxa"/>
            </w:tcMar>
          </w:tcPr>
          <w:p>
            <w:pPr>
              <w:autoSpaceDN w:val="0"/>
              <w:autoSpaceDE w:val="0"/>
              <w:widowControl/>
              <w:spacing w:line="234" w:lineRule="exact" w:before="156" w:after="0"/>
              <w:ind w:left="108" w:right="0" w:firstLine="0"/>
              <w:jc w:val="left"/>
            </w:pPr>
            <w:r>
              <w:rPr>
                <w:rFonts w:ascii="TimesNewRomanPSMT" w:hAnsi="TimesNewRomanPSMT" w:eastAsia="TimesNewRomanPSMT"/>
                <w:b w:val="0"/>
                <w:i w:val="0"/>
                <w:color w:val="000000"/>
                <w:sz w:val="21"/>
              </w:rPr>
              <w:t xml:space="preserve">1 </w:t>
            </w:r>
          </w:p>
        </w:tc>
        <w:tc>
          <w:tcPr>
            <w:tcW w:type="dxa" w:w="1378"/>
            <w:tcBorders/>
            <w:tcMar>
              <w:start w:w="0" w:type="dxa"/>
              <w:end w:w="0" w:type="dxa"/>
            </w:tcMar>
          </w:tcPr>
          <w:p>
            <w:pPr>
              <w:autoSpaceDN w:val="0"/>
              <w:autoSpaceDE w:val="0"/>
              <w:widowControl/>
              <w:spacing w:line="234" w:lineRule="exact" w:before="156"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08"/>
        </w:trPr>
        <w:tc>
          <w:tcPr>
            <w:tcW w:type="dxa" w:w="2028"/>
            <w:vMerge/>
            <w:tcBorders>
              <w:bottom w:sz="7.199999999999818"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78" w:after="0"/>
              <w:ind w:left="108" w:right="0" w:firstLine="0"/>
              <w:jc w:val="left"/>
            </w:pPr>
            <w:r>
              <w:rPr>
                <w:rFonts w:ascii="SimSun" w:hAnsi="SimSun" w:eastAsia="SimSun"/>
                <w:b w:val="0"/>
                <w:i w:val="0"/>
                <w:color w:val="000000"/>
                <w:sz w:val="21"/>
              </w:rPr>
              <w:t>油脂密度</w:t>
            </w:r>
            <w:r>
              <w:rPr>
                <w:rFonts w:ascii="TimesNewRomanPSMT" w:hAnsi="TimesNewRomanPSMT" w:eastAsia="TimesNewRomanPSMT"/>
                <w:b w:val="0"/>
                <w:i w:val="0"/>
                <w:color w:val="000000"/>
                <w:sz w:val="21"/>
              </w:rPr>
              <w:t xml:space="preserve">(kg/L)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4" w:after="0"/>
              <w:ind w:left="108" w:right="0" w:firstLine="0"/>
              <w:jc w:val="left"/>
            </w:pPr>
            <w:r>
              <w:rPr>
                <w:rFonts w:ascii="TimesNewRomanPSMT" w:hAnsi="TimesNewRomanPSMT" w:eastAsia="TimesNewRomanPSMT"/>
                <w:b w:val="0"/>
                <w:i w:val="0"/>
                <w:color w:val="000000"/>
                <w:sz w:val="21"/>
              </w:rPr>
              <w:t xml:space="preserve">1.3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4" w:after="0"/>
              <w:ind w:left="108" w:right="0" w:firstLine="0"/>
              <w:jc w:val="left"/>
            </w:pPr>
            <w:r>
              <w:rPr>
                <w:rFonts w:ascii="TimesNewRomanPSMT" w:hAnsi="TimesNewRomanPSMT" w:eastAsia="TimesNewRomanPSMT"/>
                <w:b w:val="0"/>
                <w:i w:val="0"/>
                <w:color w:val="000000"/>
                <w:sz w:val="21"/>
              </w:rPr>
              <w:t xml:space="preserve">T1 </w:t>
            </w:r>
          </w:p>
        </w:tc>
      </w:tr>
      <w:tr>
        <w:trPr>
          <w:trHeight w:hRule="exact" w:val="312"/>
        </w:trPr>
        <w:tc>
          <w:tcPr>
            <w:tcW w:type="dxa" w:w="2028"/>
            <w:vMerge/>
            <w:tcBorders>
              <w:bottom w:sz="7.199999999999818" w:val="single" w:color="#000000"/>
            </w:tcBorders>
          </w:tcPr>
          <w:p/>
        </w:tc>
        <w:tc>
          <w:tcPr>
            <w:tcW w:type="dxa" w:w="1138"/>
            <w:tcBorders/>
            <w:tcMar>
              <w:start w:w="0" w:type="dxa"/>
              <w:end w:w="0" w:type="dxa"/>
            </w:tcMar>
          </w:tcPr>
          <w:p>
            <w:pPr>
              <w:autoSpaceDN w:val="0"/>
              <w:autoSpaceDE w:val="0"/>
              <w:widowControl/>
              <w:spacing w:line="48" w:lineRule="auto" w:before="72" w:after="0"/>
              <w:ind w:left="0" w:right="0" w:firstLine="0"/>
              <w:jc w:val="center"/>
            </w:pPr>
            <w:r>
              <w:rPr>
                <w:rFonts w:ascii="Cambria Math" w:hAnsi="Cambria Math" w:eastAsia="Cambria Math"/>
                <w:b w:val="0"/>
                <w:i w:val="0"/>
                <w:color w:val="000000"/>
                <w:sz w:val="21"/>
              </w:rPr>
              <w:t>𝜌</w:t>
            </w:r>
            <w:r>
              <w:rPr>
                <w:rFonts w:ascii="Cambria Math" w:hAnsi="Cambria Math" w:eastAsia="Cambria Math"/>
                <w:b w:val="0"/>
                <w:i w:val="0"/>
                <w:color w:val="000000"/>
                <w:sz w:val="15"/>
              </w:rPr>
              <w:t>𝑦𝑧</w:t>
            </w:r>
          </w:p>
        </w:tc>
        <w:tc>
          <w:tcPr>
            <w:tcW w:type="dxa" w:w="2028"/>
            <w:vMerge/>
            <w:tcBorders/>
          </w:tcPr>
          <w:p/>
        </w:tc>
        <w:tc>
          <w:tcPr>
            <w:tcW w:type="dxa" w:w="2028"/>
            <w:vMerge/>
            <w:tcBorders/>
          </w:tcPr>
          <w:p/>
        </w:tc>
        <w:tc>
          <w:tcPr>
            <w:tcW w:type="dxa" w:w="2028"/>
            <w:vMerge/>
            <w:tcBorders/>
          </w:tcPr>
          <w:p/>
        </w:tc>
      </w:tr>
      <w:tr>
        <w:trPr>
          <w:trHeight w:hRule="exact" w:val="400"/>
        </w:trPr>
        <w:tc>
          <w:tcPr>
            <w:tcW w:type="dxa" w:w="2028"/>
            <w:vMerge/>
            <w:tcBorders>
              <w:bottom w:sz="7.199999999999818"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50" w:lineRule="auto" w:before="180" w:after="0"/>
              <w:ind w:left="0" w:right="0" w:firstLine="0"/>
              <w:jc w:val="center"/>
            </w:pPr>
            <w:r>
              <w:rPr>
                <w:rFonts w:ascii="Cambria Math" w:hAnsi="Cambria Math" w:eastAsia="Cambria Math"/>
                <w:b w:val="0"/>
                <w:i w:val="0"/>
                <w:color w:val="000000"/>
                <w:sz w:val="21"/>
              </w:rPr>
              <w:t>𝑄</w:t>
            </w:r>
            <w:r>
              <w:rPr>
                <w:rFonts w:ascii="Cambria Math" w:hAnsi="Cambria Math" w:eastAsia="Cambria Math"/>
                <w:b w:val="0"/>
                <w:i w:val="0"/>
                <w:color w:val="000000"/>
                <w:sz w:val="15"/>
              </w:rPr>
              <w:t>𝑖𝑛</w:t>
            </w:r>
          </w:p>
        </w:tc>
        <w:tc>
          <w:tcPr>
            <w:tcW w:type="dxa" w:w="3406"/>
            <w:tcBorders/>
            <w:tcMar>
              <w:start w:w="0" w:type="dxa"/>
              <w:end w:w="0" w:type="dxa"/>
            </w:tcMar>
          </w:tcPr>
          <w:p>
            <w:pPr>
              <w:autoSpaceDN w:val="0"/>
              <w:autoSpaceDE w:val="0"/>
              <w:widowControl/>
              <w:spacing w:line="234" w:lineRule="exact" w:before="166" w:after="0"/>
              <w:ind w:left="108" w:right="0" w:firstLine="0"/>
              <w:jc w:val="left"/>
            </w:pPr>
            <w:r>
              <w:rPr>
                <w:rFonts w:ascii="SimSun" w:hAnsi="SimSun" w:eastAsia="SimSun"/>
                <w:b w:val="0"/>
                <w:i w:val="0"/>
                <w:color w:val="000000"/>
                <w:sz w:val="21"/>
              </w:rPr>
              <w:t>注脂泵的注入流量</w:t>
            </w:r>
            <w:r>
              <w:rPr>
                <w:rFonts w:ascii="TimesNewRomanPSMT" w:hAnsi="TimesNewRomanPSMT" w:eastAsia="TimesNewRomanPSMT"/>
                <w:b w:val="0"/>
                <w:i w:val="0"/>
                <w:color w:val="000000"/>
                <w:sz w:val="21"/>
              </w:rPr>
              <w:t xml:space="preserve">(L/min) </w:t>
            </w:r>
          </w:p>
        </w:tc>
        <w:tc>
          <w:tcPr>
            <w:tcW w:type="dxa" w:w="1704"/>
            <w:tcBorders/>
            <w:tcMar>
              <w:start w:w="0" w:type="dxa"/>
              <w:end w:w="0" w:type="dxa"/>
            </w:tcMar>
          </w:tcPr>
          <w:p>
            <w:pPr>
              <w:autoSpaceDN w:val="0"/>
              <w:autoSpaceDE w:val="0"/>
              <w:widowControl/>
              <w:spacing w:line="234" w:lineRule="exact" w:before="152" w:after="0"/>
              <w:ind w:left="108" w:right="0" w:firstLine="0"/>
              <w:jc w:val="left"/>
            </w:pPr>
            <w:r>
              <w:rPr>
                <w:rFonts w:ascii="TimesNewRomanPSMT" w:hAnsi="TimesNewRomanPSMT" w:eastAsia="TimesNewRomanPSMT"/>
                <w:b w:val="0"/>
                <w:i w:val="0"/>
                <w:color w:val="000000"/>
                <w:sz w:val="21"/>
              </w:rPr>
              <w:t xml:space="preserve">2 </w:t>
            </w:r>
          </w:p>
        </w:tc>
        <w:tc>
          <w:tcPr>
            <w:tcW w:type="dxa" w:w="1378"/>
            <w:tcBorders/>
            <w:tcMar>
              <w:start w:w="0" w:type="dxa"/>
              <w:end w:w="0" w:type="dxa"/>
            </w:tcMar>
          </w:tcPr>
          <w:p>
            <w:pPr>
              <w:autoSpaceDN w:val="0"/>
              <w:autoSpaceDE w:val="0"/>
              <w:widowControl/>
              <w:spacing w:line="234" w:lineRule="exact" w:before="152" w:after="0"/>
              <w:ind w:left="108" w:right="0" w:firstLine="0"/>
              <w:jc w:val="left"/>
            </w:pPr>
            <w:r>
              <w:rPr>
                <w:rFonts w:ascii="TimesNewRomanPSMT" w:hAnsi="TimesNewRomanPSMT" w:eastAsia="TimesNewRomanPSMT"/>
                <w:b w:val="0"/>
                <w:i w:val="0"/>
                <w:color w:val="000000"/>
                <w:sz w:val="21"/>
              </w:rPr>
              <w:t xml:space="preserve">T1 </w:t>
            </w:r>
          </w:p>
        </w:tc>
      </w:tr>
      <w:tr>
        <w:trPr>
          <w:trHeight w:hRule="exact" w:val="106"/>
        </w:trPr>
        <w:tc>
          <w:tcPr>
            <w:tcW w:type="dxa" w:w="2028"/>
            <w:vMerge/>
            <w:tcBorders>
              <w:bottom w:sz="7.199999999999818"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76" w:after="0"/>
              <w:ind w:left="108" w:right="0" w:firstLine="0"/>
              <w:jc w:val="left"/>
            </w:pPr>
            <w:r>
              <w:rPr>
                <w:rFonts w:ascii="SimSun" w:hAnsi="SimSun" w:eastAsia="SimSun"/>
                <w:b w:val="0"/>
                <w:i w:val="0"/>
                <w:color w:val="000000"/>
                <w:sz w:val="21"/>
              </w:rPr>
              <w:t>注脂行程距离</w:t>
            </w:r>
            <w:r>
              <w:rPr>
                <w:rFonts w:ascii="TimesNewRomanPSMT" w:hAnsi="TimesNewRomanPSMT" w:eastAsia="TimesNewRomanPSMT"/>
                <w:b w:val="0"/>
                <w:i w:val="0"/>
                <w:color w:val="000000"/>
                <w:sz w:val="21"/>
              </w:rPr>
              <w:t xml:space="preserve">(m)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2" w:after="0"/>
              <w:ind w:left="108" w:right="0" w:firstLine="0"/>
              <w:jc w:val="left"/>
            </w:pPr>
            <w:r>
              <w:rPr>
                <w:rFonts w:ascii="TimesNewRomanPSMT" w:hAnsi="TimesNewRomanPSMT" w:eastAsia="TimesNewRomanPSMT"/>
                <w:b w:val="0"/>
                <w:i w:val="0"/>
                <w:color w:val="000000"/>
                <w:sz w:val="21"/>
              </w:rPr>
              <w:t xml:space="preserve">0.4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2" w:after="0"/>
              <w:ind w:left="108" w:right="0" w:firstLine="0"/>
              <w:jc w:val="left"/>
            </w:pPr>
            <w:r>
              <w:rPr>
                <w:rFonts w:ascii="" w:hAnsi="" w:eastAsia=""/>
                <w:b/>
                <w:i w:val="0"/>
                <w:color w:val="000000"/>
                <w:sz w:val="21"/>
              </w:rPr>
              <w:t xml:space="preserve">T3 </w:t>
            </w:r>
          </w:p>
        </w:tc>
      </w:tr>
      <w:tr>
        <w:trPr>
          <w:trHeight w:hRule="exact" w:val="314"/>
        </w:trPr>
        <w:tc>
          <w:tcPr>
            <w:tcW w:type="dxa" w:w="2028"/>
            <w:vMerge/>
            <w:tcBorders>
              <w:bottom w:sz="7.199999999999818" w:val="single" w:color="#000000"/>
            </w:tcBorders>
          </w:tcPr>
          <w:p/>
        </w:tc>
        <w:tc>
          <w:tcPr>
            <w:tcW w:type="dxa" w:w="1138"/>
            <w:tcBorders/>
            <w:tcMar>
              <w:start w:w="0" w:type="dxa"/>
              <w:end w:w="0" w:type="dxa"/>
            </w:tcMar>
          </w:tcPr>
          <w:p>
            <w:pPr>
              <w:autoSpaceDN w:val="0"/>
              <w:autoSpaceDE w:val="0"/>
              <w:widowControl/>
              <w:spacing w:line="50" w:lineRule="auto" w:before="72" w:after="0"/>
              <w:ind w:left="0" w:right="0" w:firstLine="0"/>
              <w:jc w:val="center"/>
            </w:pPr>
            <w:r>
              <w:rPr>
                <w:rFonts w:ascii="Cambria Math" w:hAnsi="Cambria Math" w:eastAsia="Cambria Math"/>
                <w:b w:val="0"/>
                <w:i w:val="0"/>
                <w:color w:val="000000"/>
                <w:sz w:val="21"/>
              </w:rPr>
              <w:t>𝑆</w:t>
            </w:r>
            <w:r>
              <w:rPr>
                <w:rFonts w:ascii="Cambria Math" w:hAnsi="Cambria Math" w:eastAsia="Cambria Math"/>
                <w:b w:val="0"/>
                <w:i w:val="0"/>
                <w:color w:val="000000"/>
                <w:sz w:val="15"/>
              </w:rPr>
              <w:t>𝑙𝑖𝑚𝑖𝑡</w:t>
            </w:r>
          </w:p>
        </w:tc>
        <w:tc>
          <w:tcPr>
            <w:tcW w:type="dxa" w:w="2028"/>
            <w:vMerge/>
            <w:tcBorders/>
          </w:tcPr>
          <w:p/>
        </w:tc>
        <w:tc>
          <w:tcPr>
            <w:tcW w:type="dxa" w:w="2028"/>
            <w:vMerge/>
            <w:tcBorders/>
          </w:tcPr>
          <w:p/>
        </w:tc>
        <w:tc>
          <w:tcPr>
            <w:tcW w:type="dxa" w:w="2028"/>
            <w:vMerge/>
            <w:tcBorders/>
          </w:tcPr>
          <w:p/>
        </w:tc>
      </w:tr>
      <w:tr>
        <w:trPr>
          <w:trHeight w:hRule="exact" w:val="560"/>
        </w:trPr>
        <w:tc>
          <w:tcPr>
            <w:tcW w:type="dxa" w:w="2028"/>
            <w:vMerge/>
            <w:tcBorders>
              <w:bottom w:sz="7.199999999999818" w:val="single" w:color="#000000"/>
            </w:tcBorders>
          </w:tcPr>
          <w:p/>
        </w:tc>
        <w:tc>
          <w:tcPr>
            <w:tcW w:type="dxa" w:w="1138"/>
            <w:tcBorders>
              <w:bottom w:sz="7.199999999999818" w:val="single" w:color="#000000"/>
            </w:tcBorders>
            <w:tcMar>
              <w:start w:w="0" w:type="dxa"/>
              <w:end w:w="0" w:type="dxa"/>
            </w:tcMar>
          </w:tcPr>
          <w:p>
            <w:pPr>
              <w:autoSpaceDN w:val="0"/>
              <w:autoSpaceDE w:val="0"/>
              <w:widowControl/>
              <w:spacing w:line="50" w:lineRule="auto" w:before="178" w:after="0"/>
              <w:ind w:left="0" w:right="0" w:firstLine="0"/>
              <w:jc w:val="center"/>
            </w:pPr>
            <w:r>
              <w:rPr>
                <w:rFonts w:ascii="Cambria Math" w:hAnsi="Cambria Math" w:eastAsia="Cambria Math"/>
                <w:b w:val="0"/>
                <w:i w:val="0"/>
                <w:color w:val="000000"/>
                <w:sz w:val="21"/>
              </w:rPr>
              <w:t>𝑃</w:t>
            </w:r>
            <w:r>
              <w:rPr>
                <w:rFonts w:ascii="Cambria Math" w:hAnsi="Cambria Math" w:eastAsia="Cambria Math"/>
                <w:b w:val="0"/>
                <w:i w:val="0"/>
                <w:color w:val="000000"/>
                <w:sz w:val="15"/>
              </w:rPr>
              <w:t>𝑒𝑛𝑑</w:t>
            </w:r>
          </w:p>
        </w:tc>
        <w:tc>
          <w:tcPr>
            <w:tcW w:type="dxa" w:w="3406"/>
            <w:tcBorders>
              <w:bottom w:sz="7.199999999999818" w:val="single" w:color="#000000"/>
            </w:tcBorders>
            <w:tcMar>
              <w:start w:w="0" w:type="dxa"/>
              <w:end w:w="0" w:type="dxa"/>
            </w:tcMar>
          </w:tcPr>
          <w:p>
            <w:pPr>
              <w:autoSpaceDN w:val="0"/>
              <w:autoSpaceDE w:val="0"/>
              <w:widowControl/>
              <w:spacing w:line="234" w:lineRule="exact" w:before="164" w:after="0"/>
              <w:ind w:left="108" w:right="0" w:firstLine="0"/>
              <w:jc w:val="left"/>
            </w:pPr>
            <w:r>
              <w:rPr>
                <w:rFonts w:ascii="SimSun" w:hAnsi="SimSun" w:eastAsia="SimSun"/>
                <w:b w:val="0"/>
                <w:i w:val="0"/>
                <w:color w:val="000000"/>
                <w:sz w:val="21"/>
              </w:rPr>
              <w:t>油脂终止注入压力</w:t>
            </w:r>
            <w:r>
              <w:rPr>
                <w:rFonts w:ascii="TimesNewRomanPSMT" w:hAnsi="TimesNewRomanPSMT" w:eastAsia="TimesNewRomanPSMT"/>
                <w:b w:val="0"/>
                <w:i w:val="0"/>
                <w:color w:val="000000"/>
                <w:sz w:val="21"/>
              </w:rPr>
              <w:t xml:space="preserve">(kPa) </w:t>
            </w:r>
          </w:p>
        </w:tc>
        <w:tc>
          <w:tcPr>
            <w:tcW w:type="dxa" w:w="1704"/>
            <w:tcBorders>
              <w:bottom w:sz="7.199999999999818" w:val="single" w:color="#000000"/>
            </w:tcBorders>
            <w:tcMar>
              <w:start w:w="0" w:type="dxa"/>
              <w:end w:w="0" w:type="dxa"/>
            </w:tcMar>
          </w:tcPr>
          <w:p>
            <w:pPr>
              <w:autoSpaceDN w:val="0"/>
              <w:autoSpaceDE w:val="0"/>
              <w:widowControl/>
              <w:spacing w:line="234" w:lineRule="exact" w:before="150" w:after="0"/>
              <w:ind w:left="108" w:right="0" w:firstLine="0"/>
              <w:jc w:val="left"/>
            </w:pPr>
            <w:r>
              <w:rPr>
                <w:rFonts w:ascii="TimesNewRomanPSMT" w:hAnsi="TimesNewRomanPSMT" w:eastAsia="TimesNewRomanPSMT"/>
                <w:b w:val="0"/>
                <w:i w:val="0"/>
                <w:color w:val="000000"/>
                <w:sz w:val="21"/>
              </w:rPr>
              <w:t xml:space="preserve">400 </w:t>
            </w:r>
          </w:p>
        </w:tc>
        <w:tc>
          <w:tcPr>
            <w:tcW w:type="dxa" w:w="1378"/>
            <w:tcBorders>
              <w:bottom w:sz="7.199999999999818" w:val="single" w:color="#000000"/>
            </w:tcBorders>
            <w:tcMar>
              <w:start w:w="0" w:type="dxa"/>
              <w:end w:w="0" w:type="dxa"/>
            </w:tcMar>
          </w:tcPr>
          <w:p>
            <w:pPr>
              <w:autoSpaceDN w:val="0"/>
              <w:autoSpaceDE w:val="0"/>
              <w:widowControl/>
              <w:spacing w:line="234" w:lineRule="exact" w:before="150" w:after="0"/>
              <w:ind w:left="108" w:right="0" w:firstLine="0"/>
              <w:jc w:val="left"/>
            </w:pPr>
            <w:r>
              <w:rPr>
                <w:rFonts w:ascii="" w:hAnsi="" w:eastAsia=""/>
                <w:b/>
                <w:i w:val="0"/>
                <w:color w:val="000000"/>
                <w:sz w:val="21"/>
              </w:rPr>
              <w:t xml:space="preserve">T3 </w:t>
            </w:r>
          </w:p>
        </w:tc>
      </w:tr>
    </w:tbl>
    <w:p>
      <w:pPr>
        <w:autoSpaceDN w:val="0"/>
        <w:autoSpaceDE w:val="0"/>
        <w:widowControl/>
        <w:spacing w:line="198" w:lineRule="exact" w:before="830" w:after="0"/>
        <w:ind w:left="0" w:right="4468" w:firstLine="0"/>
        <w:jc w:val="right"/>
      </w:pPr>
      <w:r>
        <w:rPr>
          <w:rFonts w:ascii="TimesNewRomanPSMT" w:hAnsi="TimesNewRomanPSMT" w:eastAsia="TimesNewRomanPSMT"/>
          <w:b w:val="0"/>
          <w:i w:val="0"/>
          <w:color w:val="000000"/>
          <w:sz w:val="18"/>
        </w:rPr>
        <w:t xml:space="preserve">71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32" name="Picture 6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3" name="Picture 63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41"/>
          <w:pgMar w:top="820" w:right="1348" w:bottom="170" w:left="420" w:header="720" w:footer="720" w:gutter="0"/>
          <w:cols/>
          <w:docGrid w:linePitch="360"/>
        </w:sectPr>
      </w:pPr>
    </w:p>
    <w:p>
      <w:pPr>
        <w:autoSpaceDN w:val="0"/>
        <w:autoSpaceDE w:val="0"/>
        <w:widowControl/>
        <w:spacing w:line="220" w:lineRule="exact" w:before="0" w:after="5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1150620</wp:posOffset>
            </wp:positionH>
            <wp:positionV relativeFrom="page">
              <wp:posOffset>1031240</wp:posOffset>
            </wp:positionV>
            <wp:extent cx="5257800" cy="256032"/>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256032"/>
                    </a:xfrm>
                    <a:prstGeom prst="rect"/>
                  </pic:spPr>
                </pic:pic>
              </a:graphicData>
            </a:graphic>
          </wp:anchor>
        </w:drawing>
      </w:r>
    </w:p>
    <w:p>
      <w:pPr>
        <w:autoSpaceDN w:val="0"/>
        <w:autoSpaceDE w:val="0"/>
        <w:widowControl/>
        <w:spacing w:line="185" w:lineRule="auto" w:before="0" w:after="76"/>
        <w:ind w:left="2182" w:right="0" w:firstLine="0"/>
        <w:jc w:val="left"/>
      </w:pPr>
      <w:r>
        <w:rPr>
          <w:rFonts w:ascii="STKaiti" w:hAnsi="STKaiti" w:eastAsia="STKaiti"/>
          <w:b w:val="0"/>
          <w:i w:val="0"/>
          <w:color w:val="000000"/>
          <w:sz w:val="33"/>
        </w:rPr>
        <w:t>华 中 科 技 大 学 硕 士 学 位 论 文</w:t>
      </w:r>
    </w:p>
    <w:tbl>
      <w:tblPr>
        <w:tblW w:type="auto" w:w="0"/>
        <w:tblLayout w:type="fixed"/>
        <w:tblLook w:firstColumn="1" w:firstRow="1" w:lastColumn="0" w:lastRow="0" w:noHBand="0" w:noVBand="1" w:val="04A0"/>
        <w:tblInd w:w="996.0" w:type="dxa"/>
      </w:tblPr>
      <w:tblGrid>
        <w:gridCol w:w="2028"/>
        <w:gridCol w:w="2028"/>
        <w:gridCol w:w="2028"/>
        <w:gridCol w:w="2028"/>
        <w:gridCol w:w="2028"/>
      </w:tblGrid>
      <w:tr>
        <w:trPr>
          <w:trHeight w:hRule="exact" w:val="686"/>
        </w:trPr>
        <w:tc>
          <w:tcPr>
            <w:tcW w:type="dxa" w:w="1446"/>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46" w:after="0"/>
              <w:ind w:left="0" w:right="0" w:firstLine="0"/>
              <w:jc w:val="center"/>
            </w:pPr>
            <w:r>
              <w:rPr>
                <w:rFonts w:ascii="SimSun" w:hAnsi="SimSun" w:eastAsia="SimSun"/>
                <w:b w:val="0"/>
                <w:i w:val="0"/>
                <w:color w:val="000000"/>
                <w:sz w:val="21"/>
              </w:rPr>
              <w:t>推进参数</w:t>
            </w:r>
          </w:p>
        </w:tc>
        <w:tc>
          <w:tcPr>
            <w:tcW w:type="dxa" w:w="1138"/>
            <w:tcBorders>
              <w:top w:sz="8.0" w:val="single" w:color="#000000"/>
            </w:tcBorders>
            <w:tcMar>
              <w:start w:w="0" w:type="dxa"/>
              <w:end w:w="0" w:type="dxa"/>
            </w:tcMar>
          </w:tcPr>
          <w:p>
            <w:pPr>
              <w:autoSpaceDN w:val="0"/>
              <w:autoSpaceDE w:val="0"/>
              <w:widowControl/>
              <w:spacing w:line="50" w:lineRule="auto" w:before="434" w:after="0"/>
              <w:ind w:left="0" w:right="0" w:firstLine="0"/>
              <w:jc w:val="center"/>
            </w:pPr>
            <w:r>
              <w:rPr>
                <w:rFonts w:ascii="Cambria Math" w:hAnsi="Cambria Math" w:eastAsia="Cambria Math"/>
                <w:b w:val="0"/>
                <w:i w:val="0"/>
                <w:color w:val="000000"/>
                <w:sz w:val="21"/>
              </w:rPr>
              <w:t>𝑃</w:t>
            </w:r>
            <w:r>
              <w:rPr>
                <w:rFonts w:ascii="Cambria Math" w:hAnsi="Cambria Math" w:eastAsia="Cambria Math"/>
                <w:b w:val="0"/>
                <w:i w:val="0"/>
                <w:color w:val="000000"/>
                <w:sz w:val="15"/>
              </w:rPr>
              <w:t>𝑦𝑧</w:t>
            </w:r>
          </w:p>
        </w:tc>
        <w:tc>
          <w:tcPr>
            <w:tcW w:type="dxa" w:w="3406"/>
            <w:tcBorders>
              <w:top w:sz="8.0" w:val="single" w:color="#000000"/>
            </w:tcBorders>
            <w:tcMar>
              <w:start w:w="0" w:type="dxa"/>
              <w:end w:w="0" w:type="dxa"/>
            </w:tcMar>
          </w:tcPr>
          <w:p>
            <w:pPr>
              <w:autoSpaceDN w:val="0"/>
              <w:autoSpaceDE w:val="0"/>
              <w:widowControl/>
              <w:spacing w:line="234" w:lineRule="exact" w:before="432" w:after="0"/>
              <w:ind w:left="108" w:right="0" w:firstLine="0"/>
              <w:jc w:val="left"/>
            </w:pPr>
            <w:r>
              <w:rPr>
                <w:rFonts w:ascii="SimSun" w:hAnsi="SimSun" w:eastAsia="SimSun"/>
                <w:b w:val="0"/>
                <w:i w:val="0"/>
                <w:color w:val="000000"/>
                <w:sz w:val="21"/>
              </w:rPr>
              <w:t>盾尾密封油脂压力</w:t>
            </w:r>
            <w:r>
              <w:rPr>
                <w:rFonts w:ascii="TimesNewRomanPSMT" w:hAnsi="TimesNewRomanPSMT" w:eastAsia="TimesNewRomanPSMT"/>
                <w:b w:val="0"/>
                <w:i w:val="0"/>
                <w:color w:val="000000"/>
                <w:sz w:val="21"/>
              </w:rPr>
              <w:t xml:space="preserve">(kPa) </w:t>
            </w:r>
          </w:p>
        </w:tc>
        <w:tc>
          <w:tcPr>
            <w:tcW w:type="dxa" w:w="1704"/>
            <w:tcBorders>
              <w:top w:sz="8.0" w:val="single" w:color="#000000"/>
            </w:tcBorders>
            <w:tcMar>
              <w:start w:w="0" w:type="dxa"/>
              <w:end w:w="0" w:type="dxa"/>
            </w:tcMar>
          </w:tcPr>
          <w:p>
            <w:pPr>
              <w:autoSpaceDN w:val="0"/>
              <w:autoSpaceDE w:val="0"/>
              <w:widowControl/>
              <w:spacing w:line="234" w:lineRule="exact" w:before="418" w:after="0"/>
              <w:ind w:left="108" w:right="0" w:firstLine="0"/>
              <w:jc w:val="left"/>
            </w:pPr>
            <w:r>
              <w:rPr>
                <w:rFonts w:ascii="TimesNewRomanPSMT" w:hAnsi="TimesNewRomanPSMT" w:eastAsia="TimesNewRomanPSMT"/>
                <w:b w:val="0"/>
                <w:i w:val="0"/>
                <w:color w:val="000000"/>
                <w:sz w:val="21"/>
              </w:rPr>
              <w:t xml:space="preserve">- </w:t>
            </w:r>
          </w:p>
        </w:tc>
        <w:tc>
          <w:tcPr>
            <w:tcW w:type="dxa" w:w="1378"/>
            <w:tcBorders>
              <w:top w:sz="8.0" w:val="single" w:color="#000000"/>
            </w:tcBorders>
            <w:tcMar>
              <w:start w:w="0" w:type="dxa"/>
              <w:end w:w="0" w:type="dxa"/>
            </w:tcMar>
          </w:tcPr>
          <w:p>
            <w:pPr>
              <w:autoSpaceDN w:val="0"/>
              <w:autoSpaceDE w:val="0"/>
              <w:widowControl/>
              <w:spacing w:line="234" w:lineRule="exact" w:before="418" w:after="0"/>
              <w:ind w:left="108" w:right="0" w:firstLine="0"/>
              <w:jc w:val="left"/>
            </w:pPr>
            <w:r>
              <w:rPr>
                <w:rFonts w:ascii="" w:hAnsi="" w:eastAsia=""/>
                <w:b/>
                <w:i w:val="0"/>
                <w:color w:val="000000"/>
                <w:sz w:val="21"/>
              </w:rPr>
              <w:t xml:space="preserve">T2 </w:t>
            </w:r>
          </w:p>
        </w:tc>
      </w:tr>
      <w:tr>
        <w:trPr>
          <w:trHeight w:hRule="exact" w:val="380"/>
        </w:trPr>
        <w:tc>
          <w:tcPr>
            <w:tcW w:type="dxa" w:w="2028"/>
            <w:vMerge/>
            <w:tcBorders>
              <w:top w:sz="8.0" w:val="single" w:color="#000000"/>
              <w:bottom w:sz="7.199999999999818" w:val="single" w:color="#000000"/>
            </w:tcBorders>
          </w:tcPr>
          <w:p/>
        </w:tc>
        <w:tc>
          <w:tcPr>
            <w:tcW w:type="dxa" w:w="1138"/>
            <w:tcBorders/>
            <w:tcMar>
              <w:start w:w="0" w:type="dxa"/>
              <w:end w:w="0" w:type="dxa"/>
            </w:tcMar>
          </w:tcPr>
          <w:p>
            <w:pPr>
              <w:autoSpaceDN w:val="0"/>
              <w:autoSpaceDE w:val="0"/>
              <w:widowControl/>
              <w:spacing w:line="43" w:lineRule="auto" w:before="168" w:after="0"/>
              <w:ind w:left="0" w:right="0" w:firstLine="0"/>
              <w:jc w:val="center"/>
            </w:pPr>
            <w:r>
              <w:rPr>
                <w:rFonts w:ascii="Cambria Math" w:hAnsi="Cambria Math" w:eastAsia="Cambria Math"/>
                <w:b w:val="0"/>
                <w:i w:val="0"/>
                <w:color w:val="000000"/>
                <w:sz w:val="21"/>
              </w:rPr>
              <w:t>𝑃</w:t>
            </w:r>
          </w:p>
        </w:tc>
        <w:tc>
          <w:tcPr>
            <w:tcW w:type="dxa" w:w="3406"/>
            <w:tcBorders/>
            <w:tcMar>
              <w:start w:w="0" w:type="dxa"/>
              <w:end w:w="0" w:type="dxa"/>
            </w:tcMar>
          </w:tcPr>
          <w:p>
            <w:pPr>
              <w:autoSpaceDN w:val="0"/>
              <w:autoSpaceDE w:val="0"/>
              <w:widowControl/>
              <w:spacing w:line="234" w:lineRule="exact" w:before="146" w:after="0"/>
              <w:ind w:left="108" w:right="0" w:firstLine="0"/>
              <w:jc w:val="left"/>
            </w:pPr>
            <w:r>
              <w:rPr>
                <w:rFonts w:ascii="SimSun" w:hAnsi="SimSun" w:eastAsia="SimSun"/>
                <w:b w:val="0"/>
                <w:i w:val="0"/>
                <w:color w:val="000000"/>
                <w:sz w:val="21"/>
              </w:rPr>
              <w:t>千斤顶推力</w:t>
            </w:r>
            <w:r>
              <w:rPr>
                <w:rFonts w:ascii="TimesNewRomanPSMT" w:hAnsi="TimesNewRomanPSMT" w:eastAsia="TimesNewRomanPSMT"/>
                <w:b w:val="0"/>
                <w:i w:val="0"/>
                <w:color w:val="000000"/>
                <w:sz w:val="21"/>
              </w:rPr>
              <w:t xml:space="preserve">(kN) </w:t>
            </w:r>
          </w:p>
        </w:tc>
        <w:tc>
          <w:tcPr>
            <w:tcW w:type="dxa" w:w="1704"/>
            <w:tcBorders/>
            <w:tcMar>
              <w:start w:w="0" w:type="dxa"/>
              <w:end w:w="0" w:type="dxa"/>
            </w:tcMar>
          </w:tcPr>
          <w:p>
            <w:pPr>
              <w:autoSpaceDN w:val="0"/>
              <w:autoSpaceDE w:val="0"/>
              <w:widowControl/>
              <w:spacing w:line="234" w:lineRule="exact" w:before="146" w:after="0"/>
              <w:ind w:left="108" w:right="0" w:firstLine="0"/>
              <w:jc w:val="left"/>
            </w:pPr>
            <w:r>
              <w:rPr>
                <w:rFonts w:ascii="TimesNewRomanPSMT" w:hAnsi="TimesNewRomanPSMT" w:eastAsia="TimesNewRomanPSMT"/>
                <w:b w:val="0"/>
                <w:i w:val="0"/>
                <w:color w:val="000000"/>
                <w:sz w:val="21"/>
              </w:rPr>
              <w:t xml:space="preserve">15000 </w:t>
            </w:r>
          </w:p>
        </w:tc>
        <w:tc>
          <w:tcPr>
            <w:tcW w:type="dxa" w:w="1378"/>
            <w:tcBorders/>
            <w:tcMar>
              <w:start w:w="0" w:type="dxa"/>
              <w:end w:w="0" w:type="dxa"/>
            </w:tcMar>
          </w:tcPr>
          <w:p>
            <w:pPr>
              <w:autoSpaceDN w:val="0"/>
              <w:autoSpaceDE w:val="0"/>
              <w:widowControl/>
              <w:spacing w:line="234" w:lineRule="exact" w:before="146" w:after="0"/>
              <w:ind w:left="108" w:right="0" w:firstLine="0"/>
              <w:jc w:val="left"/>
            </w:pPr>
            <w:r>
              <w:rPr>
                <w:rFonts w:ascii="" w:hAnsi="" w:eastAsia=""/>
                <w:b/>
                <w:i w:val="0"/>
                <w:color w:val="000000"/>
                <w:sz w:val="21"/>
              </w:rPr>
              <w:t xml:space="preserve">T3 </w:t>
            </w:r>
          </w:p>
        </w:tc>
      </w:tr>
      <w:tr>
        <w:trPr>
          <w:trHeight w:hRule="exact" w:val="420"/>
        </w:trPr>
        <w:tc>
          <w:tcPr>
            <w:tcW w:type="dxa" w:w="2028"/>
            <w:vMerge/>
            <w:tcBorders>
              <w:top w:sz="8.0" w:val="single" w:color="#000000"/>
              <w:bottom w:sz="7.199999999999818" w:val="single" w:color="#000000"/>
            </w:tcBorders>
          </w:tcPr>
          <w:p/>
        </w:tc>
        <w:tc>
          <w:tcPr>
            <w:tcW w:type="dxa" w:w="1138"/>
            <w:vMerge w:val="restart"/>
            <w:tcBorders/>
            <w:tcMar>
              <w:start w:w="0" w:type="dxa"/>
              <w:end w:w="0" w:type="dxa"/>
            </w:tcMar>
            <w:tcMar>
              <w:start w:w="0" w:type="dxa"/>
              <w:end w:w="0" w:type="dxa"/>
            </w:tcMar>
          </w:tcPr>
          <w:p>
            <w:pPr>
              <w:autoSpaceDN w:val="0"/>
              <w:autoSpaceDE w:val="0"/>
              <w:widowControl/>
              <w:spacing w:line="50" w:lineRule="auto" w:before="206" w:after="0"/>
              <w:ind w:left="0" w:right="0" w:firstLine="0"/>
              <w:jc w:val="center"/>
            </w:pPr>
            <w:r>
              <w:rPr>
                <w:rFonts w:ascii="Cambria Math" w:hAnsi="Cambria Math" w:eastAsia="Cambria Math"/>
                <w:b w:val="0"/>
                <w:i w:val="0"/>
                <w:color w:val="000000"/>
                <w:sz w:val="21"/>
              </w:rPr>
              <w:t>𝑃</w:t>
            </w:r>
            <w:r>
              <w:rPr>
                <w:rFonts w:ascii="Cambria Math" w:hAnsi="Cambria Math" w:eastAsia="Cambria Math"/>
                <w:b w:val="0"/>
                <w:i w:val="0"/>
                <w:color w:val="000000"/>
                <w:sz w:val="15"/>
              </w:rPr>
              <w:t>𝑡𝑐</w:t>
            </w:r>
          </w:p>
        </w:tc>
        <w:tc>
          <w:tcPr>
            <w:tcW w:type="dxa" w:w="3406"/>
            <w:tcBorders/>
            <w:tcMar>
              <w:start w:w="0" w:type="dxa"/>
              <w:end w:w="0" w:type="dxa"/>
            </w:tcMar>
          </w:tcPr>
          <w:p>
            <w:pPr>
              <w:autoSpaceDN w:val="0"/>
              <w:autoSpaceDE w:val="0"/>
              <w:widowControl/>
              <w:spacing w:line="234" w:lineRule="exact" w:before="186" w:after="0"/>
              <w:ind w:left="108" w:right="0" w:firstLine="0"/>
              <w:jc w:val="left"/>
            </w:pPr>
            <w:r>
              <w:rPr>
                <w:rFonts w:ascii="SimSun" w:hAnsi="SimSun" w:eastAsia="SimSun"/>
                <w:b w:val="0"/>
                <w:i w:val="0"/>
                <w:color w:val="000000"/>
                <w:sz w:val="21"/>
              </w:rPr>
              <w:t>土仓压力</w:t>
            </w:r>
            <w:r>
              <w:rPr>
                <w:rFonts w:ascii="TimesNewRomanPSMT" w:hAnsi="TimesNewRomanPSMT" w:eastAsia="TimesNewRomanPSMT"/>
                <w:b w:val="0"/>
                <w:i w:val="0"/>
                <w:color w:val="000000"/>
                <w:sz w:val="21"/>
              </w:rPr>
              <w:t xml:space="preserve">(kPa) </w:t>
            </w:r>
          </w:p>
        </w:tc>
        <w:tc>
          <w:tcPr>
            <w:tcW w:type="dxa" w:w="1704"/>
            <w:tcBorders/>
            <w:tcMar>
              <w:start w:w="0" w:type="dxa"/>
              <w:end w:w="0" w:type="dxa"/>
            </w:tcMar>
          </w:tcPr>
          <w:p>
            <w:pPr>
              <w:autoSpaceDN w:val="0"/>
              <w:autoSpaceDE w:val="0"/>
              <w:widowControl/>
              <w:spacing w:line="234" w:lineRule="exact" w:before="178" w:after="0"/>
              <w:ind w:left="108" w:right="0" w:firstLine="0"/>
              <w:jc w:val="left"/>
            </w:pPr>
            <w:r>
              <w:rPr>
                <w:rFonts w:ascii="TimesNewRomanPSMT" w:hAnsi="TimesNewRomanPSMT" w:eastAsia="TimesNewRomanPSMT"/>
                <w:b w:val="0"/>
                <w:i w:val="0"/>
                <w:color w:val="000000"/>
                <w:sz w:val="21"/>
              </w:rPr>
              <w:t xml:space="preserve">- </w:t>
            </w:r>
          </w:p>
        </w:tc>
        <w:tc>
          <w:tcPr>
            <w:tcW w:type="dxa" w:w="1378"/>
            <w:tcBorders/>
            <w:tcMar>
              <w:start w:w="0" w:type="dxa"/>
              <w:end w:w="0" w:type="dxa"/>
            </w:tcMar>
          </w:tcPr>
          <w:p>
            <w:pPr>
              <w:autoSpaceDN w:val="0"/>
              <w:autoSpaceDE w:val="0"/>
              <w:widowControl/>
              <w:spacing w:line="234" w:lineRule="exact" w:before="178" w:after="0"/>
              <w:ind w:left="108" w:right="0" w:firstLine="0"/>
              <w:jc w:val="left"/>
            </w:pPr>
            <w:r>
              <w:rPr>
                <w:rFonts w:ascii="" w:hAnsi="" w:eastAsia=""/>
                <w:b/>
                <w:i w:val="0"/>
                <w:color w:val="000000"/>
                <w:sz w:val="21"/>
              </w:rPr>
              <w:t xml:space="preserve">T2 </w:t>
            </w:r>
          </w:p>
        </w:tc>
      </w:tr>
      <w:tr>
        <w:trPr>
          <w:trHeight w:hRule="exact" w:val="112"/>
        </w:trPr>
        <w:tc>
          <w:tcPr>
            <w:tcW w:type="dxa" w:w="2028"/>
            <w:vMerge/>
            <w:tcBorders>
              <w:top w:sz="8.0" w:val="single" w:color="#000000"/>
              <w:bottom w:sz="7.199999999999818" w:val="single" w:color="#000000"/>
            </w:tcBorders>
          </w:tcPr>
          <w:p/>
        </w:tc>
        <w:tc>
          <w:tcPr>
            <w:tcW w:type="dxa" w:w="2028"/>
            <w:vMerge/>
            <w:tcBorders/>
          </w:tcPr>
          <w:p/>
        </w:tc>
        <w:tc>
          <w:tcPr>
            <w:tcW w:type="dxa" w:w="3406"/>
            <w:vMerge w:val="restart"/>
            <w:tcBorders/>
            <w:tcMar>
              <w:start w:w="0" w:type="dxa"/>
              <w:end w:w="0" w:type="dxa"/>
            </w:tcMar>
            <w:tcMar>
              <w:start w:w="0" w:type="dxa"/>
              <w:end w:w="0" w:type="dxa"/>
            </w:tcMar>
          </w:tcPr>
          <w:p>
            <w:pPr>
              <w:autoSpaceDN w:val="0"/>
              <w:autoSpaceDE w:val="0"/>
              <w:widowControl/>
              <w:spacing w:line="234" w:lineRule="exact" w:before="180" w:after="0"/>
              <w:ind w:left="108" w:right="0" w:firstLine="0"/>
              <w:jc w:val="left"/>
            </w:pPr>
            <w:r>
              <w:rPr>
                <w:rFonts w:ascii="SimSun" w:hAnsi="SimSun" w:eastAsia="SimSun"/>
                <w:b w:val="0"/>
                <w:i w:val="0"/>
                <w:color w:val="000000"/>
                <w:sz w:val="21"/>
              </w:rPr>
              <w:t>开挖面压力</w:t>
            </w:r>
            <w:r>
              <w:rPr>
                <w:rFonts w:ascii="TimesNewRomanPSMT" w:hAnsi="TimesNewRomanPSMT" w:eastAsia="TimesNewRomanPSMT"/>
                <w:b w:val="0"/>
                <w:i w:val="0"/>
                <w:color w:val="000000"/>
                <w:sz w:val="21"/>
              </w:rPr>
              <w:t xml:space="preserve">(kPa) </w:t>
            </w:r>
          </w:p>
        </w:tc>
        <w:tc>
          <w:tcPr>
            <w:tcW w:type="dxa" w:w="1704"/>
            <w:vMerge w:val="restart"/>
            <w:tcBorders/>
            <w:tcMar>
              <w:start w:w="0" w:type="dxa"/>
              <w:end w:w="0" w:type="dxa"/>
            </w:tcMar>
            <w:tcMar>
              <w:start w:w="0" w:type="dxa"/>
              <w:end w:w="0" w:type="dxa"/>
            </w:tcMar>
          </w:tcPr>
          <w:p>
            <w:pPr>
              <w:autoSpaceDN w:val="0"/>
              <w:autoSpaceDE w:val="0"/>
              <w:widowControl/>
              <w:spacing w:line="234" w:lineRule="exact" w:before="166" w:after="0"/>
              <w:ind w:left="108" w:right="0" w:firstLine="0"/>
              <w:jc w:val="left"/>
            </w:pPr>
            <w:r>
              <w:rPr>
                <w:rFonts w:ascii="TimesNewRomanPSMT" w:hAnsi="TimesNewRomanPSMT" w:eastAsia="TimesNewRomanPSMT"/>
                <w:b w:val="0"/>
                <w:i w:val="0"/>
                <w:color w:val="000000"/>
                <w:sz w:val="21"/>
              </w:rPr>
              <w:t xml:space="preserve">- </w:t>
            </w:r>
          </w:p>
        </w:tc>
        <w:tc>
          <w:tcPr>
            <w:tcW w:type="dxa" w:w="1378"/>
            <w:vMerge w:val="restart"/>
            <w:tcBorders/>
            <w:tcMar>
              <w:start w:w="0" w:type="dxa"/>
              <w:end w:w="0" w:type="dxa"/>
            </w:tcMar>
            <w:tcMar>
              <w:start w:w="0" w:type="dxa"/>
              <w:end w:w="0" w:type="dxa"/>
            </w:tcMar>
          </w:tcPr>
          <w:p>
            <w:pPr>
              <w:autoSpaceDN w:val="0"/>
              <w:autoSpaceDE w:val="0"/>
              <w:widowControl/>
              <w:spacing w:line="234" w:lineRule="exact" w:before="166" w:after="0"/>
              <w:ind w:left="108" w:right="0" w:firstLine="0"/>
              <w:jc w:val="left"/>
            </w:pPr>
            <w:r>
              <w:rPr>
                <w:rFonts w:ascii="" w:hAnsi="" w:eastAsia=""/>
                <w:b/>
                <w:i w:val="0"/>
                <w:color w:val="000000"/>
                <w:sz w:val="21"/>
              </w:rPr>
              <w:t xml:space="preserve">T2 </w:t>
            </w:r>
          </w:p>
        </w:tc>
      </w:tr>
      <w:tr>
        <w:trPr>
          <w:trHeight w:hRule="exact" w:val="308"/>
        </w:trPr>
        <w:tc>
          <w:tcPr>
            <w:tcW w:type="dxa" w:w="2028"/>
            <w:vMerge/>
            <w:tcBorders>
              <w:top w:sz="8.0" w:val="single" w:color="#000000"/>
              <w:bottom w:sz="7.199999999999818" w:val="single" w:color="#000000"/>
            </w:tcBorders>
          </w:tcPr>
          <w:p/>
        </w:tc>
        <w:tc>
          <w:tcPr>
            <w:tcW w:type="dxa" w:w="1138"/>
            <w:tcBorders/>
            <w:tcMar>
              <w:start w:w="0" w:type="dxa"/>
              <w:end w:w="0" w:type="dxa"/>
            </w:tcMar>
          </w:tcPr>
          <w:p>
            <w:pPr>
              <w:autoSpaceDN w:val="0"/>
              <w:autoSpaceDE w:val="0"/>
              <w:widowControl/>
              <w:spacing w:line="50" w:lineRule="auto" w:before="66" w:after="0"/>
              <w:ind w:left="0" w:right="0" w:firstLine="0"/>
              <w:jc w:val="center"/>
            </w:pPr>
            <w:r>
              <w:rPr>
                <w:rFonts w:ascii="Cambria Math" w:hAnsi="Cambria Math" w:eastAsia="Cambria Math"/>
                <w:b w:val="0"/>
                <w:i w:val="0"/>
                <w:color w:val="000000"/>
                <w:sz w:val="21"/>
              </w:rPr>
              <w:t>𝑃</w:t>
            </w:r>
            <w:r>
              <w:rPr>
                <w:rFonts w:ascii="Cambria Math" w:hAnsi="Cambria Math" w:eastAsia="Cambria Math"/>
                <w:b w:val="0"/>
                <w:i w:val="0"/>
                <w:color w:val="000000"/>
                <w:sz w:val="15"/>
              </w:rPr>
              <w:t>𝑐</w:t>
            </w:r>
          </w:p>
        </w:tc>
        <w:tc>
          <w:tcPr>
            <w:tcW w:type="dxa" w:w="2028"/>
            <w:vMerge/>
            <w:tcBorders/>
          </w:tcPr>
          <w:p/>
        </w:tc>
        <w:tc>
          <w:tcPr>
            <w:tcW w:type="dxa" w:w="2028"/>
            <w:vMerge/>
            <w:tcBorders/>
          </w:tcPr>
          <w:p/>
        </w:tc>
        <w:tc>
          <w:tcPr>
            <w:tcW w:type="dxa" w:w="2028"/>
            <w:vMerge/>
            <w:tcBorders/>
          </w:tcPr>
          <w:p/>
        </w:tc>
      </w:tr>
      <w:tr>
        <w:trPr>
          <w:trHeight w:hRule="exact" w:val="564"/>
        </w:trPr>
        <w:tc>
          <w:tcPr>
            <w:tcW w:type="dxa" w:w="2028"/>
            <w:vMerge/>
            <w:tcBorders>
              <w:top w:sz="8.0" w:val="single" w:color="#000000"/>
              <w:bottom w:sz="7.199999999999818" w:val="single" w:color="#000000"/>
            </w:tcBorders>
          </w:tcPr>
          <w:p/>
        </w:tc>
        <w:tc>
          <w:tcPr>
            <w:tcW w:type="dxa" w:w="1138"/>
            <w:tcBorders>
              <w:bottom w:sz="7.199999999999818" w:val="single" w:color="#000000"/>
            </w:tcBorders>
            <w:tcMar>
              <w:start w:w="0" w:type="dxa"/>
              <w:end w:w="0" w:type="dxa"/>
            </w:tcMar>
          </w:tcPr>
          <w:p>
            <w:pPr>
              <w:autoSpaceDN w:val="0"/>
              <w:autoSpaceDE w:val="0"/>
              <w:widowControl/>
              <w:spacing w:line="43" w:lineRule="auto" w:before="184" w:after="0"/>
              <w:ind w:left="0" w:right="0" w:firstLine="0"/>
              <w:jc w:val="center"/>
            </w:pPr>
            <w:r>
              <w:rPr>
                <w:rFonts w:ascii="Cambria Math" w:hAnsi="Cambria Math" w:eastAsia="Cambria Math"/>
                <w:b w:val="0"/>
                <w:i w:val="0"/>
                <w:color w:val="000000"/>
                <w:sz w:val="21"/>
              </w:rPr>
              <w:t>𝑣</w:t>
            </w:r>
          </w:p>
        </w:tc>
        <w:tc>
          <w:tcPr>
            <w:tcW w:type="dxa" w:w="3406"/>
            <w:tcBorders>
              <w:bottom w:sz="7.199999999999818" w:val="single" w:color="#000000"/>
            </w:tcBorders>
            <w:tcMar>
              <w:start w:w="0" w:type="dxa"/>
              <w:end w:w="0" w:type="dxa"/>
            </w:tcMar>
          </w:tcPr>
          <w:p>
            <w:pPr>
              <w:autoSpaceDN w:val="0"/>
              <w:autoSpaceDE w:val="0"/>
              <w:widowControl/>
              <w:spacing w:line="234" w:lineRule="exact" w:before="170" w:after="0"/>
              <w:ind w:left="108" w:right="0" w:firstLine="0"/>
              <w:jc w:val="left"/>
            </w:pPr>
            <w:r>
              <w:rPr>
                <w:rFonts w:ascii="SimSun" w:hAnsi="SimSun" w:eastAsia="SimSun"/>
                <w:b w:val="0"/>
                <w:i w:val="0"/>
                <w:color w:val="000000"/>
                <w:sz w:val="21"/>
              </w:rPr>
              <w:t>推进速度</w:t>
            </w:r>
            <w:r>
              <w:rPr>
                <w:rFonts w:ascii="TimesNewRomanPSMT" w:hAnsi="TimesNewRomanPSMT" w:eastAsia="TimesNewRomanPSMT"/>
                <w:b w:val="0"/>
                <w:i w:val="0"/>
                <w:color w:val="000000"/>
                <w:sz w:val="21"/>
              </w:rPr>
              <w:t xml:space="preserve">(m/min) </w:t>
            </w:r>
          </w:p>
        </w:tc>
        <w:tc>
          <w:tcPr>
            <w:tcW w:type="dxa" w:w="1704"/>
            <w:tcBorders>
              <w:bottom w:sz="7.199999999999818" w:val="single" w:color="#000000"/>
            </w:tcBorders>
            <w:tcMar>
              <w:start w:w="0" w:type="dxa"/>
              <w:end w:w="0" w:type="dxa"/>
            </w:tcMar>
          </w:tcPr>
          <w:p>
            <w:pPr>
              <w:autoSpaceDN w:val="0"/>
              <w:autoSpaceDE w:val="0"/>
              <w:widowControl/>
              <w:spacing w:line="234" w:lineRule="exact" w:before="156" w:after="0"/>
              <w:ind w:left="108" w:right="0" w:firstLine="0"/>
              <w:jc w:val="left"/>
            </w:pPr>
            <w:r>
              <w:rPr>
                <w:rFonts w:ascii="TimesNewRomanPSMT" w:hAnsi="TimesNewRomanPSMT" w:eastAsia="TimesNewRomanPSMT"/>
                <w:b w:val="0"/>
                <w:i w:val="0"/>
                <w:color w:val="000000"/>
                <w:sz w:val="21"/>
              </w:rPr>
              <w:t xml:space="preserve">- </w:t>
            </w:r>
          </w:p>
        </w:tc>
        <w:tc>
          <w:tcPr>
            <w:tcW w:type="dxa" w:w="1378"/>
            <w:tcBorders>
              <w:bottom w:sz="7.199999999999818" w:val="single" w:color="#000000"/>
            </w:tcBorders>
            <w:tcMar>
              <w:start w:w="0" w:type="dxa"/>
              <w:end w:w="0" w:type="dxa"/>
            </w:tcMar>
          </w:tcPr>
          <w:p>
            <w:pPr>
              <w:autoSpaceDN w:val="0"/>
              <w:autoSpaceDE w:val="0"/>
              <w:widowControl/>
              <w:spacing w:line="234" w:lineRule="exact" w:before="156" w:after="0"/>
              <w:ind w:left="108" w:right="0" w:firstLine="0"/>
              <w:jc w:val="left"/>
            </w:pPr>
            <w:r>
              <w:rPr>
                <w:rFonts w:ascii="" w:hAnsi="" w:eastAsia=""/>
                <w:b/>
                <w:i w:val="0"/>
                <w:color w:val="000000"/>
                <w:sz w:val="21"/>
              </w:rPr>
              <w:t xml:space="preserve">T2 </w:t>
            </w:r>
          </w:p>
        </w:tc>
      </w:tr>
    </w:tbl>
    <w:p>
      <w:pPr>
        <w:autoSpaceDN w:val="0"/>
        <w:autoSpaceDE w:val="0"/>
        <w:widowControl/>
        <w:spacing w:line="234" w:lineRule="exact" w:before="24" w:after="0"/>
        <w:ind w:left="1170" w:right="0"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T1</w:t>
      </w:r>
      <w:r>
        <w:rPr>
          <w:rFonts w:ascii="SimSun" w:hAnsi="SimSun" w:eastAsia="SimSun"/>
          <w:b w:val="0"/>
          <w:i w:val="0"/>
          <w:color w:val="000000"/>
          <w:sz w:val="21"/>
        </w:rPr>
        <w:t xml:space="preserve"> 表示盾构机</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的特征参数；</w:t>
      </w:r>
      <w:r>
        <w:rPr>
          <w:rFonts w:ascii="TimesNewRomanPSMT" w:hAnsi="TimesNewRomanPSMT" w:eastAsia="TimesNewRomanPSMT"/>
          <w:b w:val="0"/>
          <w:i w:val="0"/>
          <w:color w:val="000000"/>
          <w:sz w:val="21"/>
        </w:rPr>
        <w:t>T2</w:t>
      </w:r>
      <w:r>
        <w:rPr>
          <w:rFonts w:ascii="SimSun" w:hAnsi="SimSun" w:eastAsia="SimSun"/>
          <w:b w:val="0"/>
          <w:i w:val="0"/>
          <w:color w:val="000000"/>
          <w:sz w:val="21"/>
        </w:rPr>
        <w:t xml:space="preserve"> 表示计算参数；</w:t>
      </w:r>
      <w:r>
        <w:rPr>
          <w:rFonts w:ascii="TimesNewRomanPSMT" w:hAnsi="TimesNewRomanPSMT" w:eastAsia="TimesNewRomanPSMT"/>
          <w:b w:val="0"/>
          <w:i w:val="0"/>
          <w:color w:val="000000"/>
          <w:sz w:val="21"/>
        </w:rPr>
        <w:t>T3</w:t>
      </w:r>
      <w:r>
        <w:rPr>
          <w:rFonts w:ascii="SimSun" w:hAnsi="SimSun" w:eastAsia="SimSun"/>
          <w:b w:val="0"/>
          <w:i w:val="0"/>
          <w:color w:val="000000"/>
          <w:sz w:val="21"/>
        </w:rPr>
        <w:t xml:space="preserve"> 表示控制参数，参数值表示初始值</w:t>
      </w:r>
    </w:p>
    <w:p>
      <w:pPr>
        <w:autoSpaceDN w:val="0"/>
        <w:autoSpaceDE w:val="0"/>
        <w:widowControl/>
        <w:spacing w:line="234" w:lineRule="exact" w:before="174" w:after="154"/>
        <w:ind w:left="0" w:right="327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A4 </w:t>
      </w:r>
      <w:r>
        <w:rPr>
          <w:rFonts w:ascii="SimSun" w:hAnsi="SimSun" w:eastAsia="SimSun"/>
          <w:b w:val="0"/>
          <w:i w:val="0"/>
          <w:color w:val="000000"/>
          <w:sz w:val="21"/>
        </w:rPr>
        <w:t>环境</w:t>
      </w:r>
      <w:r>
        <w:rPr>
          <w:rFonts w:ascii="TimesNewRomanPSMT" w:hAnsi="TimesNewRomanPSMT" w:eastAsia="TimesNewRomanPSMT"/>
          <w:b w:val="0"/>
          <w:i w:val="0"/>
          <w:color w:val="000000"/>
          <w:sz w:val="21"/>
        </w:rPr>
        <w:t>agent</w:t>
      </w:r>
      <w:r>
        <w:rPr>
          <w:rFonts w:ascii="SimSun" w:hAnsi="SimSun" w:eastAsia="SimSun"/>
          <w:b w:val="0"/>
          <w:i w:val="0"/>
          <w:color w:val="000000"/>
          <w:sz w:val="21"/>
        </w:rPr>
        <w:t xml:space="preserve"> 的部分参数</w:t>
      </w:r>
    </w:p>
    <w:tbl>
      <w:tblPr>
        <w:tblW w:type="auto" w:w="0"/>
        <w:tblLayout w:type="fixed"/>
        <w:tblLook w:firstColumn="1" w:firstRow="1" w:lastColumn="0" w:lastRow="0" w:noHBand="0" w:noVBand="1" w:val="04A0"/>
        <w:tblInd w:w="1170.0" w:type="dxa"/>
      </w:tblPr>
      <w:tblGrid>
        <w:gridCol w:w="2534"/>
        <w:gridCol w:w="2534"/>
        <w:gridCol w:w="2534"/>
        <w:gridCol w:w="2534"/>
      </w:tblGrid>
      <w:tr>
        <w:trPr>
          <w:trHeight w:hRule="exact" w:val="428"/>
        </w:trPr>
        <w:tc>
          <w:tcPr>
            <w:tcW w:type="dxa" w:w="2410"/>
            <w:tcBorders>
              <w:top w:sz="11.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221F1F"/>
                <w:sz w:val="21"/>
              </w:rPr>
              <w:t>参数类型</w:t>
            </w:r>
          </w:p>
        </w:tc>
        <w:tc>
          <w:tcPr>
            <w:tcW w:type="dxa" w:w="3998"/>
            <w:gridSpan w:val="2"/>
            <w:tcBorders>
              <w:top w:sz="11.200000000000273"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221F1F"/>
                <w:sz w:val="21"/>
              </w:rPr>
              <w:t>参数名称</w:t>
            </w:r>
          </w:p>
        </w:tc>
        <w:tc>
          <w:tcPr>
            <w:tcW w:type="dxa" w:w="2324"/>
            <w:tcBorders>
              <w:top w:sz="11.200000000000273" w:val="single" w:color="#000000"/>
              <w:bottom w:sz="4.0" w:val="single" w:color="#000000"/>
            </w:tcBorders>
            <w:tcMar>
              <w:start w:w="0" w:type="dxa"/>
              <w:end w:w="0" w:type="dxa"/>
            </w:tcMar>
          </w:tcPr>
          <w:p>
            <w:pPr>
              <w:autoSpaceDN w:val="0"/>
              <w:autoSpaceDE w:val="0"/>
              <w:widowControl/>
              <w:spacing w:line="234" w:lineRule="exact" w:before="24" w:after="0"/>
              <w:ind w:left="0" w:right="0" w:firstLine="0"/>
              <w:jc w:val="center"/>
            </w:pPr>
            <w:r>
              <w:rPr>
                <w:rFonts w:ascii="SimSun" w:hAnsi="SimSun" w:eastAsia="SimSun"/>
                <w:b w:val="0"/>
                <w:i w:val="0"/>
                <w:color w:val="221F1F"/>
                <w:sz w:val="21"/>
              </w:rPr>
              <w:t>参数值</w:t>
            </w:r>
            <w:r>
              <w:rPr>
                <w:rFonts w:ascii="TimesNewRomanPSMT" w:hAnsi="TimesNewRomanPSMT" w:eastAsia="TimesNewRomanPSMT"/>
                <w:b w:val="0"/>
                <w:i w:val="0"/>
                <w:color w:val="221F1F"/>
                <w:sz w:val="21"/>
              </w:rPr>
              <w:t>/</w:t>
            </w:r>
            <w:r>
              <w:rPr>
                <w:rFonts w:ascii="SimSun" w:hAnsi="SimSun" w:eastAsia="SimSun"/>
                <w:b w:val="0"/>
                <w:i w:val="0"/>
                <w:color w:val="221F1F"/>
                <w:sz w:val="21"/>
              </w:rPr>
              <w:t>范围</w:t>
            </w:r>
          </w:p>
        </w:tc>
      </w:tr>
      <w:tr>
        <w:trPr>
          <w:trHeight w:hRule="exact" w:val="244"/>
        </w:trPr>
        <w:tc>
          <w:tcPr>
            <w:tcW w:type="dxa" w:w="2410"/>
            <w:tcBorders>
              <w:top w:sz="4.0" w:val="single" w:color="#000000"/>
            </w:tcBorders>
            <w:tcMar>
              <w:start w:w="0" w:type="dxa"/>
              <w:end w:w="0" w:type="dxa"/>
            </w:tcMar>
          </w:tcPr>
          <w:p>
            <w:pPr>
              <w:autoSpaceDN w:val="0"/>
              <w:autoSpaceDE w:val="0"/>
              <w:widowControl/>
              <w:spacing w:line="185" w:lineRule="auto" w:before="26" w:after="0"/>
              <w:ind w:left="54" w:right="0" w:firstLine="0"/>
              <w:jc w:val="left"/>
            </w:pPr>
            <w:r>
              <w:rPr>
                <w:rFonts w:ascii="SimSun" w:hAnsi="SimSun" w:eastAsia="SimSun"/>
                <w:b w:val="0"/>
                <w:i w:val="0"/>
                <w:color w:val="221F1F"/>
                <w:sz w:val="21"/>
              </w:rPr>
              <w:t>特征参数</w:t>
            </w:r>
          </w:p>
        </w:tc>
        <w:tc>
          <w:tcPr>
            <w:tcW w:type="dxa" w:w="1600"/>
            <w:tcBorders>
              <w:top w:sz="4.0" w:val="single" w:color="#000000"/>
            </w:tcBorders>
            <w:tcMar>
              <w:start w:w="0" w:type="dxa"/>
              <w:end w:w="0" w:type="dxa"/>
            </w:tcMar>
          </w:tcPr>
          <w:p>
            <w:pPr>
              <w:autoSpaceDN w:val="0"/>
              <w:autoSpaceDE w:val="0"/>
              <w:widowControl/>
              <w:spacing w:line="242" w:lineRule="exact" w:before="0" w:after="0"/>
              <w:ind w:left="0" w:right="0" w:firstLine="0"/>
              <w:jc w:val="center"/>
            </w:pPr>
            <w:r>
              <w:rPr>
                <w:rFonts w:ascii="SimSun" w:hAnsi="SimSun" w:eastAsia="SimSun"/>
                <w:b w:val="0"/>
                <w:i w:val="0"/>
                <w:color w:val="221F1F"/>
                <w:sz w:val="21"/>
              </w:rPr>
              <w:t>土体密度</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𝑘𝑔𝑚</w:t>
            </w:r>
            <w:r>
              <w:rPr>
                <w:rFonts w:ascii="Cambria Math" w:hAnsi="Cambria Math" w:eastAsia="Cambria Math"/>
                <w:b w:val="0"/>
                <w:i w:val="0"/>
                <w:color w:val="000000"/>
                <w:sz w:val="15"/>
              </w:rPr>
              <w:t>3</w:t>
            </w:r>
          </w:p>
        </w:tc>
        <w:tc>
          <w:tcPr>
            <w:tcW w:type="dxa" w:w="2398"/>
            <w:tcBorders>
              <w:top w:sz="4.0" w:val="single" w:color="#000000"/>
            </w:tcBorders>
            <w:tcMar>
              <w:start w:w="0" w:type="dxa"/>
              <w:end w:w="0" w:type="dxa"/>
            </w:tcMar>
          </w:tcPr>
          <w:p>
            <w:pPr>
              <w:autoSpaceDN w:val="0"/>
              <w:autoSpaceDE w:val="0"/>
              <w:widowControl/>
              <w:spacing w:line="234" w:lineRule="exact" w:before="4" w:after="0"/>
              <w:ind w:left="4" w:right="0" w:firstLine="0"/>
              <w:jc w:val="left"/>
            </w:pPr>
            <w:r>
              <w:rPr>
                <w:rFonts w:ascii="TimesNewRomanPSMT" w:hAnsi="TimesNewRomanPSMT" w:eastAsia="TimesNewRomanPSMT"/>
                <w:b w:val="0"/>
                <w:i w:val="0"/>
                <w:color w:val="000000"/>
                <w:sz w:val="21"/>
              </w:rPr>
              <w:t>)</w:t>
            </w:r>
          </w:p>
        </w:tc>
        <w:tc>
          <w:tcPr>
            <w:tcW w:type="dxa" w:w="2324"/>
            <w:vMerge w:val="restart"/>
            <w:tcBorders>
              <w:top w:sz="4.0" w:val="single" w:color="#000000"/>
            </w:tcBorders>
            <w:tcMar>
              <w:start w:w="0" w:type="dxa"/>
              <w:end w:w="0" w:type="dxa"/>
            </w:tcMar>
            <w:tcMar>
              <w:start w:w="0" w:type="dxa"/>
              <w:end w:w="0" w:type="dxa"/>
            </w:tcMar>
          </w:tcPr>
          <w:p>
            <w:pPr>
              <w:autoSpaceDN w:val="0"/>
              <w:autoSpaceDE w:val="0"/>
              <w:widowControl/>
              <w:spacing w:line="234" w:lineRule="exact" w:before="30" w:after="0"/>
              <w:ind w:left="26" w:right="0" w:firstLine="0"/>
              <w:jc w:val="left"/>
            </w:pPr>
            <w:r>
              <w:rPr>
                <w:rFonts w:ascii="TimesNewRomanPSMT" w:hAnsi="TimesNewRomanPSMT" w:eastAsia="TimesNewRomanPSMT"/>
                <w:b w:val="0"/>
                <w:i w:val="0"/>
                <w:color w:val="000000"/>
                <w:sz w:val="21"/>
              </w:rPr>
              <w:t xml:space="preserve">[1000,2300] </w:t>
            </w:r>
          </w:p>
        </w:tc>
      </w:tr>
      <w:tr>
        <w:trPr>
          <w:trHeight w:hRule="exact" w:val="112"/>
        </w:trPr>
        <w:tc>
          <w:tcPr>
            <w:tcW w:type="dxa" w:w="2410"/>
            <w:vMerge w:val="restart"/>
            <w:tcBorders>
              <w:bottom w:sz="11.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16" w:after="0"/>
              <w:ind w:left="54" w:right="0" w:firstLine="0"/>
              <w:jc w:val="left"/>
            </w:pPr>
            <w:r>
              <w:rPr>
                <w:rFonts w:ascii="SimSun" w:hAnsi="SimSun" w:eastAsia="SimSun"/>
                <w:b w:val="0"/>
                <w:i w:val="0"/>
                <w:color w:val="221F1F"/>
                <w:sz w:val="21"/>
              </w:rPr>
              <w:t>状态参数</w:t>
            </w:r>
          </w:p>
        </w:tc>
        <w:tc>
          <w:tcPr>
            <w:tcW w:type="dxa" w:w="39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94" w:after="0"/>
              <w:ind w:left="58" w:right="0" w:firstLine="0"/>
              <w:jc w:val="left"/>
            </w:pPr>
            <w:r>
              <w:rPr>
                <w:rFonts w:ascii="SimSun" w:hAnsi="SimSun" w:eastAsia="SimSun"/>
                <w:b w:val="0"/>
                <w:i w:val="0"/>
                <w:color w:val="221F1F"/>
                <w:sz w:val="21"/>
              </w:rPr>
              <w:t>土体粘聚力</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𝑃𝑎</w:t>
            </w:r>
            <w:r>
              <w:rPr>
                <w:rFonts w:ascii="TimesNewRomanPSMT" w:hAnsi="TimesNewRomanPSMT" w:eastAsia="TimesNewRomanPSMT"/>
                <w:b w:val="0"/>
                <w:i w:val="0"/>
                <w:color w:val="000000"/>
                <w:sz w:val="21"/>
              </w:rPr>
              <w:t>)</w:t>
            </w:r>
          </w:p>
        </w:tc>
        <w:tc>
          <w:tcPr>
            <w:tcW w:type="dxa" w:w="2534"/>
            <w:vMerge/>
            <w:tcBorders>
              <w:top w:sz="4.0" w:val="single" w:color="#000000"/>
            </w:tcBorders>
          </w:tcPr>
          <w:p/>
        </w:tc>
      </w:tr>
      <w:tr>
        <w:trPr>
          <w:trHeight w:hRule="exact" w:val="406"/>
        </w:trPr>
        <w:tc>
          <w:tcPr>
            <w:tcW w:type="dxa" w:w="2534"/>
            <w:vMerge/>
            <w:tcBorders>
              <w:bottom w:sz="11.200000000000273" w:val="single" w:color="#000000"/>
            </w:tcBorders>
          </w:tcPr>
          <w:p/>
        </w:tc>
        <w:tc>
          <w:tcPr>
            <w:tcW w:type="dxa" w:w="5068"/>
            <w:gridSpan w:val="2"/>
            <w:vMerge/>
            <w:tcBorders/>
          </w:tcPr>
          <w:p/>
        </w:tc>
        <w:tc>
          <w:tcPr>
            <w:tcW w:type="dxa" w:w="2324"/>
            <w:tcBorders/>
            <w:tcMar>
              <w:start w:w="0" w:type="dxa"/>
              <w:end w:w="0" w:type="dxa"/>
            </w:tcMar>
          </w:tcPr>
          <w:p>
            <w:pPr>
              <w:autoSpaceDN w:val="0"/>
              <w:autoSpaceDE w:val="0"/>
              <w:widowControl/>
              <w:spacing w:line="234" w:lineRule="exact" w:before="88" w:after="0"/>
              <w:ind w:left="26" w:right="0" w:firstLine="0"/>
              <w:jc w:val="left"/>
            </w:pPr>
            <w:r>
              <w:rPr>
                <w:rFonts w:ascii="TimesNewRomanPSMT" w:hAnsi="TimesNewRomanPSMT" w:eastAsia="TimesNewRomanPSMT"/>
                <w:b w:val="0"/>
                <w:i w:val="0"/>
                <w:color w:val="000000"/>
                <w:sz w:val="21"/>
              </w:rPr>
              <w:t xml:space="preserve">[4000,26000] </w:t>
            </w:r>
          </w:p>
        </w:tc>
      </w:tr>
      <w:tr>
        <w:trPr>
          <w:trHeight w:hRule="exact" w:val="409"/>
        </w:trPr>
        <w:tc>
          <w:tcPr>
            <w:tcW w:type="dxa" w:w="2534"/>
            <w:vMerge/>
            <w:tcBorders>
              <w:bottom w:sz="11.200000000000273" w:val="single" w:color="#000000"/>
            </w:tcBorders>
          </w:tcPr>
          <w:p/>
        </w:tc>
        <w:tc>
          <w:tcPr>
            <w:tcW w:type="dxa" w:w="3998"/>
            <w:gridSpan w:val="2"/>
            <w:tcBorders/>
            <w:tcMar>
              <w:start w:w="0" w:type="dxa"/>
              <w:end w:w="0" w:type="dxa"/>
            </w:tcMar>
            <w:tcMar>
              <w:start w:w="0" w:type="dxa"/>
              <w:end w:w="0" w:type="dxa"/>
            </w:tcMar>
          </w:tcPr>
          <w:p>
            <w:pPr>
              <w:autoSpaceDN w:val="0"/>
              <w:autoSpaceDE w:val="0"/>
              <w:widowControl/>
              <w:spacing w:line="234" w:lineRule="exact" w:before="84" w:after="0"/>
              <w:ind w:left="58" w:right="0" w:firstLine="0"/>
              <w:jc w:val="left"/>
            </w:pPr>
            <w:r>
              <w:rPr>
                <w:rFonts w:ascii="SimSun" w:hAnsi="SimSun" w:eastAsia="SimSun"/>
                <w:b w:val="0"/>
                <w:i w:val="0"/>
                <w:color w:val="221F1F"/>
                <w:sz w:val="21"/>
              </w:rPr>
              <w:t>内摩擦角</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w:t>
            </w:r>
            <w:r>
              <w:rPr>
                <w:rFonts w:ascii="TimesNewRomanPSMT" w:hAnsi="TimesNewRomanPSMT" w:eastAsia="TimesNewRomanPSMT"/>
                <w:b w:val="0"/>
                <w:i w:val="0"/>
                <w:color w:val="000000"/>
                <w:sz w:val="21"/>
              </w:rPr>
              <w:t>)</w:t>
            </w:r>
          </w:p>
        </w:tc>
        <w:tc>
          <w:tcPr>
            <w:tcW w:type="dxa" w:w="2324"/>
            <w:tcBorders/>
            <w:tcMar>
              <w:start w:w="0" w:type="dxa"/>
              <w:end w:w="0" w:type="dxa"/>
            </w:tcMar>
          </w:tcPr>
          <w:p>
            <w:pPr>
              <w:autoSpaceDN w:val="0"/>
              <w:autoSpaceDE w:val="0"/>
              <w:widowControl/>
              <w:spacing w:line="234" w:lineRule="exact" w:before="90" w:after="0"/>
              <w:ind w:left="26" w:right="0" w:firstLine="0"/>
              <w:jc w:val="left"/>
            </w:pPr>
            <w:r>
              <w:rPr>
                <w:rFonts w:ascii="TimesNewRomanPSMT" w:hAnsi="TimesNewRomanPSMT" w:eastAsia="TimesNewRomanPSMT"/>
                <w:b w:val="0"/>
                <w:i w:val="0"/>
                <w:color w:val="000000"/>
                <w:sz w:val="21"/>
              </w:rPr>
              <w:t xml:space="preserve">[8,20] </w:t>
            </w:r>
          </w:p>
        </w:tc>
      </w:tr>
      <w:tr>
        <w:trPr>
          <w:trHeight w:hRule="exact" w:val="485"/>
        </w:trPr>
        <w:tc>
          <w:tcPr>
            <w:tcW w:type="dxa" w:w="2534"/>
            <w:vMerge/>
            <w:tcBorders>
              <w:bottom w:sz="11.200000000000273" w:val="single" w:color="#000000"/>
            </w:tcBorders>
          </w:tcPr>
          <w:p/>
        </w:tc>
        <w:tc>
          <w:tcPr>
            <w:tcW w:type="dxa" w:w="3998"/>
            <w:gridSpan w:val="2"/>
            <w:tcBorders>
              <w:bottom w:sz="11.200000000000273" w:val="single" w:color="#000000"/>
            </w:tcBorders>
            <w:tcMar>
              <w:start w:w="0" w:type="dxa"/>
              <w:end w:w="0" w:type="dxa"/>
            </w:tcMar>
            <w:tcMar>
              <w:start w:w="0" w:type="dxa"/>
              <w:end w:w="0" w:type="dxa"/>
            </w:tcMar>
          </w:tcPr>
          <w:p>
            <w:pPr>
              <w:autoSpaceDN w:val="0"/>
              <w:autoSpaceDE w:val="0"/>
              <w:widowControl/>
              <w:spacing w:line="234" w:lineRule="exact" w:before="82" w:after="0"/>
              <w:ind w:left="58" w:right="0" w:firstLine="0"/>
              <w:jc w:val="left"/>
            </w:pPr>
            <w:r>
              <w:rPr>
                <w:rFonts w:ascii="SimSun" w:hAnsi="SimSun" w:eastAsia="SimSun"/>
                <w:b w:val="0"/>
                <w:i w:val="0"/>
                <w:color w:val="000000"/>
                <w:sz w:val="21"/>
              </w:rPr>
              <w:t>地表沉降量</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𝑚𝑚</w:t>
            </w:r>
            <w:r>
              <w:rPr>
                <w:rFonts w:ascii="TimesNewRomanPSMT" w:hAnsi="TimesNewRomanPSMT" w:eastAsia="TimesNewRomanPSMT"/>
                <w:b w:val="0"/>
                <w:i w:val="0"/>
                <w:color w:val="000000"/>
                <w:sz w:val="21"/>
              </w:rPr>
              <w:t xml:space="preserve">) </w:t>
            </w:r>
          </w:p>
        </w:tc>
        <w:tc>
          <w:tcPr>
            <w:tcW w:type="dxa" w:w="2324"/>
            <w:tcBorders>
              <w:bottom w:sz="11.200000000000273" w:val="single" w:color="#000000"/>
            </w:tcBorders>
            <w:tcMar>
              <w:start w:w="0" w:type="dxa"/>
              <w:end w:w="0" w:type="dxa"/>
            </w:tcMar>
          </w:tcPr>
          <w:p>
            <w:pPr>
              <w:autoSpaceDN w:val="0"/>
              <w:autoSpaceDE w:val="0"/>
              <w:widowControl/>
              <w:spacing w:line="234" w:lineRule="exact" w:before="92" w:after="0"/>
              <w:ind w:left="26" w:right="0" w:firstLine="0"/>
              <w:jc w:val="left"/>
            </w:pPr>
            <w:r>
              <w:rPr>
                <w:rFonts w:ascii="TimesNewRomanPSMT" w:hAnsi="TimesNewRomanPSMT" w:eastAsia="TimesNewRomanPSMT"/>
                <w:b w:val="0"/>
                <w:i w:val="0"/>
                <w:color w:val="221F1F"/>
                <w:sz w:val="21"/>
              </w:rPr>
              <w:t xml:space="preserve">- </w:t>
            </w:r>
          </w:p>
        </w:tc>
      </w:tr>
    </w:tbl>
    <w:p>
      <w:pPr>
        <w:autoSpaceDN w:val="0"/>
        <w:autoSpaceDE w:val="0"/>
        <w:widowControl/>
        <w:spacing w:line="198" w:lineRule="exact" w:before="8114" w:after="0"/>
        <w:ind w:left="0" w:right="4468" w:firstLine="0"/>
        <w:jc w:val="right"/>
      </w:pPr>
      <w:r>
        <w:rPr>
          <w:rFonts w:ascii="TimesNewRomanPSMT" w:hAnsi="TimesNewRomanPSMT" w:eastAsia="TimesNewRomanPSMT"/>
          <w:b w:val="0"/>
          <w:i w:val="0"/>
          <w:color w:val="000000"/>
          <w:sz w:val="18"/>
        </w:rPr>
        <w:t xml:space="preserve">72 </w:t>
      </w:r>
    </w:p>
    <w:p>
      <w:pPr>
        <w:autoSpaceDN w:val="0"/>
        <w:tabs>
          <w:tab w:pos="1240" w:val="left"/>
        </w:tabs>
        <w:autoSpaceDE w:val="0"/>
        <w:widowControl/>
        <w:spacing w:line="240" w:lineRule="auto" w:before="342" w:after="0"/>
        <w:ind w:left="0" w:right="0" w:firstLine="0"/>
        <w:jc w:val="left"/>
      </w:pPr>
      <w:r>
        <w:drawing>
          <wp:inline xmlns:a="http://schemas.openxmlformats.org/drawingml/2006/main" xmlns:pic="http://schemas.openxmlformats.org/drawingml/2006/picture">
            <wp:extent cx="584200" cy="165100"/>
            <wp:docPr id="635" name="Picture 6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6" name="Picture 6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sectPr w:rsidR="00FC693F" w:rsidRPr="0006063C" w:rsidSect="00034616">
      <w:pgSz w:w="11906" w:h="16841"/>
      <w:pgMar w:top="820" w:right="1348"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