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673100</wp:posOffset>
            </wp:positionV>
            <wp:extent cx="6959600" cy="165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0"/>
        <w:ind w:left="0" w:right="1554" w:firstLine="0"/>
        <w:jc w:val="right"/>
      </w:pPr>
      <w:r>
        <w:rPr>
          <w:rFonts w:ascii="FZXH1JW" w:hAnsi="FZXH1JW" w:eastAsia="FZXH1JW"/>
          <w:b w:val="0"/>
          <w:i w:val="0"/>
          <w:color w:val="221E1F"/>
          <w:sz w:val="20"/>
        </w:rPr>
        <w:t>路桥隧道</w:t>
      </w:r>
    </w:p>
    <w:p>
      <w:pPr>
        <w:autoSpaceDN w:val="0"/>
        <w:autoSpaceDE w:val="0"/>
        <w:widowControl/>
        <w:spacing w:line="185" w:lineRule="auto" w:before="468" w:after="0"/>
        <w:ind w:left="2522" w:right="0" w:firstLine="0"/>
        <w:jc w:val="left"/>
      </w:pPr>
      <w:r>
        <w:rPr>
          <w:rFonts w:ascii="HYb9gj" w:hAnsi="HYb9gj" w:eastAsia="HYb9gj"/>
          <w:b w:val="0"/>
          <w:i w:val="0"/>
          <w:color w:val="221E1F"/>
          <w:sz w:val="32"/>
        </w:rPr>
        <w:t>城际铁路盾构区间下穿既有铁路施工技术研究</w:t>
      </w:r>
    </w:p>
    <w:p>
      <w:pPr>
        <w:autoSpaceDN w:val="0"/>
        <w:tabs>
          <w:tab w:pos="3432" w:val="left"/>
          <w:tab w:pos="4202" w:val="left"/>
          <w:tab w:pos="5304" w:val="left"/>
          <w:tab w:pos="5964" w:val="left"/>
        </w:tabs>
        <w:autoSpaceDE w:val="0"/>
        <w:widowControl/>
        <w:spacing w:line="245" w:lineRule="auto" w:before="196" w:after="0"/>
        <w:ind w:left="904" w:right="1296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6.6683314396785"/>
          <w:rFonts w:ascii="FZHTK" w:hAnsi="FZHTK" w:eastAsia="FZHTK"/>
          <w:b w:val="0"/>
          <w:i w:val="0"/>
          <w:color w:val="221E1F"/>
          <w:sz w:val="13"/>
        </w:rPr>
        <w:t>1,2</w:t>
      </w:r>
      <w:r>
        <w:br/>
      </w:r>
      <w:r>
        <w:tab/>
      </w:r>
      <w:r>
        <w:tab/>
      </w:r>
      <w:r>
        <w:tab/>
      </w:r>
      <w:r>
        <w:rPr>
          <w:w w:val="97.97958894209428"/>
          <w:rFonts w:ascii="FZHTK" w:hAnsi="FZHTK" w:eastAsia="FZHTK"/>
          <w:b w:val="0"/>
          <w:i w:val="0"/>
          <w:color w:val="221E1F"/>
          <w:sz w:val="22"/>
        </w:rPr>
        <w:t>张俊杰</w:t>
      </w:r>
      <w:r>
        <w:br/>
      </w:r>
      <w:r>
        <w:rPr>
          <w:w w:val="97.97958894209428"/>
          <w:rFonts w:ascii="FZHTK" w:hAnsi="FZHTK" w:eastAsia="FZHTK"/>
          <w:b w:val="0"/>
          <w:i w:val="0"/>
          <w:color w:val="221E1F"/>
          <w:sz w:val="22"/>
        </w:rPr>
        <w:t xml:space="preserve">1.中山市轨道交通有限公司  广东  中山  528400 </w:t>
      </w:r>
      <w:r>
        <w:br/>
      </w:r>
      <w:r>
        <w:tab/>
      </w:r>
      <w:r>
        <w:rPr>
          <w:w w:val="97.97958894209428"/>
          <w:rFonts w:ascii="FZHTK" w:hAnsi="FZHTK" w:eastAsia="FZHTK"/>
          <w:b w:val="0"/>
          <w:i w:val="0"/>
          <w:color w:val="221E1F"/>
          <w:sz w:val="22"/>
        </w:rPr>
        <w:t>2.福州大学  福建  福州  350000</w:t>
      </w:r>
      <w:r>
        <w:br/>
      </w:r>
      <w:r>
        <w:rPr>
          <w:rFonts w:ascii="HYb2gj" w:hAnsi="HYb2gj" w:eastAsia="HYb2gj"/>
          <w:b w:val="0"/>
          <w:i w:val="0"/>
          <w:color w:val="221E1F"/>
          <w:sz w:val="16"/>
        </w:rPr>
        <w:t>摘 要：</w:t>
      </w:r>
      <w:r>
        <w:rPr>
          <w:rFonts w:ascii="FZKTK" w:hAnsi="FZKTK" w:eastAsia="FZKTK"/>
          <w:b w:val="0"/>
          <w:i w:val="0"/>
          <w:color w:val="221E1F"/>
          <w:sz w:val="18"/>
        </w:rPr>
        <w:t>我国城市交通建设正在蓬勃发展，各类铁路交通线路交织的情况经常发生，盾构法因具备施工速度快、环境影响小</w:t>
      </w:r>
      <w:r>
        <w:rPr>
          <w:rFonts w:ascii="FZKTK" w:hAnsi="FZKTK" w:eastAsia="FZKTK"/>
          <w:b w:val="0"/>
          <w:i w:val="0"/>
          <w:color w:val="221E1F"/>
          <w:sz w:val="18"/>
        </w:rPr>
        <w:t>的优势被广泛应用于铁路交通建设。但是，在盾构区间下穿既有运营铁路时，由于既有铁路对围岩变形敏感，盾构施工存</w:t>
      </w:r>
      <w:r>
        <w:rPr>
          <w:rFonts w:ascii="FZKTK" w:hAnsi="FZKTK" w:eastAsia="FZKTK"/>
          <w:b w:val="0"/>
          <w:i w:val="0"/>
          <w:color w:val="221E1F"/>
          <w:sz w:val="18"/>
        </w:rPr>
        <w:t>在一定风险。鉴于此，本文以南中城际中山站－张家边站区间下穿广珠城际为例，首先分析了该工程盾构下穿既有铁路的</w:t>
      </w:r>
      <w:r>
        <w:rPr>
          <w:rFonts w:ascii="FZKTK" w:hAnsi="FZKTK" w:eastAsia="FZKTK"/>
          <w:b w:val="0"/>
          <w:i w:val="0"/>
          <w:color w:val="221E1F"/>
          <w:sz w:val="18"/>
        </w:rPr>
        <w:t>施工难点，然后对可能出现的风险因素进行了评估分析，最后提出了针对性的设计与施工保护措施，以期为今后类似工程</w:t>
      </w:r>
      <w:r>
        <w:rPr>
          <w:rFonts w:ascii="FZKTK" w:hAnsi="FZKTK" w:eastAsia="FZKTK"/>
          <w:b w:val="0"/>
          <w:i w:val="0"/>
          <w:color w:val="221E1F"/>
          <w:sz w:val="18"/>
        </w:rPr>
        <w:t>的设计施工提供参考和借鉴，保障盾构区间下穿既有铁路的施工安全。</w:t>
      </w:r>
    </w:p>
    <w:p>
      <w:pPr>
        <w:autoSpaceDN w:val="0"/>
        <w:autoSpaceDE w:val="0"/>
        <w:widowControl/>
        <w:spacing w:line="259" w:lineRule="auto" w:before="112" w:after="198"/>
        <w:ind w:left="904" w:right="7488" w:firstLine="0"/>
        <w:jc w:val="left"/>
      </w:pPr>
      <w:r>
        <w:rPr>
          <w:rFonts w:ascii="HYb2gj" w:hAnsi="HYb2gj" w:eastAsia="HYb2gj"/>
          <w:b w:val="0"/>
          <w:i w:val="0"/>
          <w:color w:val="221E1F"/>
          <w:sz w:val="16"/>
        </w:rPr>
        <w:t>关键词：</w:t>
      </w:r>
      <w:r>
        <w:rPr>
          <w:rFonts w:ascii="FZKTK" w:hAnsi="FZKTK" w:eastAsia="FZKTK"/>
          <w:b w:val="0"/>
          <w:i w:val="0"/>
          <w:color w:val="221E1F"/>
          <w:sz w:val="18"/>
        </w:rPr>
        <w:t>城际铁路；盾构区间；下穿施工</w:t>
      </w:r>
      <w:r>
        <w:br/>
      </w:r>
      <w:r>
        <w:rPr>
          <w:rFonts w:ascii="TimesNewRomanPS" w:hAnsi="TimesNewRomanPS" w:eastAsia="TimesNewRomanPS"/>
          <w:b/>
          <w:i w:val="0"/>
          <w:color w:val="221E1F"/>
          <w:sz w:val="18"/>
        </w:rPr>
        <w:t>DOI:10.19569/j.cnki.cn119313/tu.202421048</w:t>
      </w:r>
    </w:p>
    <w:p>
      <w:pPr>
        <w:sectPr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4" w:right="0" w:firstLine="34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随着我国经济的快速发展，铁路建设也取得了长足的进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展。截至2023年，我国铁路运营总里程已超过9.24万km，铁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8"/>
        <w:ind w:left="142" w:right="1296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化带，风化程度差异大，地层力学参数变化复杂。软弱粉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细砂层易造成管片扭曲；残积土抗剪强度低，岩石间接触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3170" w:val="left"/>
          <w:tab w:pos="5864" w:val="left"/>
        </w:tabs>
        <w:autoSpaceDE w:val="0"/>
        <w:widowControl/>
        <w:spacing w:line="202" w:lineRule="auto" w:before="0" w:after="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 xml:space="preserve">路路网密度达到156.7km/万m 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2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。我国拥有规模巨大的铁路网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面滑脱可能使管片错位。地质条件复杂增加了施工风险,需</w:t>
      </w:r>
    </w:p>
    <w:p>
      <w:pPr>
        <w:autoSpaceDN w:val="0"/>
        <w:tabs>
          <w:tab w:pos="5864" w:val="left"/>
        </w:tabs>
        <w:autoSpaceDE w:val="0"/>
        <w:widowControl/>
        <w:spacing w:line="180" w:lineRule="auto" w:before="90" w:after="9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络，为人民群众出行提供了便利。在这种背景下，城际铁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要提高管片控制精度。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路盾构区间下穿越既有铁路及建筑物的现象也变得普遍。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为保证既有铁路及新建铁路区间的运营与建设安全，进行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合理有效的风险管控至关重要。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482" w:val="left"/>
        </w:tabs>
        <w:autoSpaceDE w:val="0"/>
        <w:widowControl/>
        <w:spacing w:line="271" w:lineRule="auto" w:before="0" w:after="24"/>
        <w:ind w:left="142" w:right="1296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2.2 对既有铁路桥梁结构安全性要求高</w:t>
      </w:r>
      <w:r>
        <w:br/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盾构管片与既有桥桩最小净距仅2.4m，施工对桥桩稳定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性影响大。既有桥梁为简支梁结构，刚度较低，对结构变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23"/>
        <w:gridCol w:w="5923"/>
      </w:tblGrid>
      <w:tr>
        <w:trPr>
          <w:trHeight w:hRule="exact" w:val="64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295" w:lineRule="auto" w:before="0" w:after="0"/>
              <w:ind w:left="464" w:right="0" w:firstLine="0"/>
              <w:jc w:val="left"/>
            </w:pPr>
            <w:r>
              <w:rPr>
                <w:w w:val="97.97958894209428"/>
                <w:rFonts w:ascii="TimesNewRomanPS" w:hAnsi="TimesNewRomanPS" w:eastAsia="TimesNewRomanPS"/>
                <w:b/>
                <w:i w:val="0"/>
                <w:color w:val="221E1F"/>
                <w:sz w:val="22"/>
              </w:rPr>
              <w:t xml:space="preserve">1 </w:t>
            </w:r>
            <w:r>
              <w:rPr>
                <w:w w:val="97.97958894209428"/>
                <w:rFonts w:ascii="HYb2gj" w:hAnsi="HYb2gj" w:eastAsia="HYb2gj"/>
                <w:b w:val="0"/>
                <w:i w:val="0"/>
                <w:color w:val="221E1F"/>
                <w:sz w:val="22"/>
              </w:rPr>
              <w:t>工程概况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南沙至珠海（中山）城际线路（万顷沙－兴中段）全长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44" w:right="576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形控制要求更高。需要采取有效措施保护桥桩，确保桥梁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结构安全。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"/>
        <w:ind w:left="0" w:right="0"/>
      </w:pP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47.6km，设车站12座，初期开通9座。中山站为该线第5站，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位于中山市世纪一路南侧、广珠城际中山站前广场北侧，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为地下两层车站。车站与广珠城际中山站实现换乘，也与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规划的中山3号线、规划广中珠澳高铁、在建深茂铁路实现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换乘。中山站东接张家边站，西接岐江新城站。中山站有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效站台中心里程为YWCK36+497.1，车站设计总长284.5m，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2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2.3 对既有线路运营影响大，施工风险高</w:t>
      </w:r>
    </w:p>
    <w:p>
      <w:pPr>
        <w:autoSpaceDN w:val="0"/>
        <w:autoSpaceDE w:val="0"/>
        <w:widowControl/>
        <w:spacing w:line="245" w:lineRule="auto" w:before="200" w:after="184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广珠城际为在运高铁线路，对其安全运营要求高。盾构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施工会对铁路产生振动影响，需要控制轨道变形。同时，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既有线路运营状态复杂,应急响应时间有限。这都使得下穿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既有运营铁路的隧道施工风险很大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[1]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5864" w:val="left"/>
        </w:tabs>
        <w:autoSpaceDE w:val="0"/>
        <w:widowControl/>
        <w:spacing w:line="202" w:lineRule="auto" w:before="0" w:after="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站台宽26.4m，长202m，采用明挖法（局部采用盖挖法）</w:t>
      </w:r>
      <w:r>
        <w:tab/>
      </w:r>
      <w:r>
        <w:rPr>
          <w:w w:val="97.97958894209428"/>
          <w:rFonts w:ascii="TimesNewRomanPS" w:hAnsi="TimesNewRomanPS" w:eastAsia="TimesNewRomanPS"/>
          <w:b/>
          <w:i w:val="0"/>
          <w:color w:val="221E1F"/>
          <w:sz w:val="22"/>
        </w:rPr>
        <w:t xml:space="preserve">3 </w:t>
      </w:r>
      <w:r>
        <w:rPr>
          <w:w w:val="97.97958894209428"/>
          <w:rFonts w:ascii="HYb2gj" w:hAnsi="HYb2gj" w:eastAsia="HYb2gj"/>
          <w:b w:val="0"/>
          <w:i w:val="0"/>
          <w:color w:val="221E1F"/>
          <w:sz w:val="22"/>
        </w:rPr>
        <w:t>数值计算分析</w:t>
      </w:r>
    </w:p>
    <w:p>
      <w:pPr>
        <w:autoSpaceDN w:val="0"/>
        <w:tabs>
          <w:tab w:pos="5864" w:val="left"/>
        </w:tabs>
        <w:autoSpaceDE w:val="0"/>
        <w:widowControl/>
        <w:spacing w:line="259" w:lineRule="auto" w:before="86" w:after="4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施工。车站底板埋深21-22.7m，设3个出入口、1个安全出</w:t>
      </w:r>
      <w:r>
        <w:tab/>
      </w: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3.1 数值模型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入口、4组风亭和1个冷却塔。中山站至张家边站区间全长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约2068m，为双洞单线隧道。隧道主要埋深在10.4-116.3m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之间，覆土主要为淤泥、粉细砂、砂质黏性土、花岗岩强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风化带和中风化带。区间施工采用盾构法，设置3个联络通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道，采用矿山法施工。本区间西段以砂质黏性土和花岗岩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强风化岩为主，东段以花岗岩中风化岩为主。区间左右线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下穿既有广珠城际中山站桥墩，最小净距仅2.4m。初步预计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2023年7月中山站开始土建施工，2024年10月盾构从中山站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始发，10-11月盾构下穿广珠城际中山站。</w:t>
      </w:r>
    </w:p>
    <w:p>
      <w:pPr>
        <w:autoSpaceDN w:val="0"/>
        <w:autoSpaceDE w:val="0"/>
        <w:widowControl/>
        <w:spacing w:line="202" w:lineRule="auto" w:before="298" w:after="0"/>
        <w:ind w:left="904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E1F"/>
          <w:sz w:val="22"/>
        </w:rPr>
        <w:t xml:space="preserve">2 </w:t>
      </w:r>
      <w:r>
        <w:rPr>
          <w:w w:val="97.97958894209428"/>
          <w:rFonts w:ascii="HYb2gj" w:hAnsi="HYb2gj" w:eastAsia="HYb2gj"/>
          <w:b w:val="0"/>
          <w:i w:val="0"/>
          <w:color w:val="221E1F"/>
          <w:sz w:val="22"/>
        </w:rPr>
        <w:t>施工难点分析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2" w:right="130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在施工前，针对本次南中城际中张区间下穿广珠城际中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山站特大桥可能对铁路产生影响的情况，采用MidasGTSNX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对施工过程进行模拟，通过模拟来研究分析地下区间施工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对铁路的影响。</w:t>
      </w:r>
    </w:p>
    <w:p>
      <w:pPr>
        <w:autoSpaceDN w:val="0"/>
        <w:autoSpaceDE w:val="0"/>
        <w:widowControl/>
        <w:spacing w:line="240" w:lineRule="auto" w:before="84" w:after="0"/>
        <w:ind w:left="8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0" cy="1115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11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8"/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7438" w:val="left"/>
        </w:tabs>
        <w:autoSpaceDE w:val="0"/>
        <w:widowControl/>
        <w:spacing w:line="190" w:lineRule="auto" w:before="0" w:after="80"/>
        <w:ind w:left="124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中山站-张家边站盾构区间下穿既有广珠城际铁路中山</w:t>
      </w:r>
      <w:r>
        <w:tab/>
      </w:r>
      <w:r>
        <w:rPr>
          <w:rFonts w:ascii="SimHei" w:hAnsi="SimHei" w:eastAsia="SimHei"/>
          <w:b w:val="0"/>
          <w:i w:val="0"/>
          <w:color w:val="221E1F"/>
          <w:sz w:val="17"/>
        </w:rPr>
        <w:t>图1 计算模型示意图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44" w:val="left"/>
        </w:tabs>
        <w:autoSpaceDE w:val="0"/>
        <w:widowControl/>
        <w:spacing w:line="322" w:lineRule="auto" w:before="0" w:after="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站特大桥的主要施工难点如下：</w:t>
      </w:r>
      <w:r>
        <w:br/>
      </w: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2.1 地质条件复杂，易造成管片扭曲变形</w:t>
      </w:r>
      <w:r>
        <w:br/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该区间地质主要为粉细砂、残积土和花岗岩的全强中风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14"/>
        <w:ind w:left="142" w:right="130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根据实际模型计算需求，模型尺寸为550m（X轴）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×250m（Y轴）×60m（Z轴），单元数为172491个，节点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数为100245个。有限元模型中，采用实体单元模拟土层、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桥身、桥墩、承台及桩结构，采用板单元模拟开挖基坑围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673100</wp:posOffset>
            </wp:positionV>
            <wp:extent cx="6959600" cy="165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470"/>
        <w:ind w:left="1548" w:right="0" w:firstLine="0"/>
        <w:jc w:val="left"/>
      </w:pPr>
      <w:r>
        <w:rPr>
          <w:rFonts w:ascii="FZXH1JW" w:hAnsi="FZXH1JW" w:eastAsia="FZXH1JW"/>
          <w:b w:val="0"/>
          <w:i w:val="0"/>
          <w:color w:val="221E1F"/>
          <w:sz w:val="20"/>
        </w:rPr>
        <w:t>路桥隧道</w:t>
      </w:r>
    </w:p>
    <w:p>
      <w:pPr>
        <w:sectPr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护墙及管片隧道结构。为了消除模型尺寸对计算结果的影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响，计算模型范围以车站开挖基坑及盾构区间隧道的外轮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142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钢管桩之间还布置一排袖阀管，横向设置0.6m×0.8m的连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梁，起到连接固结的作用。钢管桩与桥桩的平面净距采取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180" w:lineRule="auto" w:before="0" w:after="90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廓为基准，外扩一定距离后而建立，模型深度按城际隧道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1.6m。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埋深的约3倍建立。图1为计算模型示意图。</w:t>
      </w:r>
    </w:p>
    <w:p>
      <w:pPr>
        <w:autoSpaceDN w:val="0"/>
        <w:autoSpaceDE w:val="0"/>
        <w:widowControl/>
        <w:spacing w:line="245" w:lineRule="auto" w:before="90" w:after="0"/>
        <w:ind w:left="1304" w:right="0" w:firstLine="34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模型采用位移边界作为计算边界条件，即除上表面为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自由边界外，其余各外表面均约束法线方向的位移。先开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8"/>
        <w:ind w:left="142" w:right="2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（2）施工设备。钢管桩的施工设备采用钻机，考虑到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桥下净空高度仅为5.5m，钻机的单节钻杆长度控制在2m以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内。设备运行过程中最大高度不超过5m，满足桥下净空限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482"/>
        <w:gridCol w:w="5482"/>
      </w:tblGrid>
      <w:tr>
        <w:trPr>
          <w:trHeight w:hRule="exact" w:val="1052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6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挖车站主体，再开挖风亭附属，最后盾构施工自西向东掘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进，先掘进左线，后掘进右线，左右线错开一个月。</w:t>
            </w:r>
          </w:p>
          <w:p>
            <w:pPr>
              <w:autoSpaceDN w:val="0"/>
              <w:autoSpaceDE w:val="0"/>
              <w:widowControl/>
              <w:spacing w:line="185" w:lineRule="auto" w:before="258" w:after="0"/>
              <w:ind w:left="664" w:right="0" w:firstLine="0"/>
              <w:jc w:val="left"/>
            </w:pPr>
            <w:r>
              <w:rPr>
                <w:w w:val="97.97959327697754"/>
                <w:rFonts w:ascii="HYb1gj" w:hAnsi="HYb1gj" w:eastAsia="HYb1gj"/>
                <w:b w:val="0"/>
                <w:i w:val="0"/>
                <w:color w:val="221E1F"/>
                <w:sz w:val="20"/>
              </w:rPr>
              <w:t>3.2 计算工况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4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高要求</w:t>
            </w:r>
            <w:r>
              <w:rPr>
                <w:w w:val="102.81957626342772"/>
                <w:rFonts w:ascii="FZSSK" w:hAnsi="FZSSK" w:eastAsia="FZSSK"/>
                <w:b w:val="0"/>
                <w:i w:val="0"/>
                <w:color w:val="221E1F"/>
                <w:sz w:val="10"/>
              </w:rPr>
              <w:t>[3]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185" w:lineRule="auto" w:before="258" w:after="0"/>
              <w:ind w:left="144" w:right="0" w:firstLine="0"/>
              <w:jc w:val="left"/>
            </w:pPr>
            <w:r>
              <w:rPr>
                <w:w w:val="97.97959327697754"/>
                <w:rFonts w:ascii="HYb1gj" w:hAnsi="HYb1gj" w:eastAsia="HYb1gj"/>
                <w:b w:val="0"/>
                <w:i w:val="0"/>
                <w:color w:val="221E1F"/>
                <w:sz w:val="20"/>
              </w:rPr>
              <w:t>4.3 施工工艺</w:t>
            </w:r>
          </w:p>
          <w:p>
            <w:pPr>
              <w:autoSpaceDN w:val="0"/>
              <w:autoSpaceDE w:val="0"/>
              <w:widowControl/>
              <w:spacing w:line="180" w:lineRule="auto" w:before="200" w:after="0"/>
              <w:ind w:left="48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整个桥下加固的施工工艺流程为：场地平整→钢管制作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04" w:right="0" w:firstLine="34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针对研究目的，隧道盾构施工作用下，考虑对地层及承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台桩的影响进行研究。隧道施工工况为首先施工中山站主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142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→测量放线→定位钻孔→钻孔机就位→钻孔→孔内清洁→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注浆填充→钢管下放→钢管内灌注水泥浆。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209" w:lineRule="auto" w:before="0" w:after="36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体基坑，之后施工车站附属结构风亭处基坑，最后以此施</w:t>
      </w:r>
      <w:r>
        <w:tab/>
      </w:r>
      <w:r>
        <w:rPr>
          <w:w w:val="97.9795879787869"/>
          <w:rFonts w:ascii="HYb1gj" w:hAnsi="HYb1gj" w:eastAsia="HYb1gj"/>
          <w:b w:val="0"/>
          <w:i w:val="0"/>
          <w:color w:val="221E1F"/>
          <w:sz w:val="18"/>
        </w:rPr>
        <w:t>4.3.1 场地准备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644" w:right="144" w:hanging="34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工盾构隧道左线及右线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[2]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。具体计算模拟施工步骤如下：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（1）初始地应力场平衡；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（2）激活既有铁路桥梁承台及桩基；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（3）激活既有铁路土体以上桥体结构；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（4）车站主体明挖基坑施工；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（5）车站附属明挖基坑施工；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（6）区间左线盾构施工；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（7）区间右线盾构施工。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5998" w:space="0"/>
            <w:col w:w="4966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266" w:right="2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由于区间穿越位置地面环境较好，场地准备主要包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括清理杂草杂物和进行平整处理。考虑到区间穿越长度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约40m左右，平整范围采取钢管桩外侧2m进行处理，平整面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 xml:space="preserve">积约100m 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2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。平整要求高差在50mm以内，保证钻机运行的稳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定性。</w:t>
      </w:r>
    </w:p>
    <w:p>
      <w:pPr>
        <w:autoSpaceDN w:val="0"/>
        <w:autoSpaceDE w:val="0"/>
        <w:widowControl/>
        <w:spacing w:line="185" w:lineRule="auto" w:before="142" w:after="0"/>
        <w:ind w:left="266" w:right="0" w:firstLine="0"/>
        <w:jc w:val="left"/>
      </w:pPr>
      <w:r>
        <w:rPr>
          <w:w w:val="97.9795879787869"/>
          <w:rFonts w:ascii="HYb1gj" w:hAnsi="HYb1gj" w:eastAsia="HYb1gj"/>
          <w:b w:val="0"/>
          <w:i w:val="0"/>
          <w:color w:val="221E1F"/>
          <w:sz w:val="18"/>
        </w:rPr>
        <w:t>4.3.2 钻孔</w:t>
      </w:r>
    </w:p>
    <w:p>
      <w:pPr>
        <w:autoSpaceDN w:val="0"/>
        <w:autoSpaceDE w:val="0"/>
        <w:widowControl/>
        <w:spacing w:line="245" w:lineRule="auto" w:before="164" w:after="46"/>
        <w:ind w:left="266" w:right="0" w:firstLine="34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根据设计，钢管规格为Φ219mm，厚度6mm，第一个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环节是制作钢管。由于数量不大，采用定制方式在工厂提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5998" w:space="0"/>
            <w:col w:w="4966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221" w:lineRule="auto" w:before="0" w:after="154"/>
        <w:ind w:left="13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3.3 结果分析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前制作好后运至施工现场。钢管总长度约50m，分为1.5m的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304" w:right="14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由上述位移计算结果可知，盾构下穿施工引起的桥墩最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大竖向位移为0.27mm，出现在24#桥墩的承台处；引起的桩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身最大水平位移为0.32mm，位于22#桥墩中部承台桩身处；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引起的铁轨最大竖向位移为0.54mm，位于中间两条股道，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水平位移为0.35mm。表1为主要变形统计。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88"/>
        <w:ind w:left="142" w:right="22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单根进行。在场地平整完成后，进行钢管桩的测量放线。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由于钢管间距仅0.6m，放线要求高度精确。放线采用全站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仪进行控制，确保钢管桩位置符合设计要求，最大允许误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差控制在20mm之内。根据放线位置，将钻机就位。本工程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选用螺旋钻机，最大钻径250mm，单节钻杆长度2m。考虑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98.0" w:type="dxa"/>
      </w:tblPr>
      <w:tblGrid>
        <w:gridCol w:w="1566"/>
        <w:gridCol w:w="1566"/>
        <w:gridCol w:w="1566"/>
        <w:gridCol w:w="1566"/>
        <w:gridCol w:w="1566"/>
        <w:gridCol w:w="1566"/>
        <w:gridCol w:w="1566"/>
      </w:tblGrid>
      <w:tr>
        <w:trPr>
          <w:trHeight w:hRule="exact" w:val="232"/>
        </w:trPr>
        <w:tc>
          <w:tcPr>
            <w:tcW w:type="dxa" w:w="754"/>
            <w:vMerge w:val="restart"/>
            <w:tcBorders>
              <w:bottom w:sz="4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4"/>
            <w:gridSpan w:val="5"/>
            <w:vMerge w:val="restart"/>
            <w:tcBorders>
              <w:bottom w:sz="4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91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E1F"/>
                <w:sz w:val="17"/>
              </w:rPr>
              <w:t>表1 主要变形统计</w:t>
            </w:r>
          </w:p>
        </w:tc>
        <w:tc>
          <w:tcPr>
            <w:tcW w:type="dxa" w:w="4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278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到现场环境和桥下净空，钻机采取支腿收放式，运行高度</w:t>
            </w:r>
          </w:p>
        </w:tc>
      </w:tr>
      <w:tr>
        <w:trPr>
          <w:trHeight w:hRule="exact" w:val="138"/>
        </w:trPr>
        <w:tc>
          <w:tcPr>
            <w:tcW w:type="dxa" w:w="1566"/>
            <w:vMerge/>
            <w:tcBorders>
              <w:bottom w:sz="4.0" w:val="single" w:color="#221E1F"/>
            </w:tcBorders>
          </w:tcPr>
          <w:p/>
        </w:tc>
        <w:tc>
          <w:tcPr>
            <w:tcW w:type="dxa" w:w="7830"/>
            <w:gridSpan w:val="5"/>
            <w:vMerge/>
            <w:tcBorders>
              <w:bottom w:sz="4.0" w:val="single" w:color="#221E1F"/>
            </w:tcBorders>
          </w:tcPr>
          <w:p/>
        </w:tc>
        <w:tc>
          <w:tcPr>
            <w:tcW w:type="dxa" w:w="4954"/>
            <w:tcBorders>
              <w:bottom w:sz="4.0" w:val="single" w:color="#221E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754"/>
            <w:tcBorders>
              <w:top w:sz="4.0" w:val="single" w:color="#221E1F"/>
              <w:bottom w:sz="2.0" w:val="single" w:color="#221E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8"/>
            <w:gridSpan w:val="2"/>
            <w:tcBorders>
              <w:top w:sz="4.0" w:val="single" w:color="#221E1F"/>
              <w:bottom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桥墩</w:t>
            </w:r>
          </w:p>
        </w:tc>
        <w:tc>
          <w:tcPr>
            <w:tcW w:type="dxa" w:w="1966"/>
            <w:gridSpan w:val="3"/>
            <w:tcBorders>
              <w:top w:sz="4.0" w:val="single" w:color="#221E1F"/>
              <w:bottom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铁轨</w:t>
            </w:r>
          </w:p>
        </w:tc>
        <w:tc>
          <w:tcPr>
            <w:tcW w:type="dxa" w:w="4954"/>
            <w:tcBorders>
              <w:top w:sz="4.0" w:val="single" w:color="#221E1F"/>
              <w:bottom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278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控制在4m以内。钻机就位后开始钻孔。由于周围为花岗岩</w:t>
            </w:r>
          </w:p>
        </w:tc>
      </w:tr>
      <w:tr>
        <w:trPr>
          <w:trHeight w:hRule="exact" w:val="278"/>
        </w:trPr>
        <w:tc>
          <w:tcPr>
            <w:tcW w:type="dxa" w:w="754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工况</w:t>
            </w:r>
          </w:p>
        </w:tc>
        <w:tc>
          <w:tcPr>
            <w:tcW w:type="dxa" w:w="968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水平位移/mm</w:t>
            </w:r>
          </w:p>
        </w:tc>
        <w:tc>
          <w:tcPr>
            <w:tcW w:type="dxa" w:w="1046"/>
            <w:gridSpan w:val="2"/>
            <w:tcBorders>
              <w:top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竖向位移/mm</w:t>
            </w:r>
          </w:p>
        </w:tc>
        <w:tc>
          <w:tcPr>
            <w:tcW w:type="dxa" w:w="934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水平位移/mm</w:t>
            </w:r>
          </w:p>
        </w:tc>
        <w:tc>
          <w:tcPr>
            <w:tcW w:type="dxa" w:w="986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竖向位移/mm</w:t>
            </w:r>
          </w:p>
        </w:tc>
        <w:tc>
          <w:tcPr>
            <w:tcW w:type="dxa" w:w="4954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" w:after="0"/>
              <w:ind w:left="278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地层，预计钻孔速度为18-25m/h。每个钢管桩设计长度为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2.0" w:type="dxa"/>
      </w:tblPr>
      <w:tblGrid>
        <w:gridCol w:w="2193"/>
        <w:gridCol w:w="2193"/>
        <w:gridCol w:w="2193"/>
        <w:gridCol w:w="2193"/>
        <w:gridCol w:w="2193"/>
      </w:tblGrid>
      <w:tr>
        <w:trPr>
          <w:trHeight w:hRule="exact" w:val="188"/>
        </w:trPr>
        <w:tc>
          <w:tcPr>
            <w:tcW w:type="dxa" w:w="878"/>
            <w:vMerge w:val="restart"/>
            <w:tcBorders>
              <w:top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20" w:after="0"/>
              <w:ind w:left="10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左线盾构</w:t>
            </w:r>
          </w:p>
        </w:tc>
        <w:tc>
          <w:tcPr>
            <w:tcW w:type="dxa" w:w="840"/>
            <w:vMerge w:val="restart"/>
            <w:tcBorders>
              <w:top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20" w:after="0"/>
              <w:ind w:left="0" w:right="35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0.29</w:t>
            </w:r>
          </w:p>
        </w:tc>
        <w:tc>
          <w:tcPr>
            <w:tcW w:type="dxa" w:w="1000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+0.17</w:t>
            </w:r>
          </w:p>
        </w:tc>
        <w:tc>
          <w:tcPr>
            <w:tcW w:type="dxa" w:w="960"/>
            <w:vMerge w:val="restart"/>
            <w:tcBorders>
              <w:top w:sz="2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2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0.45</w:t>
            </w:r>
          </w:p>
        </w:tc>
        <w:tc>
          <w:tcPr>
            <w:tcW w:type="dxa" w:w="1004"/>
            <w:tcBorders>
              <w:top w:sz="2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+0.03</w:t>
            </w:r>
          </w:p>
        </w:tc>
      </w:tr>
      <w:tr>
        <w:trPr>
          <w:trHeight w:hRule="exact" w:val="200"/>
        </w:trPr>
        <w:tc>
          <w:tcPr>
            <w:tcW w:type="dxa" w:w="2193"/>
            <w:vMerge/>
            <w:tcBorders>
              <w:top w:sz="2.0" w:val="single" w:color="#221E1F"/>
            </w:tcBorders>
          </w:tcPr>
          <w:p/>
        </w:tc>
        <w:tc>
          <w:tcPr>
            <w:tcW w:type="dxa" w:w="2193"/>
            <w:vMerge/>
            <w:tcBorders>
              <w:top w:sz="2.0" w:val="single" w:color="#221E1F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-0.06</w:t>
            </w:r>
          </w:p>
        </w:tc>
        <w:tc>
          <w:tcPr>
            <w:tcW w:type="dxa" w:w="2193"/>
            <w:vMerge/>
            <w:tcBorders>
              <w:top w:sz="2.0" w:val="single" w:color="#221E1F"/>
            </w:tcBorders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-0.03</w:t>
            </w:r>
          </w:p>
        </w:tc>
      </w:tr>
      <w:tr>
        <w:trPr>
          <w:trHeight w:hRule="exact" w:val="200"/>
        </w:trPr>
        <w:tc>
          <w:tcPr>
            <w:tcW w:type="dxa" w:w="878"/>
            <w:vMerge w:val="restart"/>
            <w:tcBorders>
              <w:bottom w:sz="4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10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右线盾构</w:t>
            </w:r>
          </w:p>
        </w:tc>
        <w:tc>
          <w:tcPr>
            <w:tcW w:type="dxa" w:w="840"/>
            <w:vMerge w:val="restart"/>
            <w:tcBorders>
              <w:bottom w:sz="4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35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0.32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+0.27</w:t>
            </w:r>
          </w:p>
        </w:tc>
        <w:tc>
          <w:tcPr>
            <w:tcW w:type="dxa" w:w="960"/>
            <w:vMerge w:val="restart"/>
            <w:tcBorders>
              <w:bottom w:sz="4.0" w:val="single" w:color="#221E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0.54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+0.11</w:t>
            </w:r>
          </w:p>
        </w:tc>
      </w:tr>
      <w:tr>
        <w:trPr>
          <w:trHeight w:hRule="exact" w:val="164"/>
        </w:trPr>
        <w:tc>
          <w:tcPr>
            <w:tcW w:type="dxa" w:w="2193"/>
            <w:vMerge/>
            <w:tcBorders>
              <w:bottom w:sz="4.0" w:val="single" w:color="#221E1F"/>
            </w:tcBorders>
          </w:tcPr>
          <w:p/>
        </w:tc>
        <w:tc>
          <w:tcPr>
            <w:tcW w:type="dxa" w:w="2193"/>
            <w:vMerge/>
            <w:tcBorders>
              <w:bottom w:sz="4.0" w:val="single" w:color="#221E1F"/>
            </w:tcBorders>
          </w:tcPr>
          <w:p/>
        </w:tc>
        <w:tc>
          <w:tcPr>
            <w:tcW w:type="dxa" w:w="1000"/>
            <w:tcBorders>
              <w:bottom w:sz="4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-0.04</w:t>
            </w:r>
          </w:p>
        </w:tc>
        <w:tc>
          <w:tcPr>
            <w:tcW w:type="dxa" w:w="2193"/>
            <w:vMerge/>
            <w:tcBorders>
              <w:bottom w:sz="4.0" w:val="single" w:color="#221E1F"/>
            </w:tcBorders>
          </w:tcPr>
          <w:p/>
        </w:tc>
        <w:tc>
          <w:tcPr>
            <w:tcW w:type="dxa" w:w="1004"/>
            <w:tcBorders>
              <w:bottom w:sz="4.0" w:val="single" w:color="#221E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E1F"/>
                <w:sz w:val="14"/>
              </w:rPr>
              <w:t>-0.02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4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2"/>
        <w:ind w:left="140" w:right="22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8m，预计每个钻孔时间在20-30min之间。钻孔时要注意冲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去岩屑，保证孔壁平整。钻孔完成后进行清孔，主要清除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钻孔底部残留的岩屑，采用风机吹扫结合人工清理，直至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孔内基本干净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[4]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4" w:space="0"/>
            <w:col w:w="4840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254" w:lineRule="auto" w:before="0" w:after="112"/>
        <w:ind w:left="1304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E1F"/>
          <w:sz w:val="22"/>
        </w:rPr>
        <w:t xml:space="preserve">4 </w:t>
      </w:r>
      <w:r>
        <w:rPr>
          <w:w w:val="97.97958894209428"/>
          <w:rFonts w:ascii="HYb2gj" w:hAnsi="HYb2gj" w:eastAsia="HYb2gj"/>
          <w:b w:val="0"/>
          <w:i w:val="0"/>
          <w:color w:val="221E1F"/>
          <w:sz w:val="22"/>
        </w:rPr>
        <w:t>区间穿越设计保护措施</w:t>
      </w:r>
      <w:r>
        <w:tab/>
      </w:r>
      <w:r>
        <w:rPr>
          <w:w w:val="97.9795879787869"/>
          <w:rFonts w:ascii="HYb1gj" w:hAnsi="HYb1gj" w:eastAsia="HYb1gj"/>
          <w:b w:val="0"/>
          <w:i w:val="0"/>
          <w:color w:val="221E1F"/>
          <w:sz w:val="18"/>
        </w:rPr>
        <w:t>4.3.3 安装钢管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3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4.1 加固的实施条件</w:t>
      </w:r>
    </w:p>
    <w:p>
      <w:pPr>
        <w:autoSpaceDN w:val="0"/>
        <w:autoSpaceDE w:val="0"/>
        <w:widowControl/>
        <w:spacing w:line="245" w:lineRule="auto" w:before="200" w:after="0"/>
        <w:ind w:left="13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广珠城际铁路桥净高5.5m。区间左线从22#与23#桥墩之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间穿过，地面环境为世纪一路，交通流量较小。区间右线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从23#与24#桥墩之间穿过，地面环境为为绿地。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26"/>
        <w:ind w:left="142" w:right="2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钢管安装是在钻孔完成后进行的。单根钢管长度为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1.5m，现场通过焊接连接为整根长度的钢管。连接要求焊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缝处满焊，不得出现空隙。整根钢管下放到预钻孔中，要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求竖直度偏差不大于1%。钢管下放深度根据设计预制钻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孔深度。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482"/>
        <w:gridCol w:w="5482"/>
      </w:tblGrid>
      <w:tr>
        <w:trPr>
          <w:trHeight w:hRule="exact" w:val="924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4" w:val="left"/>
              </w:tabs>
              <w:autoSpaceDE w:val="0"/>
              <w:widowControl/>
              <w:spacing w:line="271" w:lineRule="auto" w:before="0" w:after="0"/>
              <w:ind w:left="664" w:right="0" w:firstLine="0"/>
              <w:jc w:val="left"/>
            </w:pPr>
            <w:r>
              <w:rPr>
                <w:w w:val="97.97959327697754"/>
                <w:rFonts w:ascii="HYb1gj" w:hAnsi="HYb1gj" w:eastAsia="HYb1gj"/>
                <w:b w:val="0"/>
                <w:i w:val="0"/>
                <w:color w:val="221E1F"/>
                <w:sz w:val="20"/>
              </w:rPr>
              <w:t>4.2 加固方案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根据工程情况，采用微型钢管桩加固方案。该方案的主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要内容如下：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62" w:lineRule="auto" w:before="118" w:after="0"/>
              <w:ind w:left="144" w:right="0" w:firstLine="0"/>
              <w:jc w:val="left"/>
            </w:pPr>
            <w:r>
              <w:rPr>
                <w:w w:val="97.9795879787869"/>
                <w:rFonts w:ascii="HYb1gj" w:hAnsi="HYb1gj" w:eastAsia="HYb1gj"/>
                <w:b w:val="0"/>
                <w:i w:val="0"/>
                <w:color w:val="221E1F"/>
                <w:sz w:val="18"/>
              </w:rPr>
              <w:t>4.3.4 注浆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钢管安装完成后进行注浆。采用水泥砂浆，砂浆比设计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为1:1。先从钢管底部进行打堵，然后从上部灌注浆料。要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4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64"/>
      </w:tblGrid>
      <w:tr>
        <w:trPr>
          <w:trHeight w:hRule="exact" w:val="220"/>
        </w:trPr>
        <w:tc>
          <w:tcPr>
            <w:tcW w:type="dxa" w:w="1230"/>
            <w:tcBorders/>
            <w:shd w:fill="57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144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1268" w:space="0"/>
            <w:col w:w="9696" w:space="0"/>
          </w:cols>
          <w:docGrid w:linePitch="360"/>
        </w:sectPr>
      </w:pPr>
    </w:p>
    <w:p>
      <w:pPr>
        <w:autoSpaceDN w:val="0"/>
        <w:tabs>
          <w:tab w:pos="4996" w:val="left"/>
        </w:tabs>
        <w:autoSpaceDE w:val="0"/>
        <w:widowControl/>
        <w:spacing w:line="238" w:lineRule="auto" w:before="0" w:after="0"/>
        <w:ind w:left="376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（1）加固布置。在盾构隧道两侧各0.6m的位置，各打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控制灌注速度，保证钢管与围岩之间没有空隙。同时要注</w:t>
      </w:r>
    </w:p>
    <w:p>
      <w:pPr>
        <w:autoSpaceDN w:val="0"/>
        <w:tabs>
          <w:tab w:pos="4996" w:val="left"/>
        </w:tabs>
        <w:autoSpaceDE w:val="0"/>
        <w:widowControl/>
        <w:spacing w:line="238" w:lineRule="auto" w:before="0" w:after="968"/>
        <w:ind w:left="36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设一排Φ219mm的钢管桩，钢管桩的间距为0.6m。同时，在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意浆料外渗，必要时进行收集处理。钢管内浆料养护3—7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1268" w:space="0"/>
            <w:col w:w="96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673100</wp:posOffset>
            </wp:positionV>
            <wp:extent cx="6959600" cy="16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470"/>
        <w:ind w:left="0" w:right="1554" w:firstLine="0"/>
        <w:jc w:val="right"/>
      </w:pPr>
      <w:r>
        <w:rPr>
          <w:rFonts w:ascii="FZXH1JW" w:hAnsi="FZXH1JW" w:eastAsia="FZXH1JW"/>
          <w:b w:val="0"/>
          <w:i w:val="0"/>
          <w:color w:val="221E1F"/>
          <w:sz w:val="20"/>
        </w:rPr>
        <w:t>路桥隧道</w:t>
      </w:r>
    </w:p>
    <w:p>
      <w:pPr>
        <w:sectPr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天后达到设计强度。</w:t>
      </w:r>
    </w:p>
    <w:p>
      <w:pPr>
        <w:autoSpaceDN w:val="0"/>
        <w:autoSpaceDE w:val="0"/>
        <w:widowControl/>
        <w:spacing w:line="202" w:lineRule="auto" w:before="300" w:after="0"/>
        <w:ind w:left="904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E1F"/>
          <w:sz w:val="22"/>
        </w:rPr>
        <w:t xml:space="preserve">5 </w:t>
      </w:r>
      <w:r>
        <w:rPr>
          <w:w w:val="97.97958894209428"/>
          <w:rFonts w:ascii="HYb2gj" w:hAnsi="HYb2gj" w:eastAsia="HYb2gj"/>
          <w:b w:val="0"/>
          <w:i w:val="0"/>
          <w:color w:val="221E1F"/>
          <w:sz w:val="22"/>
        </w:rPr>
        <w:t>区间穿越施工保护措施</w:t>
      </w:r>
    </w:p>
    <w:p>
      <w:pPr>
        <w:autoSpaceDN w:val="0"/>
        <w:autoSpaceDE w:val="0"/>
        <w:widowControl/>
        <w:spacing w:line="185" w:lineRule="auto" w:before="174" w:after="0"/>
        <w:ind w:left="9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5.1 区间前的准备措施</w:t>
      </w:r>
    </w:p>
    <w:p>
      <w:pPr>
        <w:autoSpaceDN w:val="0"/>
        <w:autoSpaceDE w:val="0"/>
        <w:widowControl/>
        <w:spacing w:line="257" w:lineRule="auto" w:before="200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根据预计分析，盾构施工可能会导致既有铁路桥梁产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生沉降和水平位移，并引起轨道变形，严重影响铁路的安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全运营。因此，在盾构施工前，需要做充分准备，确保施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工过程中的变形控制。首先，需要向铁路部门收集详细的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设计资料、施工资料和竣工资料，全面了解现有桥梁和轨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道的情况，尤其要收集过往的变形监测数据，以此确定合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理的变形控制标准值，经铁路部门认可后作为后续变形控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制的目标。其次，要综合各种资料，研究区域内的地质情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况，考虑本次穿越的深度、覆盖厚度等具体情况，并参考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类似工程的实际盾构参数和监测数据，科学合理制定本次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盾构的掘进参数，如推进速度每小时20-30mm，掘进扭矩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 xml:space="preserve">小于20000kN·m，出土量控制在300-500m 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3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/h等。制定的参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数方案需要经过专家论证，确保其合理性。另外，具体的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2" w:right="1296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胶，避免接头漏浆导致涌喷、地面陷落等事故发生。一旦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发现漏浆，要立即补充注浆处理。</w:t>
      </w:r>
    </w:p>
    <w:p>
      <w:pPr>
        <w:autoSpaceDN w:val="0"/>
        <w:autoSpaceDE w:val="0"/>
        <w:widowControl/>
        <w:spacing w:line="250" w:lineRule="auto" w:before="90" w:after="0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（4）优化刀具配置，配合地层调整掘进参数。不同孔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隙率的土层，掘进参数要进行调整。例如在粉砂段，可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以增加泡沫比例，改善排土性状；在粘性土层，可以加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大液压脉冲器频率，防止粘土粘连刀具。还要严格控制推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进速度在2-10mm/min，监测出土量，防止过快掘进造成地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层损坏。</w:t>
      </w:r>
    </w:p>
    <w:p>
      <w:pPr>
        <w:autoSpaceDN w:val="0"/>
        <w:autoSpaceDE w:val="0"/>
        <w:widowControl/>
        <w:spacing w:line="247" w:lineRule="auto" w:before="88" w:after="0"/>
        <w:ind w:left="142" w:right="130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（5）做好现场监测，及时反馈调整掘进参数。在轨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道、桥墩等重要部位增加监测频次，实时反馈掘进数据。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监测中心、盾构机司机室、场地指挥部保持时刻沟通联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系。一旦监测数据异常，立即暂停掘进，会同相关专家研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判，制定调整方案。</w:t>
      </w:r>
    </w:p>
    <w:p>
      <w:pPr>
        <w:autoSpaceDN w:val="0"/>
        <w:autoSpaceDE w:val="0"/>
        <w:widowControl/>
        <w:spacing w:line="245" w:lineRule="auto" w:before="90" w:after="238"/>
        <w:ind w:left="142" w:right="130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（6）制定完善的应急预案，与铁路部门保持良好配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合。重点防范管片漏浆、地面沉降超限等情况出现。一旦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发生，立即启动应急预案，采取补救措施，同时与铁路部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门紧密配合，确保既有铁路安全。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23"/>
        <w:gridCol w:w="5923"/>
      </w:tblGrid>
      <w:tr>
        <w:trPr>
          <w:trHeight w:hRule="exact" w:val="46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施工设计方案需要提交给铁路部门审批，施工单位要选择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通过资质审查、并与铁路部门签订监测协议的第三方监测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144" w:right="0" w:firstLine="0"/>
              <w:jc w:val="left"/>
            </w:pPr>
            <w:r>
              <w:rPr>
                <w:w w:val="97.97958894209428"/>
                <w:rFonts w:ascii="TimesNewRomanPS" w:hAnsi="TimesNewRomanPS" w:eastAsia="TimesNewRomanPS"/>
                <w:b/>
                <w:i w:val="0"/>
                <w:color w:val="221E1F"/>
                <w:sz w:val="22"/>
              </w:rPr>
              <w:t xml:space="preserve">6 </w:t>
            </w:r>
            <w:r>
              <w:rPr>
                <w:w w:val="97.97958894209428"/>
                <w:rFonts w:ascii="HYb2gj" w:hAnsi="HYb2gj" w:eastAsia="HYb2gj"/>
                <w:b w:val="0"/>
                <w:i w:val="0"/>
                <w:color w:val="221E1F"/>
                <w:sz w:val="22"/>
              </w:rPr>
              <w:t>结束语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单位进行监测。在设备方面，要对盾构机进行全面检修维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护，确保所有系统可靠工作。人员方面，要安排设备制造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商进行现场跟进，运维人员、司机都需要丰富经验。只有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做好充分准备，才能确保后续的盾构穿越施工顺利进行。</w:t>
      </w:r>
    </w:p>
    <w:p>
      <w:pPr>
        <w:autoSpaceDN w:val="0"/>
        <w:autoSpaceDE w:val="0"/>
        <w:widowControl/>
        <w:spacing w:line="185" w:lineRule="auto" w:before="256" w:after="0"/>
        <w:ind w:left="9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E1F"/>
          <w:sz w:val="20"/>
        </w:rPr>
        <w:t>5.2 区间穿越过程中的控制措施</w:t>
      </w:r>
    </w:p>
    <w:p>
      <w:pPr>
        <w:autoSpaceDN w:val="0"/>
        <w:autoSpaceDE w:val="0"/>
        <w:widowControl/>
        <w:spacing w:line="180" w:lineRule="auto" w:before="202" w:after="0"/>
        <w:ind w:left="124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区间盾构穿越既有铁路过程中，需要采取科学合理的措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90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综上所述，通过对南中城际中山站-张家边站区间盾构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下穿既有广珠城际的详细技术研究分析，我们可以看出盾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构下穿既有运营线路施工难度较大，可能产生的风险不容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忽视。为确保施工安全、保证既有线路正常运营，必须做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好充分准备，制定科学合理的设计方案和严密的施工监测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体系，同时预案各种应急措施以应对突发情况。只有建立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完善的技术支撑体系，才能确保这类复杂工程的施工质量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23"/>
        <w:gridCol w:w="5923"/>
      </w:tblGrid>
      <w:tr>
        <w:trPr>
          <w:trHeight w:hRule="exact" w:val="143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247" w:lineRule="auto" w:before="36" w:after="0"/>
              <w:ind w:left="4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施严格控制施工参数，确保盾构掘进面的稳定性，减小对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既有铁路的影响。具体控制措施包括：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（1）调节掘进参数，平衡掘进面压力。主要掘进参数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包括刀盘压力、土仓压力、排土量、推进速度、千斤顶推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力、浆体压力、坡度、掘进方向等。这些参数相互制约、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4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和安全性。</w:t>
            </w:r>
          </w:p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88" w:lineRule="auto" w:before="314" w:after="0"/>
              <w:ind w:left="144" w:right="576" w:firstLine="0"/>
              <w:jc w:val="left"/>
            </w:pPr>
            <w:r>
              <w:rPr>
                <w:w w:val="97.97958894209428"/>
                <w:rFonts w:ascii="HYb2gj" w:hAnsi="HYb2gj" w:eastAsia="HYb2gj"/>
                <w:b w:val="0"/>
                <w:i w:val="0"/>
                <w:color w:val="221E1F"/>
                <w:sz w:val="22"/>
              </w:rPr>
              <w:t>参考文献：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[1]周怡晟.盾构施工下穿既有高铁路基变形规律研究[D].</w:t>
            </w:r>
          </w:p>
          <w:p>
            <w:pPr>
              <w:autoSpaceDN w:val="0"/>
              <w:autoSpaceDE w:val="0"/>
              <w:widowControl/>
              <w:spacing w:line="180" w:lineRule="auto" w:before="90" w:after="0"/>
              <w:ind w:left="14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E1F"/>
                <w:sz w:val="18"/>
              </w:rPr>
              <w:t>石家庄铁道大学,2023.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相互影响，需要根据实际情况精确调控，使刀盘与覆土压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力保持平衡，防止过大压力引起地面沉降或管片上浮。例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如根据监测数据，如果出现地面下沉，可以适当降低推进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速度，减小土体扰动；如果出现管片上浮，则可以略增排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土量，减小掘进面压力</w:t>
      </w:r>
      <w:r>
        <w:rPr>
          <w:w w:val="102.81957626342772"/>
          <w:rFonts w:ascii="FZSSK" w:hAnsi="FZSSK" w:eastAsia="FZSSK"/>
          <w:b w:val="0"/>
          <w:i w:val="0"/>
          <w:color w:val="221E1F"/>
          <w:sz w:val="10"/>
        </w:rPr>
        <w:t>[5]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。</w:t>
      </w:r>
    </w:p>
    <w:p>
      <w:pPr>
        <w:autoSpaceDN w:val="0"/>
        <w:autoSpaceDE w:val="0"/>
        <w:widowControl/>
        <w:spacing w:line="247" w:lineRule="auto" w:before="90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（2）加强同步注浆和二次补充注浆，充实掘进扰动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区。在管片安装后，要及时向环空注入墙体背面的浆液，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并在管片后进行二次补充注浆，用优质浆料填充土体空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隙，最大程度减少地层损失，控制地面沉降在±10mm以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内。浆液配比要科学合理，确保注浆质量。</w:t>
      </w:r>
    </w:p>
    <w:p>
      <w:pPr>
        <w:autoSpaceDN w:val="0"/>
        <w:autoSpaceDE w:val="0"/>
        <w:widowControl/>
        <w:spacing w:line="180" w:lineRule="auto" w:before="90" w:after="0"/>
        <w:ind w:left="124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（3）严格控制管片安装精度，杜绝接头漏浆。要充分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482" w:val="left"/>
        </w:tabs>
        <w:autoSpaceDE w:val="0"/>
        <w:widowControl/>
        <w:spacing w:line="245" w:lineRule="auto" w:before="0" w:after="0"/>
        <w:ind w:left="142" w:right="1296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[2]黄松.地铁盾构区间隧道连续穿越既有铁路桥影响研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究[J].现代城市轨道交通,2023,(02):60-65.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90" w:after="0"/>
        <w:ind w:left="142" w:right="1296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[3]孙康.盾构长距离下穿既有铁路跨线桥的力学响应与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变形控制[D].中南大学,2022.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90" w:after="0"/>
        <w:ind w:left="142" w:right="1296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[4]安文章.地铁盾构下穿施工引起既有铁路变形及控制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研究[D].内蒙古科技大学,2022.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90" w:after="0"/>
        <w:ind w:left="142" w:right="1296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[5]文冲,沈卫平,苟明中,等.盾构隧道下穿既有运营铁路施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工技术现状及展望[J].四川建筑,2021,41(04):46-48.</w:t>
      </w:r>
    </w:p>
    <w:p>
      <w:pPr>
        <w:autoSpaceDN w:val="0"/>
        <w:autoSpaceDE w:val="0"/>
        <w:widowControl/>
        <w:spacing w:line="245" w:lineRule="auto" w:before="376" w:after="26"/>
        <w:ind w:left="142" w:right="1296" w:firstLine="0"/>
        <w:jc w:val="left"/>
      </w:pPr>
      <w:r>
        <w:rPr>
          <w:w w:val="97.9795879787869"/>
          <w:rFonts w:ascii="HYb1gj" w:hAnsi="HYb1gj" w:eastAsia="HYb1gj"/>
          <w:b w:val="0"/>
          <w:i w:val="0"/>
          <w:color w:val="221E1F"/>
          <w:sz w:val="18"/>
        </w:rPr>
        <w:t>作者简介：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张俊杰，本科，中山市轨道交通有限公司，福</w:t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州大学，工程师，研究方向：轨道交通和城际铁路工程建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5864" w:val="left"/>
        </w:tabs>
        <w:autoSpaceDE w:val="0"/>
        <w:widowControl/>
        <w:spacing w:line="240" w:lineRule="auto" w:before="0" w:after="0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考虑隧道走向变化，精确测量管片位置，严格控制拼装偏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设管理。</w:t>
      </w:r>
    </w:p>
    <w:p>
      <w:pPr>
        <w:autoSpaceDN w:val="0"/>
        <w:autoSpaceDE w:val="0"/>
        <w:widowControl/>
        <w:spacing w:line="180" w:lineRule="auto" w:before="26" w:after="1058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E1F"/>
          <w:sz w:val="18"/>
        </w:rPr>
        <w:t>差在±10mm以内。充分预留管片间隙，注入充足环形密封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16.0" w:type="dxa"/>
      </w:tblPr>
      <w:tblGrid>
        <w:gridCol w:w="11846"/>
      </w:tblGrid>
      <w:tr>
        <w:trPr>
          <w:trHeight w:hRule="exact" w:val="324"/>
        </w:trPr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145</w:t>
            </w:r>
          </w:p>
        </w:tc>
      </w:tr>
    </w:tbl>
    <w:p>
      <w:pPr>
        <w:autoSpaceDN w:val="0"/>
        <w:autoSpaceDE w:val="0"/>
        <w:widowControl/>
        <w:spacing w:line="240" w:lineRule="auto" w:before="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6498"/>
      <w:pgMar w:top="530" w:right="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