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961390</wp:posOffset>
            </wp:positionH>
            <wp:positionV relativeFrom="page">
              <wp:posOffset>8282940</wp:posOffset>
            </wp:positionV>
            <wp:extent cx="3933190" cy="103413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33190" cy="10341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8839200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8750300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p>
    <w:p>
      <w:pPr>
        <w:autoSpaceDN w:val="0"/>
        <w:autoSpaceDE w:val="0"/>
        <w:widowControl/>
        <w:spacing w:line="190" w:lineRule="auto" w:before="0" w:after="0"/>
        <w:ind w:left="0" w:right="20" w:firstLine="0"/>
        <w:jc w:val="right"/>
      </w:pPr>
      <w:r>
        <w:rPr>
          <w:rFonts w:ascii="STXihei" w:hAnsi="STXihei" w:eastAsia="STXihei"/>
          <w:b w:val="0"/>
          <w:i w:val="0"/>
          <w:color w:val="626366"/>
          <w:sz w:val="22"/>
        </w:rPr>
        <w:t>盾构工程</w:t>
      </w:r>
      <w:r>
        <w:rPr>
          <w:rFonts w:ascii="HYb9gj" w:hAnsi="HYb9gj" w:eastAsia="HYb9gj"/>
          <w:b w:val="0"/>
          <w:i w:val="0"/>
          <w:color w:val="6C6E70"/>
          <w:sz w:val="28"/>
        </w:rPr>
        <w:t>Shield Equipment &amp; Project</w:t>
      </w:r>
    </w:p>
    <w:p>
      <w:pPr>
        <w:autoSpaceDN w:val="0"/>
        <w:autoSpaceDE w:val="0"/>
        <w:widowControl/>
        <w:spacing w:line="185" w:lineRule="auto" w:before="1070" w:after="0"/>
        <w:ind w:left="1246" w:right="0" w:firstLine="0"/>
        <w:jc w:val="left"/>
      </w:pPr>
      <w:r>
        <w:rPr>
          <w:rFonts w:ascii="HYa4gj" w:hAnsi="HYa4gj" w:eastAsia="HYa4gj"/>
          <w:b w:val="0"/>
          <w:i w:val="0"/>
          <w:color w:val="221F1F"/>
          <w:sz w:val="52"/>
        </w:rPr>
        <w:t>盾构隧道穿越杂填土地层风险控制技术</w:t>
      </w:r>
    </w:p>
    <w:p>
      <w:pPr>
        <w:autoSpaceDN w:val="0"/>
        <w:autoSpaceDE w:val="0"/>
        <w:widowControl/>
        <w:spacing w:line="230" w:lineRule="auto" w:before="90" w:after="0"/>
        <w:ind w:left="1248" w:right="0" w:firstLine="0"/>
        <w:jc w:val="left"/>
      </w:pPr>
      <w:r>
        <w:rPr>
          <w:rFonts w:ascii="TimesNewRomanPS" w:hAnsi="TimesNewRomanPS" w:eastAsia="TimesNewRomanPS"/>
          <w:b/>
          <w:i w:val="0"/>
          <w:color w:val="6C6E70"/>
          <w:sz w:val="26"/>
        </w:rPr>
        <w:t>Risk Control Technology for Shield Tunnel Crossing Miscellaneous Fill Stratum</w:t>
      </w:r>
    </w:p>
    <w:p>
      <w:pPr>
        <w:autoSpaceDN w:val="0"/>
        <w:autoSpaceDE w:val="0"/>
        <w:widowControl/>
        <w:spacing w:line="204" w:lineRule="auto" w:before="416" w:after="0"/>
        <w:ind w:left="0" w:right="4032" w:firstLine="0"/>
        <w:jc w:val="right"/>
      </w:pPr>
      <w:r>
        <w:rPr>
          <w:rFonts w:ascii="HYc1gj" w:hAnsi="HYc1gj" w:eastAsia="HYc1gj"/>
          <w:b w:val="0"/>
          <w:i w:val="0"/>
          <w:color w:val="221F1F"/>
          <w:sz w:val="24"/>
        </w:rPr>
        <w:t>曹志伟</w:t>
      </w:r>
      <w:r>
        <w:rPr>
          <w:rFonts w:ascii="TimesNewRomanPSMT" w:hAnsi="TimesNewRomanPSMT" w:eastAsia="TimesNewRomanPSMT"/>
          <w:b w:val="0"/>
          <w:i w:val="0"/>
          <w:color w:val="221F1F"/>
          <w:sz w:val="24"/>
        </w:rPr>
        <w:t xml:space="preserve">/ </w:t>
      </w:r>
      <w:r>
        <w:rPr>
          <w:rFonts w:ascii="TimesNewRomanPSMT" w:hAnsi="TimesNewRomanPSMT" w:eastAsia="TimesNewRomanPSMT"/>
          <w:b w:val="0"/>
          <w:i w:val="0"/>
          <w:color w:val="221F1F"/>
          <w:sz w:val="18"/>
        </w:rPr>
        <w:t>CAO Zhi-wei</w:t>
      </w:r>
    </w:p>
    <w:p>
      <w:pPr>
        <w:autoSpaceDN w:val="0"/>
        <w:autoSpaceDE w:val="0"/>
        <w:widowControl/>
        <w:spacing w:line="185" w:lineRule="auto" w:before="76" w:after="544"/>
        <w:ind w:left="0" w:right="2836" w:firstLine="0"/>
        <w:jc w:val="right"/>
      </w:pPr>
      <w:r>
        <w:rPr>
          <w:rFonts w:ascii="HYa6gj" w:hAnsi="HYa6gj" w:eastAsia="HYa6gj"/>
          <w:b w:val="0"/>
          <w:i w:val="0"/>
          <w:color w:val="221F1F"/>
          <w:sz w:val="18"/>
        </w:rPr>
        <w:t>（</w:t>
      </w:r>
      <w:r>
        <w:rPr>
          <w:rFonts w:ascii="HYd1gj" w:hAnsi="HYd1gj" w:eastAsia="HYd1gj"/>
          <w:b w:val="0"/>
          <w:i w:val="0"/>
          <w:color w:val="221F1F"/>
          <w:sz w:val="18"/>
        </w:rPr>
        <w:t>中铁十六局集团地铁工程有限公司</w:t>
      </w:r>
      <w:r>
        <w:rPr>
          <w:rFonts w:ascii="HYa6gj" w:hAnsi="HYa6gj" w:eastAsia="HYa6gj"/>
          <w:b w:val="0"/>
          <w:i w:val="0"/>
          <w:color w:val="221F1F"/>
          <w:sz w:val="18"/>
        </w:rPr>
        <w:t>，</w:t>
      </w:r>
      <w:r>
        <w:rPr>
          <w:rFonts w:ascii="HYd1gj" w:hAnsi="HYd1gj" w:eastAsia="HYd1gj"/>
          <w:b w:val="0"/>
          <w:i w:val="0"/>
          <w:color w:val="221F1F"/>
          <w:sz w:val="18"/>
        </w:rPr>
        <w:t xml:space="preserve">北京 </w:t>
      </w:r>
      <w:r>
        <w:rPr>
          <w:rFonts w:ascii="HYa6gj" w:hAnsi="HYa6gj" w:eastAsia="HYa6gj"/>
          <w:b w:val="0"/>
          <w:i w:val="0"/>
          <w:color w:val="221F1F"/>
          <w:sz w:val="18"/>
        </w:rPr>
        <w:t>101116）</w:t>
      </w:r>
    </w:p>
    <w:tbl>
      <w:tblPr>
        <w:tblW w:type="auto" w:w="0"/>
        <w:tblLayout w:type="fixed"/>
        <w:tblLook w:firstColumn="1" w:firstRow="1" w:lastColumn="0" w:lastRow="0" w:noHBand="0" w:noVBand="1" w:val="04A0"/>
        <w:tblInd w:w="1070.0" w:type="dxa"/>
      </w:tblPr>
      <w:tblGrid>
        <w:gridCol w:w="5309"/>
        <w:gridCol w:w="5309"/>
      </w:tblGrid>
      <w:tr>
        <w:trPr>
          <w:trHeight w:hRule="exact" w:val="288"/>
        </w:trPr>
        <w:tc>
          <w:tcPr>
            <w:tcW w:type="dxa" w:w="1090"/>
            <w:tcBorders>
              <w:top w:sz="3.4000000953674316" w:val="single" w:color="#221F1F"/>
            </w:tcBorders>
            <w:shd w:fill="e6e7e8"/>
            <w:tcMar>
              <w:start w:w="0" w:type="dxa"/>
              <w:end w:w="0" w:type="dxa"/>
            </w:tcMar>
          </w:tcPr>
          <w:p>
            <w:pPr>
              <w:autoSpaceDN w:val="0"/>
              <w:autoSpaceDE w:val="0"/>
              <w:widowControl/>
              <w:spacing w:line="185" w:lineRule="auto" w:before="52" w:after="0"/>
              <w:ind w:left="0" w:right="18" w:firstLine="0"/>
              <w:jc w:val="right"/>
            </w:pPr>
            <w:r>
              <w:rPr>
                <w:rFonts w:ascii="HYb1gj" w:hAnsi="HYb1gj" w:eastAsia="HYb1gj"/>
                <w:b w:val="0"/>
                <w:i w:val="0"/>
                <w:color w:val="221F1F"/>
                <w:sz w:val="18"/>
              </w:rPr>
              <w:t>[ 摘 要]</w:t>
            </w:r>
          </w:p>
        </w:tc>
        <w:tc>
          <w:tcPr>
            <w:tcW w:type="dxa" w:w="8102"/>
            <w:tcBorders>
              <w:top w:sz="3.4000000953674316" w:val="single" w:color="#221F1F"/>
            </w:tcBorders>
            <w:shd w:fill="e6e7e8"/>
            <w:tcMar>
              <w:start w:w="0" w:type="dxa"/>
              <w:end w:w="0" w:type="dxa"/>
            </w:tcMar>
          </w:tcPr>
          <w:p>
            <w:pPr>
              <w:autoSpaceDN w:val="0"/>
              <w:autoSpaceDE w:val="0"/>
              <w:widowControl/>
              <w:spacing w:line="185" w:lineRule="auto" w:before="54" w:after="0"/>
              <w:ind w:left="48" w:right="0" w:firstLine="0"/>
              <w:jc w:val="left"/>
            </w:pPr>
            <w:r>
              <w:rPr>
                <w:rFonts w:ascii="HYa6gj" w:hAnsi="HYa6gj" w:eastAsia="HYa6gj"/>
                <w:b w:val="0"/>
                <w:i w:val="0"/>
                <w:color w:val="221F1F"/>
                <w:sz w:val="18"/>
              </w:rPr>
              <w:t>针对盾构隧道施工过程中穿越承载力低的杂填土地层时地表沉降问题，以西安地铁15 号线细柳</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100.0" w:type="dxa"/>
      </w:tblPr>
      <w:tblGrid>
        <w:gridCol w:w="10618"/>
      </w:tblGrid>
      <w:tr>
        <w:trPr>
          <w:trHeight w:hRule="exact" w:val="280"/>
        </w:trPr>
        <w:tc>
          <w:tcPr>
            <w:tcW w:type="dxa" w:w="9120"/>
            <w:tcBorders/>
            <w:shd w:fill="e6e7e8"/>
            <w:tcMar>
              <w:start w:w="0" w:type="dxa"/>
              <w:end w:w="0" w:type="dxa"/>
            </w:tcMar>
          </w:tcPr>
          <w:p>
            <w:pPr>
              <w:autoSpaceDN w:val="0"/>
              <w:autoSpaceDE w:val="0"/>
              <w:widowControl/>
              <w:spacing w:line="185" w:lineRule="auto" w:before="50" w:after="0"/>
              <w:ind w:left="1108" w:right="0" w:firstLine="0"/>
              <w:jc w:val="left"/>
            </w:pPr>
            <w:r>
              <w:rPr>
                <w:rFonts w:ascii="HYa6gj" w:hAnsi="HYa6gj" w:eastAsia="HYa6gj"/>
                <w:b w:val="0"/>
                <w:i w:val="0"/>
                <w:color w:val="221F1F"/>
                <w:sz w:val="18"/>
              </w:rPr>
              <w:t>站～府君庙村站盾构区间穿越杂填土地层为工程背景，介绍了五类施工风险控制技术，经实践证</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070.0" w:type="dxa"/>
      </w:tblPr>
      <w:tblGrid>
        <w:gridCol w:w="5309"/>
        <w:gridCol w:w="5309"/>
      </w:tblGrid>
      <w:tr>
        <w:trPr>
          <w:trHeight w:hRule="exact" w:val="544"/>
        </w:trPr>
        <w:tc>
          <w:tcPr>
            <w:tcW w:type="dxa" w:w="1090"/>
            <w:tcBorders>
              <w:bottom w:sz="3.4000000953674316" w:val="single" w:color="#221F1F"/>
            </w:tcBorders>
            <w:shd w:fill="e6e7e8"/>
            <w:tcMar>
              <w:start w:w="0" w:type="dxa"/>
              <w:end w:w="0" w:type="dxa"/>
            </w:tcMar>
          </w:tcPr>
          <w:p>
            <w:pPr>
              <w:autoSpaceDN w:val="0"/>
              <w:autoSpaceDE w:val="0"/>
              <w:widowControl/>
              <w:spacing w:line="185" w:lineRule="auto" w:before="328" w:after="0"/>
              <w:ind w:left="0" w:right="18" w:firstLine="0"/>
              <w:jc w:val="right"/>
            </w:pPr>
            <w:r>
              <w:rPr>
                <w:rFonts w:ascii="HYb1gj" w:hAnsi="HYb1gj" w:eastAsia="HYb1gj"/>
                <w:b w:val="0"/>
                <w:i w:val="0"/>
                <w:color w:val="221F1F"/>
                <w:sz w:val="18"/>
              </w:rPr>
              <w:t>[ 关键词]</w:t>
            </w:r>
          </w:p>
        </w:tc>
        <w:tc>
          <w:tcPr>
            <w:tcW w:type="dxa" w:w="8102"/>
            <w:tcBorders>
              <w:bottom w:sz="3.4000000953674316" w:val="single" w:color="#221F1F"/>
            </w:tcBorders>
            <w:shd w:fill="e6e7e8"/>
            <w:tcMar>
              <w:start w:w="0" w:type="dxa"/>
              <w:end w:w="0" w:type="dxa"/>
            </w:tcMar>
          </w:tcPr>
          <w:p>
            <w:pPr>
              <w:autoSpaceDN w:val="0"/>
              <w:autoSpaceDE w:val="0"/>
              <w:widowControl/>
              <w:spacing w:line="245" w:lineRule="auto" w:before="50" w:after="0"/>
              <w:ind w:left="48" w:right="4608" w:firstLine="0"/>
              <w:jc w:val="left"/>
            </w:pPr>
            <w:r>
              <w:rPr>
                <w:rFonts w:ascii="HYa6gj" w:hAnsi="HYa6gj" w:eastAsia="HYa6gj"/>
                <w:b w:val="0"/>
                <w:i w:val="0"/>
                <w:color w:val="221F1F"/>
                <w:sz w:val="18"/>
              </w:rPr>
              <w:t>明安全可靠，可为类似工程提供施工借鉴。</w:t>
            </w:r>
            <w:r>
              <w:br/>
            </w:r>
            <w:r>
              <w:rPr>
                <w:rFonts w:ascii="HYa6gj" w:hAnsi="HYa6gj" w:eastAsia="HYa6gj"/>
                <w:b w:val="0"/>
                <w:i w:val="0"/>
                <w:color w:val="221F1F"/>
                <w:sz w:val="18"/>
              </w:rPr>
              <w:t>盾构隧道；杂填土；沉降；风险控制</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488"/>
        <w:ind w:left="0" w:right="0"/>
      </w:pPr>
    </w:p>
    <w:p>
      <w:pPr>
        <w:sectPr>
          <w:pgSz w:w="11906" w:h="16157"/>
          <w:pgMar w:top="384" w:right="888" w:bottom="168" w:left="400" w:header="720" w:footer="720" w:gutter="0"/>
          <w:cols/>
          <w:docGrid w:linePitch="360"/>
        </w:sectPr>
      </w:pPr>
    </w:p>
    <w:p>
      <w:pPr>
        <w:autoSpaceDN w:val="0"/>
        <w:autoSpaceDE w:val="0"/>
        <w:widowControl/>
        <w:spacing w:line="290" w:lineRule="auto" w:before="0" w:after="0"/>
        <w:ind w:left="1074" w:right="226" w:firstLine="408"/>
        <w:jc w:val="both"/>
      </w:pPr>
      <w:r>
        <w:rPr>
          <w:w w:val="101.00000381469727"/>
          <w:rFonts w:ascii="HYa6gj" w:hAnsi="HYa6gj" w:eastAsia="HYa6gj"/>
          <w:b w:val="0"/>
          <w:i w:val="0"/>
          <w:color w:val="221F1F"/>
          <w:sz w:val="20"/>
        </w:rPr>
        <w:t>盾构法隧道施工以安全、快速、机械化程度</w:t>
      </w:r>
      <w:r>
        <w:rPr>
          <w:w w:val="101.00000381469727"/>
          <w:rFonts w:ascii="HYa6gj" w:hAnsi="HYa6gj" w:eastAsia="HYa6gj"/>
          <w:b w:val="0"/>
          <w:i w:val="0"/>
          <w:color w:val="221F1F"/>
          <w:sz w:val="20"/>
        </w:rPr>
        <w:t>高等优点广泛应用于城市轨道交通建设中，但与</w:t>
      </w:r>
      <w:r>
        <w:rPr>
          <w:w w:val="101.00000381469727"/>
          <w:rFonts w:ascii="HYa6gj" w:hAnsi="HYa6gj" w:eastAsia="HYa6gj"/>
          <w:b w:val="0"/>
          <w:i w:val="0"/>
          <w:color w:val="221F1F"/>
          <w:sz w:val="20"/>
        </w:rPr>
        <w:t>其它隧道施工方法一样，盾构隧道施工同样受地</w:t>
      </w:r>
      <w:r>
        <w:rPr>
          <w:w w:val="101.00000381469727"/>
          <w:rFonts w:ascii="HYa6gj" w:hAnsi="HYa6gj" w:eastAsia="HYa6gj"/>
          <w:b w:val="0"/>
          <w:i w:val="0"/>
          <w:color w:val="221F1F"/>
          <w:sz w:val="20"/>
        </w:rPr>
        <w:t>层环境和周边构建筑物等影响。杂填土地层具有</w:t>
      </w:r>
      <w:r>
        <w:rPr>
          <w:w w:val="101.00000381469727"/>
          <w:rFonts w:ascii="HYa6gj" w:hAnsi="HYa6gj" w:eastAsia="HYa6gj"/>
          <w:b w:val="0"/>
          <w:i w:val="0"/>
          <w:color w:val="221F1F"/>
          <w:sz w:val="20"/>
        </w:rPr>
        <w:t>成分复杂、性质不均、压缩性高、地层承载力低</w:t>
      </w:r>
      <w:r>
        <w:rPr>
          <w:w w:val="101.00000381469727"/>
          <w:rFonts w:ascii="HYa6gj" w:hAnsi="HYa6gj" w:eastAsia="HYa6gj"/>
          <w:b w:val="0"/>
          <w:i w:val="0"/>
          <w:color w:val="221F1F"/>
          <w:sz w:val="20"/>
        </w:rPr>
        <w:t>等缺点，盾构在推进过程中不仅要解决由于地层</w:t>
      </w:r>
      <w:r>
        <w:rPr>
          <w:w w:val="101.00000381469727"/>
          <w:rFonts w:ascii="HYa6gj" w:hAnsi="HYa6gj" w:eastAsia="HYa6gj"/>
          <w:b w:val="0"/>
          <w:i w:val="0"/>
          <w:color w:val="221F1F"/>
          <w:sz w:val="20"/>
        </w:rPr>
        <w:t>不稳定带来的施工风险，还要对其它风险及时采</w:t>
      </w:r>
      <w:r>
        <w:rPr>
          <w:w w:val="101.00000381469727"/>
          <w:rFonts w:ascii="HYa6gj" w:hAnsi="HYa6gj" w:eastAsia="HYa6gj"/>
          <w:b w:val="0"/>
          <w:i w:val="0"/>
          <w:color w:val="221F1F"/>
          <w:sz w:val="20"/>
        </w:rPr>
        <w:t>用控制措施。本文以西安地铁15 号线细柳站～府</w:t>
      </w:r>
      <w:r>
        <w:rPr>
          <w:w w:val="101.00000381469727"/>
          <w:rFonts w:ascii="HYa6gj" w:hAnsi="HYa6gj" w:eastAsia="HYa6gj"/>
          <w:b w:val="0"/>
          <w:i w:val="0"/>
          <w:color w:val="221F1F"/>
          <w:sz w:val="20"/>
        </w:rPr>
        <w:t>君庙村站盾构区间为工程背景，通过介绍几类</w:t>
      </w:r>
      <w:r>
        <w:rPr>
          <w:w w:val="101.00000381469727"/>
          <w:rFonts w:ascii="HYa6gj" w:hAnsi="HYa6gj" w:eastAsia="HYa6gj"/>
          <w:b w:val="0"/>
          <w:i w:val="0"/>
          <w:color w:val="221F1F"/>
          <w:sz w:val="20"/>
        </w:rPr>
        <w:t>典型的风险控制技术，在保障盾构安全掘进的同</w:t>
      </w:r>
      <w:r>
        <w:rPr>
          <w:w w:val="101.00000381469727"/>
          <w:rFonts w:ascii="HYa6gj" w:hAnsi="HYa6gj" w:eastAsia="HYa6gj"/>
          <w:b w:val="0"/>
          <w:i w:val="0"/>
          <w:color w:val="221F1F"/>
          <w:sz w:val="20"/>
        </w:rPr>
        <w:t>时，为类似地层环境的盾构施工提供工程参考。</w:t>
      </w:r>
    </w:p>
    <w:p>
      <w:pPr>
        <w:sectPr>
          <w:type w:val="continuous"/>
          <w:pgSz w:w="11906" w:h="16157"/>
          <w:pgMar w:top="384" w:right="888" w:bottom="168" w:left="400" w:header="720" w:footer="720" w:gutter="0"/>
          <w:cols w:num="2" w:equalWidth="0">
            <w:col w:w="5666" w:space="0"/>
            <w:col w:w="4951" w:space="0"/>
          </w:cols>
          <w:docGrid w:linePitch="360"/>
        </w:sectPr>
      </w:pPr>
    </w:p>
    <w:p>
      <w:pPr>
        <w:autoSpaceDN w:val="0"/>
        <w:autoSpaceDE w:val="0"/>
        <w:widowControl/>
        <w:spacing w:line="283" w:lineRule="auto" w:before="0" w:after="0"/>
        <w:ind w:left="226" w:right="360" w:firstLine="0"/>
        <w:jc w:val="both"/>
      </w:pPr>
      <w:r>
        <w:rPr>
          <w:w w:val="101.00000381469727"/>
          <w:rFonts w:ascii="HYa6gj" w:hAnsi="HYa6gj" w:eastAsia="HYa6gj"/>
          <w:b w:val="0"/>
          <w:i w:val="0"/>
          <w:color w:val="221F1F"/>
          <w:sz w:val="20"/>
        </w:rPr>
        <w:t>隧道左线长697.601m，右线隧道长750.406m，</w:t>
      </w:r>
      <w:r>
        <w:rPr>
          <w:w w:val="101.00000381469727"/>
          <w:rFonts w:ascii="HYa6gj" w:hAnsi="HYa6gj" w:eastAsia="HYa6gj"/>
          <w:b w:val="0"/>
          <w:i w:val="0"/>
          <w:color w:val="221F1F"/>
          <w:sz w:val="20"/>
        </w:rPr>
        <w:t>隧道拱顶覆土10.128～15.673m。经三十八路</w:t>
      </w:r>
      <w:r>
        <w:rPr>
          <w:w w:val="101.00000381469727"/>
          <w:rFonts w:ascii="HYa6gj" w:hAnsi="HYa6gj" w:eastAsia="HYa6gj"/>
          <w:b w:val="0"/>
          <w:i w:val="0"/>
          <w:color w:val="221F1F"/>
          <w:sz w:val="20"/>
        </w:rPr>
        <w:t>站～府君庙村站区间隧道左线长969.996m，右线</w:t>
      </w:r>
      <w:r>
        <w:rPr>
          <w:w w:val="101.00000381469727"/>
          <w:rFonts w:ascii="HYa6gj" w:hAnsi="HYa6gj" w:eastAsia="HYa6gj"/>
          <w:b w:val="0"/>
          <w:i w:val="0"/>
          <w:color w:val="221F1F"/>
          <w:sz w:val="20"/>
        </w:rPr>
        <w:t>长885.857m，隧道拱顶覆土9.4～16.8m。两段</w:t>
      </w:r>
      <w:r>
        <w:rPr>
          <w:w w:val="101.00000381469727"/>
          <w:rFonts w:ascii="HYa6gj" w:hAnsi="HYa6gj" w:eastAsia="HYa6gj"/>
          <w:b w:val="0"/>
          <w:i w:val="0"/>
          <w:color w:val="221F1F"/>
          <w:sz w:val="20"/>
        </w:rPr>
        <w:t>区间均采用盾构法施工，由经三十八路站始发，</w:t>
      </w:r>
      <w:r>
        <w:rPr>
          <w:w w:val="101.00000381469727"/>
          <w:rFonts w:ascii="HYa6gj" w:hAnsi="HYa6gj" w:eastAsia="HYa6gj"/>
          <w:b w:val="0"/>
          <w:i w:val="0"/>
          <w:color w:val="221F1F"/>
          <w:sz w:val="20"/>
        </w:rPr>
        <w:t>推进至府君庙村站后吊出，随后2 台盾构转场至</w:t>
      </w:r>
      <w:r>
        <w:rPr>
          <w:w w:val="101.00000381469727"/>
          <w:rFonts w:ascii="HYa6gj" w:hAnsi="HYa6gj" w:eastAsia="HYa6gj"/>
          <w:b w:val="0"/>
          <w:i w:val="0"/>
          <w:color w:val="221F1F"/>
          <w:sz w:val="20"/>
        </w:rPr>
        <w:t>经三十八路站再次始发，推进至细柳站后吊出。</w:t>
      </w:r>
    </w:p>
    <w:p>
      <w:pPr>
        <w:autoSpaceDN w:val="0"/>
        <w:autoSpaceDE w:val="0"/>
        <w:widowControl/>
        <w:spacing w:line="271" w:lineRule="auto" w:before="126" w:after="126"/>
        <w:ind w:left="226" w:right="358" w:firstLine="410"/>
        <w:jc w:val="both"/>
      </w:pPr>
      <w:r>
        <w:rPr>
          <w:w w:val="101.00000381469727"/>
          <w:rFonts w:ascii="HYa6gj" w:hAnsi="HYa6gj" w:eastAsia="HYa6gj"/>
          <w:b w:val="0"/>
          <w:i w:val="0"/>
          <w:color w:val="221F1F"/>
          <w:sz w:val="20"/>
        </w:rPr>
        <w:t>细柳站～经三十八路站区间地层主要</w:t>
      </w:r>
      <w:r>
        <w:rPr>
          <w:w w:val="101.00000381469727"/>
          <w:rFonts w:ascii="HYa6gj" w:hAnsi="HYa6gj" w:eastAsia="HYa6gj"/>
          <w:b w:val="0"/>
          <w:i w:val="0"/>
          <w:color w:val="221F1F"/>
          <w:sz w:val="20"/>
        </w:rPr>
        <w:t>为第四系堆积物，由全新统人工填土、上更</w:t>
      </w:r>
      <w:r>
        <w:rPr>
          <w:w w:val="101.00000381469727"/>
          <w:rFonts w:ascii="HYa6gj" w:hAnsi="HYa6gj" w:eastAsia="HYa6gj"/>
          <w:b w:val="0"/>
          <w:i w:val="0"/>
          <w:color w:val="221F1F"/>
          <w:sz w:val="20"/>
        </w:rPr>
        <w:t>新统风积新黄土、残积古土壤、冲洪积粉质</w:t>
      </w:r>
      <w:r>
        <w:rPr>
          <w:w w:val="101.00000381469727"/>
          <w:rFonts w:ascii="HYa6gj" w:hAnsi="HYa6gj" w:eastAsia="HYa6gj"/>
          <w:b w:val="0"/>
          <w:i w:val="0"/>
          <w:color w:val="221F1F"/>
          <w:sz w:val="20"/>
        </w:rPr>
        <w:t>黏土、粗砂中更新冲湖积粉质黏土及粗砂等</w:t>
      </w:r>
    </w:p>
    <w:p>
      <w:pPr>
        <w:sectPr>
          <w:type w:val="nextColumn"/>
          <w:pgSz w:w="11906" w:h="16157"/>
          <w:pgMar w:top="384" w:right="888" w:bottom="168" w:left="400" w:header="720" w:footer="720" w:gutter="0"/>
          <w:cols w:num="2" w:equalWidth="0">
            <w:col w:w="5666" w:space="0"/>
            <w:col w:w="4951" w:space="0"/>
          </w:cols>
          <w:docGrid w:linePitch="360"/>
        </w:sectPr>
      </w:pPr>
    </w:p>
    <w:p>
      <w:pPr>
        <w:autoSpaceDN w:val="0"/>
        <w:tabs>
          <w:tab w:pos="1482" w:val="left"/>
          <w:tab w:pos="5892" w:val="left"/>
          <w:tab w:pos="6260" w:val="left"/>
          <w:tab w:pos="6828" w:val="left"/>
          <w:tab w:pos="7194" w:val="left"/>
          <w:tab w:pos="7630" w:val="left"/>
        </w:tabs>
        <w:autoSpaceDE w:val="0"/>
        <w:widowControl/>
        <w:spacing w:line="245" w:lineRule="auto" w:before="0" w:after="0"/>
        <w:ind w:left="1074" w:right="288" w:firstLine="0"/>
        <w:jc w:val="left"/>
      </w:pPr>
      <w:r>
        <w:tab/>
      </w:r>
      <w:r>
        <w:tab/>
      </w:r>
      <w:r>
        <w:rPr>
          <w:w w:val="101.00000381469727"/>
          <w:rFonts w:ascii="HYa6gj" w:hAnsi="HYa6gj" w:eastAsia="HYa6gj"/>
          <w:b w:val="0"/>
          <w:i w:val="0"/>
          <w:color w:val="221F1F"/>
          <w:sz w:val="20"/>
        </w:rPr>
        <w:t>组成（图1）。拟建场地西段及中段地形较</w:t>
      </w:r>
      <w:r>
        <w:rPr>
          <w:rFonts w:ascii="TimesNewRomanPS" w:hAnsi="TimesNewRomanPS" w:eastAsia="TimesNewRomanPS"/>
          <w:b/>
          <w:i w:val="0"/>
          <w:color w:val="221F1F"/>
          <w:sz w:val="24"/>
        </w:rPr>
        <w:t>1</w:t>
      </w:r>
      <w:r>
        <w:rPr>
          <w:rFonts w:ascii="HYb1gj" w:hAnsi="HYb1gj" w:eastAsia="HYb1gj"/>
          <w:b w:val="0"/>
          <w:i w:val="0"/>
          <w:color w:val="221F1F"/>
          <w:sz w:val="24"/>
        </w:rPr>
        <w:t xml:space="preserve"> 工程概况</w:t>
      </w:r>
      <w:r>
        <w:br/>
      </w:r>
      <w:r>
        <w:tab/>
      </w:r>
      <w:r>
        <w:tab/>
      </w:r>
      <w:r>
        <w:rPr>
          <w:w w:val="101.00000381469727"/>
          <w:rFonts w:ascii="HYa6gj" w:hAnsi="HYa6gj" w:eastAsia="HYa6gj"/>
          <w:b w:val="0"/>
          <w:i w:val="0"/>
          <w:color w:val="221F1F"/>
          <w:sz w:val="20"/>
        </w:rPr>
        <w:t>平</w:t>
      </w:r>
      <w:r>
        <w:tab/>
      </w:r>
      <w:r>
        <w:rPr>
          <w:w w:val="101.00000381469727"/>
          <w:rFonts w:ascii="HYa6gj" w:hAnsi="HYa6gj" w:eastAsia="HYa6gj"/>
          <w:b w:val="0"/>
          <w:i w:val="0"/>
          <w:color w:val="221F1F"/>
          <w:sz w:val="20"/>
        </w:rPr>
        <w:t>坦，</w:t>
      </w:r>
      <w:r>
        <w:tab/>
      </w:r>
      <w:r>
        <w:rPr>
          <w:w w:val="101.00000381469727"/>
          <w:rFonts w:ascii="HYa6gj" w:hAnsi="HYa6gj" w:eastAsia="HYa6gj"/>
          <w:b w:val="0"/>
          <w:i w:val="0"/>
          <w:color w:val="221F1F"/>
          <w:sz w:val="20"/>
        </w:rPr>
        <w:t>东</w:t>
      </w:r>
      <w:r>
        <w:tab/>
      </w:r>
      <w:r>
        <w:rPr>
          <w:w w:val="101.00000381469727"/>
          <w:rFonts w:ascii="HYa6gj" w:hAnsi="HYa6gj" w:eastAsia="HYa6gj"/>
          <w:b w:val="0"/>
          <w:i w:val="0"/>
          <w:color w:val="221F1F"/>
          <w:sz w:val="20"/>
        </w:rPr>
        <w:t>部YDK23+216 ～YDK23+424 段</w:t>
      </w:r>
      <w:r>
        <w:rPr>
          <w:w w:val="101.00000381469727"/>
          <w:rFonts w:ascii="HYa6gj" w:hAnsi="HYa6gj" w:eastAsia="HYa6gj"/>
          <w:b w:val="0"/>
          <w:i w:val="0"/>
          <w:color w:val="221F1F"/>
          <w:sz w:val="20"/>
        </w:rPr>
        <w:t>西安地铁15 号线细柳站～经三十八路站区间</w:t>
      </w:r>
      <w:r>
        <w:tab/>
      </w:r>
      <w:r>
        <w:rPr>
          <w:w w:val="101.00000381469727"/>
          <w:rFonts w:ascii="HYa6gj" w:hAnsi="HYa6gj" w:eastAsia="HYa6gj"/>
          <w:b w:val="0"/>
          <w:i w:val="0"/>
          <w:color w:val="221F1F"/>
          <w:sz w:val="20"/>
        </w:rPr>
        <w:t>（ZDK23+216～ZDK23+426 段）地形起伏较大，</w:t>
      </w:r>
      <w:r>
        <w:tab/>
      </w:r>
      <w:r>
        <w:tab/>
      </w:r>
      <w:r>
        <w:tab/>
      </w:r>
      <w:r>
        <w:tab/>
      </w:r>
      <w:r>
        <w:tab/>
      </w:r>
      <w:r>
        <w:tab/>
      </w:r>
      <w:r>
        <w:rPr>
          <w:w w:val="101.00000381469727"/>
          <w:rFonts w:ascii="HYa6gj" w:hAnsi="HYa6gj" w:eastAsia="HYa6gj"/>
          <w:b w:val="0"/>
          <w:i w:val="0"/>
          <w:color w:val="221F1F"/>
          <w:sz w:val="20"/>
        </w:rPr>
        <w:t>该地段原为取土坑，现回填堆</w:t>
      </w:r>
    </w:p>
    <w:p>
      <w:pPr>
        <w:autoSpaceDN w:val="0"/>
        <w:tabs>
          <w:tab w:pos="7630" w:val="left"/>
          <w:tab w:pos="8040" w:val="left"/>
        </w:tabs>
        <w:autoSpaceDE w:val="0"/>
        <w:widowControl/>
        <w:spacing w:line="240" w:lineRule="auto" w:before="0" w:after="166"/>
        <w:ind w:left="1074" w:right="288" w:firstLine="0"/>
        <w:jc w:val="left"/>
      </w:pPr>
      <w:r>
        <w:drawing>
          <wp:inline xmlns:a="http://schemas.openxmlformats.org/drawingml/2006/main" xmlns:pic="http://schemas.openxmlformats.org/drawingml/2006/picture">
            <wp:extent cx="3983990" cy="111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983990" cy="1117600"/>
                    </a:xfrm>
                    <a:prstGeom prst="rect"/>
                  </pic:spPr>
                </pic:pic>
              </a:graphicData>
            </a:graphic>
          </wp:inline>
        </w:drawing>
      </w:r>
      <w:r>
        <w:tab/>
      </w:r>
      <w:r>
        <w:rPr>
          <w:w w:val="101.00000381469727"/>
          <w:rFonts w:ascii="HYa6gj" w:hAnsi="HYa6gj" w:eastAsia="HYa6gj"/>
          <w:b w:val="0"/>
          <w:i w:val="0"/>
          <w:color w:val="221F1F"/>
          <w:sz w:val="20"/>
        </w:rPr>
        <w:t>区间地层主要为第四系堆积</w:t>
      </w:r>
      <w:r>
        <w:tab/>
      </w:r>
      <w:r>
        <w:rPr>
          <w:w w:val="101.00000381469727"/>
          <w:rFonts w:ascii="HYa6gj" w:hAnsi="HYa6gj" w:eastAsia="HYa6gj"/>
          <w:b w:val="0"/>
          <w:i w:val="0"/>
          <w:color w:val="221F1F"/>
          <w:sz w:val="20"/>
        </w:rPr>
        <w:t>物，由全新统人工填土、冲洪</w:t>
      </w:r>
      <w:r>
        <w:tab/>
      </w:r>
      <w:r>
        <w:rPr>
          <w:w w:val="101.00000381469727"/>
          <w:rFonts w:ascii="HYa6gj" w:hAnsi="HYa6gj" w:eastAsia="HYa6gj"/>
          <w:b w:val="0"/>
          <w:i w:val="0"/>
          <w:color w:val="221F1F"/>
          <w:sz w:val="20"/>
        </w:rPr>
        <w:t>积黄土状土和粗砂，上更新统</w:t>
      </w:r>
      <w:r>
        <w:tab/>
      </w:r>
      <w:r>
        <w:rPr>
          <w:w w:val="101.00000381469727"/>
          <w:rFonts w:ascii="HYa6gj" w:hAnsi="HYa6gj" w:eastAsia="HYa6gj"/>
          <w:b w:val="0"/>
          <w:i w:val="0"/>
          <w:color w:val="221F1F"/>
          <w:sz w:val="20"/>
        </w:rPr>
        <w:t>积高出周边地面2～5m。</w:t>
      </w:r>
      <w:r>
        <w:tab/>
      </w:r>
      <w:r>
        <w:tab/>
      </w:r>
      <w:r>
        <w:rPr>
          <w:w w:val="101.00000381469727"/>
          <w:rFonts w:ascii="HYa6gj" w:hAnsi="HYa6gj" w:eastAsia="HYa6gj"/>
          <w:b w:val="0"/>
          <w:i w:val="0"/>
          <w:color w:val="221F1F"/>
          <w:sz w:val="20"/>
        </w:rPr>
        <w:t>经三十八路～府君庙村</w:t>
      </w:r>
    </w:p>
    <w:p>
      <w:pPr>
        <w:sectPr>
          <w:type w:val="continuous"/>
          <w:pgSz w:w="11906" w:h="16157"/>
          <w:pgMar w:top="384" w:right="888" w:bottom="168" w:left="400" w:header="720" w:footer="720" w:gutter="0"/>
          <w:cols/>
          <w:docGrid w:linePitch="360"/>
        </w:sectPr>
      </w:pPr>
    </w:p>
    <w:p>
      <w:pPr>
        <w:autoSpaceDN w:val="0"/>
        <w:autoSpaceDE w:val="0"/>
        <w:widowControl/>
        <w:spacing w:line="206" w:lineRule="auto" w:before="0" w:after="0"/>
        <w:ind w:left="0" w:right="922" w:firstLine="0"/>
        <w:jc w:val="right"/>
      </w:pPr>
      <w:r>
        <w:rPr>
          <w:rFonts w:ascii="HYb1gj" w:hAnsi="HYb1gj" w:eastAsia="HYb1gj"/>
          <w:b w:val="0"/>
          <w:i w:val="0"/>
          <w:color w:val="221F1F"/>
          <w:sz w:val="18"/>
        </w:rPr>
        <w:t>图</w:t>
      </w:r>
      <w:r>
        <w:rPr>
          <w:rFonts w:ascii="TimesNewRomanPS" w:hAnsi="TimesNewRomanPS" w:eastAsia="TimesNewRomanPS"/>
          <w:b/>
          <w:i w:val="0"/>
          <w:color w:val="221F1F"/>
          <w:sz w:val="18"/>
        </w:rPr>
        <w:t>1</w:t>
      </w:r>
      <w:r>
        <w:rPr>
          <w:rFonts w:ascii="HYb1gj" w:hAnsi="HYb1gj" w:eastAsia="HYb1gj"/>
          <w:b w:val="0"/>
          <w:i w:val="0"/>
          <w:color w:val="221F1F"/>
          <w:sz w:val="18"/>
        </w:rPr>
        <w:t xml:space="preserve"> 细柳站～经三十八路站区间地质剖面图</w:t>
      </w:r>
    </w:p>
    <w:p>
      <w:pPr>
        <w:autoSpaceDN w:val="0"/>
        <w:autoSpaceDE w:val="0"/>
        <w:widowControl/>
        <w:spacing w:line="206" w:lineRule="auto" w:before="1768" w:after="0"/>
        <w:ind w:left="0" w:right="742" w:firstLine="0"/>
        <w:jc w:val="right"/>
      </w:pPr>
      <w:r>
        <w:rPr>
          <w:rFonts w:ascii="HYb1gj" w:hAnsi="HYb1gj" w:eastAsia="HYb1gj"/>
          <w:b w:val="0"/>
          <w:i w:val="0"/>
          <w:color w:val="221F1F"/>
          <w:sz w:val="18"/>
        </w:rPr>
        <w:t>图</w:t>
      </w:r>
      <w:r>
        <w:rPr>
          <w:rFonts w:ascii="TimesNewRomanPS" w:hAnsi="TimesNewRomanPS" w:eastAsia="TimesNewRomanPS"/>
          <w:b/>
          <w:i w:val="0"/>
          <w:color w:val="221F1F"/>
          <w:sz w:val="18"/>
        </w:rPr>
        <w:t>2</w:t>
      </w:r>
      <w:r>
        <w:rPr>
          <w:rFonts w:ascii="HYb1gj" w:hAnsi="HYb1gj" w:eastAsia="HYb1gj"/>
          <w:b w:val="0"/>
          <w:i w:val="0"/>
          <w:color w:val="221F1F"/>
          <w:sz w:val="18"/>
        </w:rPr>
        <w:t xml:space="preserve"> 经三十八路站～府君庙村站区间地质剖面图</w:t>
      </w:r>
    </w:p>
    <w:p>
      <w:pPr>
        <w:sectPr>
          <w:type w:val="continuous"/>
          <w:pgSz w:w="11906" w:h="16157"/>
          <w:pgMar w:top="384" w:right="888" w:bottom="168" w:left="400" w:header="720" w:footer="720" w:gutter="0"/>
          <w:cols w:num="2" w:equalWidth="0">
            <w:col w:w="6888" w:space="0"/>
            <w:col w:w="3730" w:space="0"/>
          </w:cols>
          <w:docGrid w:linePitch="360"/>
        </w:sectPr>
      </w:pPr>
    </w:p>
    <w:p>
      <w:pPr>
        <w:autoSpaceDN w:val="0"/>
        <w:autoSpaceDE w:val="0"/>
        <w:widowControl/>
        <w:spacing w:line="283" w:lineRule="auto" w:before="0" w:after="444"/>
        <w:ind w:left="742" w:right="358" w:firstLine="0"/>
        <w:jc w:val="both"/>
      </w:pPr>
      <w:r>
        <w:rPr>
          <w:w w:val="101.00000381469727"/>
          <w:rFonts w:ascii="HYa6gj" w:hAnsi="HYa6gj" w:eastAsia="HYa6gj"/>
          <w:b w:val="0"/>
          <w:i w:val="0"/>
          <w:color w:val="221F1F"/>
          <w:sz w:val="20"/>
        </w:rPr>
        <w:t>风积新黄土、残积古土壤、冲</w:t>
      </w:r>
      <w:r>
        <w:rPr>
          <w:w w:val="101.00000381469727"/>
          <w:rFonts w:ascii="HYa6gj" w:hAnsi="HYa6gj" w:eastAsia="HYa6gj"/>
          <w:b w:val="0"/>
          <w:i w:val="0"/>
          <w:color w:val="221F1F"/>
          <w:sz w:val="20"/>
        </w:rPr>
        <w:t>洪积粉质黏土、粗砂及中更新</w:t>
      </w:r>
      <w:r>
        <w:rPr>
          <w:w w:val="101.00000381469727"/>
          <w:rFonts w:ascii="HYa6gj" w:hAnsi="HYa6gj" w:eastAsia="HYa6gj"/>
          <w:b w:val="0"/>
          <w:i w:val="0"/>
          <w:color w:val="221F1F"/>
          <w:sz w:val="20"/>
        </w:rPr>
        <w:t>冲湖积粉质黏土及粗砂等组成</w:t>
      </w:r>
      <w:r>
        <w:rPr>
          <w:w w:val="101.00000381469727"/>
          <w:rFonts w:ascii="HYa6gj" w:hAnsi="HYa6gj" w:eastAsia="HYa6gj"/>
          <w:b w:val="0"/>
          <w:i w:val="0"/>
          <w:color w:val="221F1F"/>
          <w:sz w:val="20"/>
        </w:rPr>
        <w:t>（图2）。拟建场地整体地形</w:t>
      </w:r>
      <w:r>
        <w:rPr>
          <w:w w:val="101.00000381469727"/>
          <w:rFonts w:ascii="HYa6gj" w:hAnsi="HYa6gj" w:eastAsia="HYa6gj"/>
          <w:b w:val="0"/>
          <w:i w:val="0"/>
          <w:color w:val="221F1F"/>
          <w:sz w:val="20"/>
        </w:rPr>
        <w:t>较平坦，局部起伏较大，其中</w:t>
      </w:r>
      <w:r>
        <w:rPr>
          <w:w w:val="101.00000381469727"/>
          <w:rFonts w:ascii="HYa6gj" w:hAnsi="HYa6gj" w:eastAsia="HYa6gj"/>
          <w:b w:val="0"/>
          <w:i w:val="0"/>
          <w:color w:val="221F1F"/>
          <w:sz w:val="20"/>
        </w:rPr>
        <w:t>YDK24+165 ～YDK24+458</w:t>
      </w:r>
      <w:r>
        <w:rPr>
          <w:w w:val="101.00000381469727"/>
          <w:rFonts w:ascii="HYa6gj" w:hAnsi="HYa6gj" w:eastAsia="HYa6gj"/>
          <w:b w:val="0"/>
          <w:i w:val="0"/>
          <w:color w:val="221F1F"/>
          <w:sz w:val="20"/>
        </w:rPr>
        <w:t>段原为取土坑，低于周边地面</w:t>
      </w:r>
    </w:p>
    <w:p>
      <w:pPr>
        <w:sectPr>
          <w:type w:val="nextColumn"/>
          <w:pgSz w:w="11906" w:h="16157"/>
          <w:pgMar w:top="384" w:right="888" w:bottom="168" w:left="400" w:header="720" w:footer="720" w:gutter="0"/>
          <w:cols w:num="2" w:equalWidth="0">
            <w:col w:w="6888" w:space="0"/>
            <w:col w:w="3730" w:space="0"/>
          </w:cols>
          <w:docGrid w:linePitch="360"/>
        </w:sectPr>
      </w:pPr>
    </w:p>
    <w:p>
      <w:pPr>
        <w:autoSpaceDN w:val="0"/>
        <w:autoSpaceDE w:val="0"/>
        <w:widowControl/>
        <w:spacing w:line="185" w:lineRule="auto" w:before="0" w:after="0"/>
        <w:ind w:left="0" w:right="360" w:firstLine="0"/>
        <w:jc w:val="right"/>
      </w:pPr>
      <w:r>
        <w:rPr>
          <w:rFonts w:ascii="HYb1gj" w:hAnsi="HYb1gj" w:eastAsia="HYb1gj"/>
          <w:b w:val="0"/>
          <w:i w:val="0"/>
          <w:color w:val="221F1F"/>
          <w:sz w:val="14"/>
        </w:rPr>
        <w:t xml:space="preserve">建筑机械化 </w:t>
      </w:r>
      <w:r>
        <w:rPr>
          <w:rFonts w:ascii="HYb1gj" w:hAnsi="HYb1gj" w:eastAsia="HYb1gj"/>
          <w:b w:val="0"/>
          <w:i w:val="0"/>
          <w:color w:val="221F1F"/>
          <w:sz w:val="15"/>
        </w:rPr>
        <w:t xml:space="preserve">2023(01) </w:t>
      </w:r>
      <w:r>
        <w:rPr>
          <w:rFonts w:ascii="HYb1gj" w:hAnsi="HYb1gj" w:eastAsia="HYb1gj"/>
          <w:b w:val="0"/>
          <w:i w:val="0"/>
          <w:color w:val="6C6E70"/>
          <w:sz w:val="32"/>
        </w:rPr>
        <w:t>13</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157"/>
          <w:pgMar w:top="384" w:right="888" w:bottom="168" w:left="400" w:header="720" w:footer="720" w:gutter="0"/>
          <w:cols/>
          <w:docGrid w:linePitch="360"/>
        </w:sectPr>
      </w:pPr>
    </w:p>
    <w:p>
      <w:pPr>
        <w:autoSpaceDN w:val="0"/>
        <w:autoSpaceDE w:val="0"/>
        <w:widowControl/>
        <w:spacing w:line="220" w:lineRule="exact" w:before="0" w:after="166"/>
        <w:ind w:left="0" w:right="0"/>
      </w:pPr>
    </w:p>
    <w:p>
      <w:pPr>
        <w:autoSpaceDN w:val="0"/>
        <w:autoSpaceDE w:val="0"/>
        <w:widowControl/>
        <w:spacing w:line="190" w:lineRule="auto" w:before="0" w:after="790"/>
        <w:ind w:left="508" w:right="0" w:firstLine="0"/>
        <w:jc w:val="left"/>
      </w:pPr>
      <w:r>
        <w:rPr>
          <w:rFonts w:ascii="HYb9gj" w:hAnsi="HYb9gj" w:eastAsia="HYb9gj"/>
          <w:b w:val="0"/>
          <w:i w:val="0"/>
          <w:color w:val="6C6E70"/>
          <w:sz w:val="28"/>
        </w:rPr>
        <w:t>Shield Equipment &amp; Project</w:t>
      </w:r>
      <w:r>
        <w:rPr>
          <w:rFonts w:ascii="STXihei" w:hAnsi="STXihei" w:eastAsia="STXihei"/>
          <w:b w:val="0"/>
          <w:i w:val="0"/>
          <w:color w:val="626366"/>
          <w:sz w:val="22"/>
        </w:rPr>
        <w:t>盾构工程</w:t>
      </w:r>
    </w:p>
    <w:p>
      <w:pPr>
        <w:sectPr>
          <w:pgSz w:w="11906" w:h="16157"/>
          <w:pgMar w:top="384" w:right="1354" w:bottom="168" w:left="400" w:header="720" w:footer="720" w:gutter="0"/>
          <w:cols/>
          <w:docGrid w:linePitch="360"/>
        </w:sectPr>
      </w:pPr>
    </w:p>
    <w:p>
      <w:pPr>
        <w:autoSpaceDN w:val="0"/>
        <w:autoSpaceDE w:val="0"/>
        <w:widowControl/>
        <w:spacing w:line="341" w:lineRule="auto" w:before="0" w:after="0"/>
        <w:ind w:left="848" w:right="288" w:firstLine="0"/>
        <w:jc w:val="left"/>
      </w:pPr>
      <w:r>
        <w:rPr>
          <w:w w:val="101.00000381469727"/>
          <w:rFonts w:ascii="HYa6gj" w:hAnsi="HYa6gj" w:eastAsia="HYa6gj"/>
          <w:b w:val="0"/>
          <w:i w:val="0"/>
          <w:color w:val="221F1F"/>
          <w:sz w:val="20"/>
        </w:rPr>
        <w:t>4～7m，且该段局部挖有5.5～8.0m 的取土坑。</w:t>
      </w:r>
      <w:r>
        <w:rPr>
          <w:rFonts w:ascii="TimesNewRomanPS" w:hAnsi="TimesNewRomanPS" w:eastAsia="TimesNewRomanPS"/>
          <w:b/>
          <w:i w:val="0"/>
          <w:color w:val="221F1F"/>
          <w:sz w:val="24"/>
        </w:rPr>
        <w:t>2</w:t>
      </w:r>
      <w:r>
        <w:rPr>
          <w:rFonts w:ascii="HYb1gj" w:hAnsi="HYb1gj" w:eastAsia="HYb1gj"/>
          <w:b w:val="0"/>
          <w:i w:val="0"/>
          <w:color w:val="221F1F"/>
          <w:sz w:val="24"/>
        </w:rPr>
        <w:t xml:space="preserve"> 风险源分析与风险控制技术</w:t>
      </w:r>
      <w:r>
        <w:br/>
      </w:r>
      <w:r>
        <w:rPr>
          <w:w w:val="101.00000381469727"/>
          <w:rFonts w:ascii="TimesNewRomanPS" w:hAnsi="TimesNewRomanPS" w:eastAsia="TimesNewRomanP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NewRomanPS" w:hAnsi="TimesNewRomanPS" w:eastAsia="TimesNewRomanPS"/>
          <w:b/>
          <w:i w:val="0"/>
          <w:color w:val="221F1F"/>
          <w:sz w:val="20"/>
        </w:rPr>
        <w:t>1</w:t>
      </w:r>
      <w:r>
        <w:rPr>
          <w:w w:val="101.00000381469727"/>
          <w:rFonts w:ascii="HYb1gj" w:hAnsi="HYb1gj" w:eastAsia="HYb1gj"/>
          <w:b w:val="0"/>
          <w:i w:val="0"/>
          <w:color w:val="221F1F"/>
          <w:sz w:val="20"/>
        </w:rPr>
        <w:t xml:space="preserve"> 盾构始发、到达风险控制</w:t>
      </w:r>
    </w:p>
    <w:p>
      <w:pPr>
        <w:sectPr>
          <w:type w:val="continuous"/>
          <w:pgSz w:w="11906" w:h="16157"/>
          <w:pgMar w:top="384" w:right="1354" w:bottom="168" w:left="400" w:header="720" w:footer="720" w:gutter="0"/>
          <w:cols w:num="2" w:equalWidth="0">
            <w:col w:w="5372" w:space="0"/>
            <w:col w:w="4780" w:space="0"/>
          </w:cols>
          <w:docGrid w:linePitch="360"/>
        </w:sectPr>
      </w:pPr>
    </w:p>
    <w:p>
      <w:pPr>
        <w:autoSpaceDN w:val="0"/>
        <w:autoSpaceDE w:val="0"/>
        <w:widowControl/>
        <w:spacing w:line="271" w:lineRule="auto" w:before="0" w:after="126"/>
        <w:ind w:left="294" w:right="120" w:firstLine="408"/>
        <w:jc w:val="both"/>
      </w:pPr>
      <w:r>
        <w:rPr>
          <w:w w:val="101.00000381469727"/>
          <w:rFonts w:ascii="HYa6gj" w:hAnsi="HYa6gj" w:eastAsia="HYa6gj"/>
          <w:b w:val="0"/>
          <w:i w:val="0"/>
          <w:color w:val="221F1F"/>
          <w:sz w:val="20"/>
        </w:rPr>
        <w:t>2) 盾构施工前，应完成盾构端头地层加固和</w:t>
      </w:r>
      <w:r>
        <w:rPr>
          <w:w w:val="101.00000381469727"/>
          <w:rFonts w:ascii="HYa6gj" w:hAnsi="HYa6gj" w:eastAsia="HYa6gj"/>
          <w:b w:val="0"/>
          <w:i w:val="0"/>
          <w:color w:val="221F1F"/>
          <w:sz w:val="20"/>
        </w:rPr>
        <w:t>杂填土地层袖阀管加固处理，供水管两侧各2m</w:t>
      </w:r>
      <w:r>
        <w:rPr>
          <w:w w:val="101.00000381469727"/>
          <w:rFonts w:ascii="HYa6gj" w:hAnsi="HYa6gj" w:eastAsia="HYa6gj"/>
          <w:b w:val="0"/>
          <w:i w:val="0"/>
          <w:color w:val="221F1F"/>
          <w:sz w:val="20"/>
        </w:rPr>
        <w:t>范围袖阀管加固至管底，应采取措施对管线标</w:t>
      </w:r>
      <w:r>
        <w:rPr>
          <w:w w:val="101.00000381469727"/>
          <w:rFonts w:ascii="HYa6gj" w:hAnsi="HYa6gj" w:eastAsia="HYa6gj"/>
          <w:b w:val="0"/>
          <w:i w:val="0"/>
          <w:color w:val="221F1F"/>
          <w:sz w:val="20"/>
        </w:rPr>
        <w:t>高、地层及加固效果进行核查，确保盾构安全穿</w:t>
      </w:r>
    </w:p>
    <w:p>
      <w:pPr>
        <w:sectPr>
          <w:type w:val="nextColumn"/>
          <w:pgSz w:w="11906" w:h="16157"/>
          <w:pgMar w:top="384" w:right="1354" w:bottom="168" w:left="400" w:header="720" w:footer="720" w:gutter="0"/>
          <w:cols w:num="2" w:equalWidth="0">
            <w:col w:w="5372" w:space="0"/>
            <w:col w:w="4780" w:space="0"/>
          </w:cols>
          <w:docGrid w:linePitch="360"/>
        </w:sectPr>
      </w:pPr>
    </w:p>
    <w:p>
      <w:pPr>
        <w:autoSpaceDN w:val="0"/>
        <w:tabs>
          <w:tab w:pos="5666" w:val="left"/>
        </w:tabs>
        <w:autoSpaceDE w:val="0"/>
        <w:widowControl/>
        <w:spacing w:line="185" w:lineRule="auto" w:before="0" w:after="126"/>
        <w:ind w:left="1256" w:right="0" w:firstLine="0"/>
        <w:jc w:val="left"/>
      </w:pPr>
      <w:r>
        <w:rPr>
          <w:w w:val="101.00000381469727"/>
          <w:rFonts w:ascii="HYa6gj" w:hAnsi="HYa6gj" w:eastAsia="HYa6gj"/>
          <w:b w:val="0"/>
          <w:i w:val="0"/>
          <w:color w:val="221F1F"/>
          <w:sz w:val="20"/>
        </w:rPr>
        <w:t>盾构始发位置隧道埋深约9.6m，自上而下依</w:t>
      </w:r>
      <w:r>
        <w:tab/>
      </w:r>
      <w:r>
        <w:rPr>
          <w:w w:val="101.00000381469727"/>
          <w:rFonts w:ascii="HYa6gj" w:hAnsi="HYa6gj" w:eastAsia="HYa6gj"/>
          <w:b w:val="0"/>
          <w:i w:val="0"/>
          <w:color w:val="221F1F"/>
          <w:sz w:val="20"/>
        </w:rPr>
        <w:t>越。</w:t>
      </w:r>
    </w:p>
    <w:p>
      <w:pPr>
        <w:sectPr>
          <w:type w:val="continuous"/>
          <w:pgSz w:w="11906" w:h="16157"/>
          <w:pgMar w:top="384" w:right="1354" w:bottom="168" w:left="400" w:header="720" w:footer="720" w:gutter="0"/>
          <w:cols/>
          <w:docGrid w:linePitch="360"/>
        </w:sectPr>
      </w:pPr>
    </w:p>
    <w:p>
      <w:pPr>
        <w:autoSpaceDN w:val="0"/>
        <w:autoSpaceDE w:val="0"/>
        <w:widowControl/>
        <w:spacing w:line="245" w:lineRule="auto" w:before="0" w:after="0"/>
        <w:ind w:left="848" w:right="144" w:firstLine="0"/>
        <w:jc w:val="left"/>
      </w:pPr>
      <w:r>
        <w:rPr>
          <w:w w:val="101.00000381469727"/>
          <w:rFonts w:ascii="HYa6gj" w:hAnsi="HYa6gj" w:eastAsia="HYa6gj"/>
          <w:b w:val="0"/>
          <w:i w:val="0"/>
          <w:color w:val="221F1F"/>
          <w:sz w:val="20"/>
        </w:rPr>
        <w:t>次为素填土、新黄土、古土壤、粉质黏土，地下</w:t>
      </w:r>
      <w:r>
        <w:rPr>
          <w:w w:val="101.00000381469727"/>
          <w:rFonts w:ascii="HYa6gj" w:hAnsi="HYa6gj" w:eastAsia="HYa6gj"/>
          <w:b w:val="0"/>
          <w:i w:val="0"/>
          <w:color w:val="221F1F"/>
          <w:sz w:val="20"/>
        </w:rPr>
        <w:t>水位于隧道腰线位置附近；盾构接收位置隧道埋</w:t>
      </w:r>
    </w:p>
    <w:p>
      <w:pPr>
        <w:sectPr>
          <w:type w:val="continuous"/>
          <w:pgSz w:w="11906" w:h="16157"/>
          <w:pgMar w:top="384" w:right="1354" w:bottom="168" w:left="400" w:header="720" w:footer="720" w:gutter="0"/>
          <w:cols w:num="2" w:equalWidth="0">
            <w:col w:w="5440" w:space="0"/>
            <w:col w:w="4712" w:space="0"/>
          </w:cols>
          <w:docGrid w:linePitch="360"/>
        </w:sectPr>
      </w:pPr>
    </w:p>
    <w:p>
      <w:pPr>
        <w:autoSpaceDN w:val="0"/>
        <w:autoSpaceDE w:val="0"/>
        <w:widowControl/>
        <w:spacing w:line="245" w:lineRule="auto" w:before="0" w:after="126"/>
        <w:ind w:left="226" w:right="0" w:firstLine="408"/>
        <w:jc w:val="left"/>
      </w:pPr>
      <w:r>
        <w:rPr>
          <w:w w:val="101.00000381469727"/>
          <w:rFonts w:ascii="HYa6gj" w:hAnsi="HYa6gj" w:eastAsia="HYa6gj"/>
          <w:b w:val="0"/>
          <w:i w:val="0"/>
          <w:color w:val="221F1F"/>
          <w:sz w:val="20"/>
        </w:rPr>
        <w:t>3) 严格控制盾构掘进参数，地层损失率控制</w:t>
      </w:r>
      <w:r>
        <w:rPr>
          <w:w w:val="101.00000381469727"/>
          <w:rFonts w:ascii="HYa6gj" w:hAnsi="HYa6gj" w:eastAsia="HYa6gj"/>
          <w:b w:val="0"/>
          <w:i w:val="0"/>
          <w:color w:val="221F1F"/>
          <w:sz w:val="20"/>
        </w:rPr>
        <w:t>在1% 以内，盾构推进压力上不小于0.8 倍理论</w:t>
      </w:r>
    </w:p>
    <w:p>
      <w:pPr>
        <w:sectPr>
          <w:type w:val="nextColumn"/>
          <w:pgSz w:w="11906" w:h="16157"/>
          <w:pgMar w:top="384" w:right="1354" w:bottom="168" w:left="400" w:header="720" w:footer="720" w:gutter="0"/>
          <w:cols w:num="2" w:equalWidth="0">
            <w:col w:w="5440" w:space="0"/>
            <w:col w:w="4712" w:space="0"/>
          </w:cols>
          <w:docGrid w:linePitch="360"/>
        </w:sectPr>
      </w:pPr>
    </w:p>
    <w:p>
      <w:pPr>
        <w:autoSpaceDN w:val="0"/>
        <w:tabs>
          <w:tab w:pos="5666" w:val="left"/>
        </w:tabs>
        <w:autoSpaceDE w:val="0"/>
        <w:widowControl/>
        <w:spacing w:line="185" w:lineRule="auto" w:before="0" w:after="126"/>
        <w:ind w:left="848" w:right="0" w:firstLine="0"/>
        <w:jc w:val="left"/>
      </w:pPr>
      <w:r>
        <w:rPr>
          <w:w w:val="101.00000381469727"/>
          <w:rFonts w:ascii="HYa6gj" w:hAnsi="HYa6gj" w:eastAsia="HYa6gj"/>
          <w:b w:val="0"/>
          <w:i w:val="0"/>
          <w:color w:val="221F1F"/>
          <w:sz w:val="20"/>
        </w:rPr>
        <w:t>深约9.2m，自上而下依次为素填土、新黄土、古</w:t>
      </w:r>
      <w:r>
        <w:tab/>
      </w:r>
      <w:r>
        <w:rPr>
          <w:w w:val="101.00000381469727"/>
          <w:rFonts w:ascii="HYa6gj" w:hAnsi="HYa6gj" w:eastAsia="HYa6gj"/>
          <w:b w:val="0"/>
          <w:i w:val="0"/>
          <w:color w:val="221F1F"/>
          <w:sz w:val="20"/>
        </w:rPr>
        <w:t>水土压力。</w:t>
      </w:r>
    </w:p>
    <w:p>
      <w:pPr>
        <w:sectPr>
          <w:type w:val="continuous"/>
          <w:pgSz w:w="11906" w:h="16157"/>
          <w:pgMar w:top="384" w:right="1354" w:bottom="168" w:left="400" w:header="720" w:footer="720" w:gutter="0"/>
          <w:cols/>
          <w:docGrid w:linePitch="360"/>
        </w:sectPr>
      </w:pPr>
    </w:p>
    <w:p>
      <w:pPr>
        <w:autoSpaceDN w:val="0"/>
        <w:autoSpaceDE w:val="0"/>
        <w:widowControl/>
        <w:spacing w:line="271" w:lineRule="auto" w:before="0" w:after="0"/>
        <w:ind w:left="848" w:right="228" w:firstLine="0"/>
        <w:jc w:val="both"/>
      </w:pPr>
      <w:r>
        <w:rPr>
          <w:w w:val="101.00000381469727"/>
          <w:rFonts w:ascii="HYa6gj" w:hAnsi="HYa6gj" w:eastAsia="HYa6gj"/>
          <w:b w:val="0"/>
          <w:i w:val="0"/>
          <w:color w:val="221F1F"/>
          <w:sz w:val="20"/>
        </w:rPr>
        <w:t>土壤、粗砂，地下水位于拱顶附近。如盾构端头</w:t>
      </w:r>
      <w:r>
        <w:rPr>
          <w:w w:val="101.00000381469727"/>
          <w:rFonts w:ascii="HYa6gj" w:hAnsi="HYa6gj" w:eastAsia="HYa6gj"/>
          <w:b w:val="0"/>
          <w:i w:val="0"/>
          <w:color w:val="221F1F"/>
          <w:sz w:val="20"/>
        </w:rPr>
        <w:t>加固效果不佳，始发、到达端头因地层应力损失</w:t>
      </w:r>
      <w:r>
        <w:rPr>
          <w:w w:val="101.00000381469727"/>
          <w:rFonts w:ascii="HYa6gj" w:hAnsi="HYa6gj" w:eastAsia="HYa6gj"/>
          <w:b w:val="0"/>
          <w:i w:val="0"/>
          <w:color w:val="221F1F"/>
          <w:sz w:val="20"/>
        </w:rPr>
        <w:t>严重，地层稳定性差可能发生洞门涌水涌沙，地</w:t>
      </w:r>
      <w:r>
        <w:rPr>
          <w:w w:val="101.00000381469727"/>
          <w:rFonts w:ascii="HYa6gj" w:hAnsi="HYa6gj" w:eastAsia="HYa6gj"/>
          <w:b w:val="0"/>
          <w:i w:val="0"/>
          <w:color w:val="221F1F"/>
          <w:sz w:val="20"/>
        </w:rPr>
        <w:t>表沉降开裂，洞门坍塌的风险，故采取如下控制</w:t>
      </w:r>
    </w:p>
    <w:p>
      <w:pPr>
        <w:sectPr>
          <w:type w:val="continuous"/>
          <w:pgSz w:w="11906" w:h="16157"/>
          <w:pgMar w:top="384" w:right="1354" w:bottom="168" w:left="400" w:header="720" w:footer="720" w:gutter="0"/>
          <w:cols w:num="2" w:equalWidth="0">
            <w:col w:w="5440" w:space="0"/>
            <w:col w:w="4712" w:space="0"/>
          </w:cols>
          <w:docGrid w:linePitch="360"/>
        </w:sectPr>
      </w:pPr>
    </w:p>
    <w:p>
      <w:pPr>
        <w:autoSpaceDN w:val="0"/>
        <w:autoSpaceDE w:val="0"/>
        <w:widowControl/>
        <w:spacing w:line="262" w:lineRule="auto" w:before="0" w:after="0"/>
        <w:ind w:left="226" w:right="120" w:firstLine="408"/>
        <w:jc w:val="both"/>
      </w:pPr>
      <w:r>
        <w:rPr>
          <w:w w:val="101.00000381469727"/>
          <w:rFonts w:ascii="HYa6gj" w:hAnsi="HYa6gj" w:eastAsia="HYa6gj"/>
          <w:b w:val="0"/>
          <w:i w:val="0"/>
          <w:color w:val="221F1F"/>
          <w:sz w:val="20"/>
        </w:rPr>
        <w:t>4) 盾构通过后及时做好同步注浆，尤其注意</w:t>
      </w:r>
      <w:r>
        <w:rPr>
          <w:w w:val="101.00000381469727"/>
          <w:rFonts w:ascii="HYa6gj" w:hAnsi="HYa6gj" w:eastAsia="HYa6gj"/>
          <w:b w:val="0"/>
          <w:i w:val="0"/>
          <w:color w:val="221F1F"/>
          <w:sz w:val="20"/>
        </w:rPr>
        <w:t>控制同步注浆量和注浆压力；当盾构通过后，及</w:t>
      </w:r>
      <w:r>
        <w:rPr>
          <w:w w:val="101.00000381469727"/>
          <w:rFonts w:ascii="HYa6gj" w:hAnsi="HYa6gj" w:eastAsia="HYa6gj"/>
          <w:b w:val="0"/>
          <w:i w:val="0"/>
          <w:color w:val="221F1F"/>
          <w:sz w:val="20"/>
        </w:rPr>
        <w:t>时进行二次注浆。</w:t>
      </w:r>
    </w:p>
    <w:p>
      <w:pPr>
        <w:autoSpaceDN w:val="0"/>
        <w:autoSpaceDE w:val="0"/>
        <w:widowControl/>
        <w:spacing w:line="204" w:lineRule="auto" w:before="106" w:after="124"/>
        <w:ind w:left="226" w:right="0" w:firstLine="0"/>
        <w:jc w:val="left"/>
      </w:pPr>
      <w:r>
        <w:rPr>
          <w:w w:val="101.00000381469727"/>
          <w:rFonts w:ascii="TimesNewRomanPS" w:hAnsi="TimesNewRomanPS" w:eastAsia="TimesNewRomanP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NewRomanPS" w:hAnsi="TimesNewRomanPS" w:eastAsia="TimesNewRomanPS"/>
          <w:b/>
          <w:i w:val="0"/>
          <w:color w:val="221F1F"/>
          <w:sz w:val="20"/>
        </w:rPr>
        <w:t>3</w:t>
      </w:r>
      <w:r>
        <w:rPr>
          <w:w w:val="101.00000381469727"/>
          <w:rFonts w:ascii="HYb1gj" w:hAnsi="HYb1gj" w:eastAsia="HYb1gj"/>
          <w:b w:val="0"/>
          <w:i w:val="0"/>
          <w:color w:val="221F1F"/>
          <w:sz w:val="20"/>
        </w:rPr>
        <w:t xml:space="preserve"> 区间下穿出入线明挖区间风险控制</w:t>
      </w:r>
    </w:p>
    <w:p>
      <w:pPr>
        <w:sectPr>
          <w:type w:val="nextColumn"/>
          <w:pgSz w:w="11906" w:h="16157"/>
          <w:pgMar w:top="384" w:right="1354" w:bottom="168" w:left="400" w:header="720" w:footer="720" w:gutter="0"/>
          <w:cols w:num="2" w:equalWidth="0">
            <w:col w:w="5440" w:space="0"/>
            <w:col w:w="4712" w:space="0"/>
          </w:cols>
          <w:docGrid w:linePitch="360"/>
        </w:sectPr>
      </w:pPr>
    </w:p>
    <w:p>
      <w:pPr>
        <w:autoSpaceDN w:val="0"/>
        <w:tabs>
          <w:tab w:pos="6074" w:val="left"/>
        </w:tabs>
        <w:autoSpaceDE w:val="0"/>
        <w:widowControl/>
        <w:spacing w:line="185" w:lineRule="auto" w:before="0" w:after="126"/>
        <w:ind w:left="848" w:right="0" w:firstLine="0"/>
        <w:jc w:val="left"/>
      </w:pPr>
      <w:r>
        <w:rPr>
          <w:w w:val="101.00000381469727"/>
          <w:rFonts w:ascii="HYa6gj" w:hAnsi="HYa6gj" w:eastAsia="HYa6gj"/>
          <w:b w:val="0"/>
          <w:i w:val="0"/>
          <w:color w:val="221F1F"/>
          <w:sz w:val="20"/>
        </w:rPr>
        <w:t>技术。</w:t>
      </w:r>
      <w:r>
        <w:tab/>
      </w:r>
      <w:r>
        <w:rPr>
          <w:w w:val="101.00000381469727"/>
          <w:rFonts w:ascii="HYa6gj" w:hAnsi="HYa6gj" w:eastAsia="HYa6gj"/>
          <w:b w:val="0"/>
          <w:i w:val="0"/>
          <w:color w:val="221F1F"/>
          <w:sz w:val="20"/>
        </w:rPr>
        <w:t>区间下穿出入线明挖区间，最小垂直距离</w:t>
      </w:r>
    </w:p>
    <w:p>
      <w:pPr>
        <w:sectPr>
          <w:type w:val="continuous"/>
          <w:pgSz w:w="11906" w:h="16157"/>
          <w:pgMar w:top="384" w:right="1354" w:bottom="168" w:left="400" w:header="720" w:footer="720" w:gutter="0"/>
          <w:cols/>
          <w:docGrid w:linePitch="360"/>
        </w:sectPr>
      </w:pPr>
    </w:p>
    <w:p>
      <w:pPr>
        <w:autoSpaceDN w:val="0"/>
        <w:autoSpaceDE w:val="0"/>
        <w:widowControl/>
        <w:spacing w:line="245" w:lineRule="auto" w:before="0" w:after="0"/>
        <w:ind w:left="848" w:right="144" w:firstLine="408"/>
        <w:jc w:val="left"/>
      </w:pPr>
      <w:r>
        <w:rPr>
          <w:w w:val="101.00000381469727"/>
          <w:rFonts w:ascii="HYa6gj" w:hAnsi="HYa6gj" w:eastAsia="HYa6gj"/>
          <w:b w:val="0"/>
          <w:i w:val="0"/>
          <w:color w:val="221F1F"/>
          <w:sz w:val="20"/>
        </w:rPr>
        <w:t>1) 加强端头地层加固质量控制，府君庙村</w:t>
      </w:r>
      <w:r>
        <w:rPr>
          <w:w w:val="101.00000381469727"/>
          <w:rFonts w:ascii="HYa6gj" w:hAnsi="HYa6gj" w:eastAsia="HYa6gj"/>
          <w:b w:val="0"/>
          <w:i w:val="0"/>
          <w:color w:val="221F1F"/>
          <w:sz w:val="20"/>
        </w:rPr>
        <w:t>站、细柳站接收端均采用</w:t>
      </w:r>
      <w:r>
        <w:rPr>
          <w:w w:val="101.00000381469727"/>
          <w:rFonts w:ascii="SymbolMT" w:hAnsi="SymbolMT" w:eastAsia="SymbolMT"/>
          <w:b w:val="0"/>
          <w:i w:val="0"/>
          <w:color w:val="221F1F"/>
          <w:sz w:val="20"/>
        </w:rPr>
        <w:t>∅</w:t>
      </w:r>
      <w:r>
        <w:rPr>
          <w:w w:val="101.00000381469727"/>
          <w:rFonts w:ascii="HYa6gj" w:hAnsi="HYa6gj" w:eastAsia="HYa6gj"/>
          <w:b w:val="0"/>
          <w:i w:val="0"/>
          <w:color w:val="221F1F"/>
          <w:sz w:val="20"/>
        </w:rPr>
        <w:t>800mm@600mm 水</w:t>
      </w:r>
    </w:p>
    <w:p>
      <w:pPr>
        <w:autoSpaceDN w:val="0"/>
        <w:autoSpaceDE w:val="0"/>
        <w:widowControl/>
        <w:spacing w:line="185" w:lineRule="auto" w:before="122" w:after="0"/>
        <w:ind w:left="848" w:right="0" w:firstLine="0"/>
        <w:jc w:val="left"/>
      </w:pPr>
      <w:r>
        <w:rPr>
          <w:w w:val="101.00000381469727"/>
          <w:rFonts w:ascii="HYa6gj" w:hAnsi="HYa6gj" w:eastAsia="HYa6gj"/>
          <w:b w:val="0"/>
          <w:i w:val="0"/>
          <w:color w:val="221F1F"/>
          <w:sz w:val="20"/>
        </w:rPr>
        <w:t>泥浆地面三重管旋喷桩加固。加固纵向范围均按</w:t>
      </w:r>
    </w:p>
    <w:p>
      <w:pPr>
        <w:autoSpaceDN w:val="0"/>
        <w:autoSpaceDE w:val="0"/>
        <w:widowControl/>
        <w:spacing w:line="185" w:lineRule="auto" w:before="126" w:after="0"/>
        <w:ind w:left="848" w:right="0" w:firstLine="0"/>
        <w:jc w:val="left"/>
      </w:pPr>
      <w:r>
        <w:rPr>
          <w:w w:val="101.00000381469727"/>
          <w:rFonts w:ascii="HYa6gj" w:hAnsi="HYa6gj" w:eastAsia="HYa6gj"/>
          <w:b w:val="0"/>
          <w:i w:val="0"/>
          <w:color w:val="221F1F"/>
          <w:sz w:val="20"/>
        </w:rPr>
        <w:t>8m，深度为结构下方3m，宽度为结构侧边3m，</w:t>
      </w:r>
    </w:p>
    <w:p>
      <w:pPr>
        <w:autoSpaceDN w:val="0"/>
        <w:autoSpaceDE w:val="0"/>
        <w:widowControl/>
        <w:spacing w:line="264" w:lineRule="auto" w:before="126" w:after="0"/>
        <w:ind w:left="848" w:right="226" w:firstLine="0"/>
        <w:jc w:val="both"/>
      </w:pPr>
      <w:r>
        <w:rPr>
          <w:w w:val="101.00000381469727"/>
          <w:rFonts w:ascii="HYa6gj" w:hAnsi="HYa6gj" w:eastAsia="HYa6gj"/>
          <w:b w:val="0"/>
          <w:i w:val="0"/>
          <w:color w:val="221F1F"/>
          <w:sz w:val="20"/>
        </w:rPr>
        <w:t>上部加固范围为结构上方3m。经三十八路站始发</w:t>
      </w:r>
      <w:r>
        <w:rPr>
          <w:w w:val="101.00000381469727"/>
          <w:rFonts w:ascii="HYa6gj" w:hAnsi="HYa6gj" w:eastAsia="HYa6gj"/>
          <w:b w:val="0"/>
          <w:i w:val="0"/>
          <w:color w:val="221F1F"/>
          <w:sz w:val="20"/>
        </w:rPr>
        <w:t>端头加固采用桩型</w:t>
      </w:r>
      <w:r>
        <w:rPr>
          <w:w w:val="101.00000381469727"/>
          <w:rFonts w:ascii="SymbolMT" w:hAnsi="SymbolMT" w:eastAsia="SymbolMT"/>
          <w:b w:val="0"/>
          <w:i w:val="0"/>
          <w:color w:val="221F1F"/>
          <w:sz w:val="20"/>
        </w:rPr>
        <w:t>∅</w:t>
      </w:r>
      <w:r>
        <w:rPr>
          <w:w w:val="101.00000381469727"/>
          <w:rFonts w:ascii="HYa6gj" w:hAnsi="HYa6gj" w:eastAsia="HYa6gj"/>
          <w:b w:val="0"/>
          <w:i w:val="0"/>
          <w:color w:val="221F1F"/>
          <w:sz w:val="20"/>
        </w:rPr>
        <w:t>800@600mm 双重管旋喷桩</w:t>
      </w:r>
      <w:r>
        <w:rPr>
          <w:w w:val="101.00000381469727"/>
          <w:rFonts w:ascii="HYa6gj" w:hAnsi="HYa6gj" w:eastAsia="HYa6gj"/>
          <w:b w:val="0"/>
          <w:i w:val="0"/>
          <w:color w:val="221F1F"/>
          <w:sz w:val="20"/>
        </w:rPr>
        <w:t>加固C20 素桩加固，桩型为</w:t>
      </w:r>
      <w:r>
        <w:rPr>
          <w:w w:val="101.00000381469727"/>
          <w:rFonts w:ascii="SymbolMT" w:hAnsi="SymbolMT" w:eastAsia="SymbolMT"/>
          <w:b w:val="0"/>
          <w:i w:val="0"/>
          <w:color w:val="221F1F"/>
          <w:sz w:val="20"/>
        </w:rPr>
        <w:t>∅</w:t>
      </w:r>
      <w:r>
        <w:rPr>
          <w:w w:val="101.00000381469727"/>
          <w:rFonts w:ascii="HYa6gj" w:hAnsi="HYa6gj" w:eastAsia="HYa6gj"/>
          <w:b w:val="0"/>
          <w:i w:val="0"/>
          <w:color w:val="221F1F"/>
          <w:sz w:val="20"/>
        </w:rPr>
        <w:t>800@1000mm。端</w:t>
      </w:r>
    </w:p>
    <w:p>
      <w:pPr>
        <w:autoSpaceDN w:val="0"/>
        <w:autoSpaceDE w:val="0"/>
        <w:widowControl/>
        <w:spacing w:line="185" w:lineRule="auto" w:before="122" w:after="0"/>
        <w:ind w:left="848" w:right="0" w:firstLine="0"/>
        <w:jc w:val="left"/>
      </w:pPr>
      <w:r>
        <w:rPr>
          <w:w w:val="101.00000381469727"/>
          <w:rFonts w:ascii="HYa6gj" w:hAnsi="HYa6gj" w:eastAsia="HYa6gj"/>
          <w:b w:val="0"/>
          <w:i w:val="0"/>
          <w:color w:val="221F1F"/>
          <w:sz w:val="20"/>
        </w:rPr>
        <w:t>头加固范围：隧道结构外轮廓外3m，纵长8m。</w:t>
      </w:r>
    </w:p>
    <w:p>
      <w:pPr>
        <w:sectPr>
          <w:type w:val="continuous"/>
          <w:pgSz w:w="11906" w:h="16157"/>
          <w:pgMar w:top="384" w:right="1354" w:bottom="168" w:left="400" w:header="720" w:footer="720" w:gutter="0"/>
          <w:cols w:num="2" w:equalWidth="0">
            <w:col w:w="5440" w:space="0"/>
            <w:col w:w="4712" w:space="0"/>
          </w:cols>
          <w:docGrid w:linePitch="360"/>
        </w:sectPr>
      </w:pPr>
    </w:p>
    <w:p>
      <w:pPr>
        <w:autoSpaceDN w:val="0"/>
        <w:autoSpaceDE w:val="0"/>
        <w:widowControl/>
        <w:spacing w:line="185" w:lineRule="auto" w:before="0" w:after="0"/>
        <w:ind w:left="226" w:right="0" w:firstLine="0"/>
        <w:jc w:val="left"/>
      </w:pPr>
      <w:r>
        <w:rPr>
          <w:w w:val="101.00000381469727"/>
          <w:rFonts w:ascii="HYa6gj" w:hAnsi="HYa6gj" w:eastAsia="HYa6gj"/>
          <w:b w:val="0"/>
          <w:i w:val="0"/>
          <w:color w:val="221F1F"/>
          <w:sz w:val="20"/>
        </w:rPr>
        <w:t>2.83m，下穿长度43m，采取如下控制技术。</w:t>
      </w:r>
    </w:p>
    <w:p>
      <w:pPr>
        <w:autoSpaceDN w:val="0"/>
        <w:tabs>
          <w:tab w:pos="634" w:val="left"/>
        </w:tabs>
        <w:autoSpaceDE w:val="0"/>
        <w:widowControl/>
        <w:spacing w:line="245" w:lineRule="auto" w:before="126" w:after="0"/>
        <w:ind w:left="226" w:right="0" w:firstLine="0"/>
        <w:jc w:val="left"/>
      </w:pPr>
      <w:r>
        <w:rPr>
          <w:w w:val="101.00000381469727"/>
          <w:rFonts w:ascii="HYa6gj" w:hAnsi="HYa6gj" w:eastAsia="HYa6gj"/>
          <w:b w:val="0"/>
          <w:i w:val="0"/>
          <w:color w:val="221F1F"/>
          <w:sz w:val="20"/>
        </w:rPr>
        <w:t>1) 提前对下穿区域实行袖阀管加固，稳固主</w:t>
      </w:r>
      <w:r>
        <w:rPr>
          <w:w w:val="101.00000381469727"/>
          <w:rFonts w:ascii="HYa6gj" w:hAnsi="HYa6gj" w:eastAsia="HYa6gj"/>
          <w:b w:val="0"/>
          <w:i w:val="0"/>
          <w:color w:val="221F1F"/>
          <w:sz w:val="20"/>
        </w:rPr>
        <w:t>体结构下方土体。</w:t>
      </w:r>
    </w:p>
    <w:p>
      <w:pPr>
        <w:autoSpaceDN w:val="0"/>
        <w:autoSpaceDE w:val="0"/>
        <w:widowControl/>
        <w:spacing w:line="262" w:lineRule="auto" w:before="126" w:after="0"/>
        <w:ind w:left="226" w:right="120" w:firstLine="408"/>
        <w:jc w:val="both"/>
      </w:pPr>
      <w:r>
        <w:rPr>
          <w:w w:val="101.00000381469727"/>
          <w:rFonts w:ascii="HYa6gj" w:hAnsi="HYa6gj" w:eastAsia="HYa6gj"/>
          <w:b w:val="0"/>
          <w:i w:val="0"/>
          <w:color w:val="221F1F"/>
          <w:sz w:val="20"/>
        </w:rPr>
        <w:t>2) 盾构穿越过程中要严格控制切口平衡压</w:t>
      </w:r>
      <w:r>
        <w:rPr>
          <w:w w:val="101.00000381469727"/>
          <w:rFonts w:ascii="HYa6gj" w:hAnsi="HYa6gj" w:eastAsia="HYa6gj"/>
          <w:b w:val="0"/>
          <w:i w:val="0"/>
          <w:color w:val="221F1F"/>
          <w:sz w:val="20"/>
        </w:rPr>
        <w:t>力，并对与切口压力有关的施工参数同步进行严</w:t>
      </w:r>
      <w:r>
        <w:rPr>
          <w:w w:val="101.00000381469727"/>
          <w:rFonts w:ascii="HYa6gj" w:hAnsi="HYa6gj" w:eastAsia="HYa6gj"/>
          <w:b w:val="0"/>
          <w:i w:val="0"/>
          <w:color w:val="221F1F"/>
          <w:sz w:val="20"/>
        </w:rPr>
        <w:t>格控制，尽量减少土压力的扰动。</w:t>
      </w:r>
    </w:p>
    <w:p>
      <w:pPr>
        <w:autoSpaceDN w:val="0"/>
        <w:autoSpaceDE w:val="0"/>
        <w:widowControl/>
        <w:spacing w:line="245" w:lineRule="auto" w:before="126" w:after="126"/>
        <w:ind w:left="226" w:right="0" w:firstLine="408"/>
        <w:jc w:val="left"/>
      </w:pPr>
      <w:r>
        <w:rPr>
          <w:w w:val="101.00000381469727"/>
          <w:rFonts w:ascii="HYa6gj" w:hAnsi="HYa6gj" w:eastAsia="HYa6gj"/>
          <w:b w:val="0"/>
          <w:i w:val="0"/>
          <w:color w:val="221F1F"/>
          <w:sz w:val="20"/>
        </w:rPr>
        <w:t>3) 同步注浆量和浆液质量要严格控制，使用</w:t>
      </w:r>
      <w:r>
        <w:rPr>
          <w:w w:val="101.00000381469727"/>
          <w:rFonts w:ascii="HYa6gj" w:hAnsi="HYa6gj" w:eastAsia="HYa6gj"/>
          <w:b w:val="0"/>
          <w:i w:val="0"/>
          <w:color w:val="221F1F"/>
          <w:sz w:val="20"/>
        </w:rPr>
        <w:t>同步注浆及时充填土体空隙，从而减少施工过程</w:t>
      </w:r>
    </w:p>
    <w:p>
      <w:pPr>
        <w:sectPr>
          <w:type w:val="nextColumn"/>
          <w:pgSz w:w="11906" w:h="16157"/>
          <w:pgMar w:top="384" w:right="1354" w:bottom="168" w:left="400" w:header="720" w:footer="720" w:gutter="0"/>
          <w:cols w:num="2" w:equalWidth="0">
            <w:col w:w="5440" w:space="0"/>
            <w:col w:w="4712" w:space="0"/>
          </w:cols>
          <w:docGrid w:linePitch="360"/>
        </w:sectPr>
      </w:pPr>
    </w:p>
    <w:p>
      <w:pPr>
        <w:autoSpaceDN w:val="0"/>
        <w:tabs>
          <w:tab w:pos="5666" w:val="left"/>
        </w:tabs>
        <w:autoSpaceDE w:val="0"/>
        <w:widowControl/>
        <w:spacing w:line="185" w:lineRule="auto" w:before="0" w:after="126"/>
        <w:ind w:left="1256" w:right="0" w:firstLine="0"/>
        <w:jc w:val="left"/>
      </w:pPr>
      <w:r>
        <w:rPr>
          <w:w w:val="101.00000381469727"/>
          <w:rFonts w:ascii="HYa6gj" w:hAnsi="HYa6gj" w:eastAsia="HYa6gj"/>
          <w:b w:val="0"/>
          <w:i w:val="0"/>
          <w:color w:val="221F1F"/>
          <w:sz w:val="20"/>
        </w:rPr>
        <w:t>2) 确保盾构以良好的姿态始发与到达。当盾</w:t>
      </w:r>
      <w:r>
        <w:tab/>
      </w:r>
      <w:r>
        <w:rPr>
          <w:w w:val="101.00000381469727"/>
          <w:rFonts w:ascii="HYa6gj" w:hAnsi="HYa6gj" w:eastAsia="HYa6gj"/>
          <w:b w:val="0"/>
          <w:i w:val="0"/>
          <w:color w:val="221F1F"/>
          <w:sz w:val="20"/>
        </w:rPr>
        <w:t>中土体变形。</w:t>
      </w:r>
    </w:p>
    <w:p>
      <w:pPr>
        <w:sectPr>
          <w:type w:val="continuous"/>
          <w:pgSz w:w="11906" w:h="16157"/>
          <w:pgMar w:top="384" w:right="1354" w:bottom="168" w:left="400" w:header="720" w:footer="720" w:gutter="0"/>
          <w:cols/>
          <w:docGrid w:linePitch="360"/>
        </w:sectPr>
      </w:pPr>
    </w:p>
    <w:p>
      <w:pPr>
        <w:autoSpaceDN w:val="0"/>
        <w:autoSpaceDE w:val="0"/>
        <w:widowControl/>
        <w:spacing w:line="281" w:lineRule="auto" w:before="0" w:after="0"/>
        <w:ind w:left="848" w:right="226" w:firstLine="0"/>
        <w:jc w:val="both"/>
      </w:pPr>
      <w:r>
        <w:rPr>
          <w:w w:val="101.00000381469727"/>
          <w:rFonts w:ascii="HYa6gj" w:hAnsi="HYa6gj" w:eastAsia="HYa6gj"/>
          <w:b w:val="0"/>
          <w:i w:val="0"/>
          <w:color w:val="221F1F"/>
          <w:sz w:val="20"/>
        </w:rPr>
        <w:t>构到达盾构头部靠上洞门后，从盾尾1～2 环管</w:t>
      </w:r>
      <w:r>
        <w:rPr>
          <w:w w:val="101.00000381469727"/>
          <w:rFonts w:ascii="HYa6gj" w:hAnsi="HYa6gj" w:eastAsia="HYa6gj"/>
          <w:b w:val="0"/>
          <w:i w:val="0"/>
          <w:color w:val="221F1F"/>
          <w:sz w:val="20"/>
        </w:rPr>
        <w:t>片的注浆孔向外层土层注入双液浆，及时截断地</w:t>
      </w:r>
      <w:r>
        <w:rPr>
          <w:w w:val="101.00000381469727"/>
          <w:rFonts w:ascii="HYa6gj" w:hAnsi="HYa6gj" w:eastAsia="HYa6gj"/>
          <w:b w:val="0"/>
          <w:i w:val="0"/>
          <w:color w:val="221F1F"/>
          <w:sz w:val="20"/>
        </w:rPr>
        <w:t>层中的水向前面洞门涌入，从而形成第一道环箍</w:t>
      </w:r>
      <w:r>
        <w:rPr>
          <w:w w:val="101.00000381469727"/>
          <w:rFonts w:ascii="HYa6gj" w:hAnsi="HYa6gj" w:eastAsia="HYa6gj"/>
          <w:b w:val="0"/>
          <w:i w:val="0"/>
          <w:color w:val="221F1F"/>
          <w:sz w:val="20"/>
        </w:rPr>
        <w:t>挡水。当盾尾处在加固体位置，即盾构前体和中</w:t>
      </w:r>
      <w:r>
        <w:rPr>
          <w:w w:val="101.00000381469727"/>
          <w:rFonts w:ascii="HYa6gj" w:hAnsi="HYa6gj" w:eastAsia="HYa6gj"/>
          <w:b w:val="0"/>
          <w:i w:val="0"/>
          <w:color w:val="221F1F"/>
          <w:sz w:val="20"/>
        </w:rPr>
        <w:t>体步上接收托架时，进行二次盾构注浆，形成第</w:t>
      </w:r>
      <w:r>
        <w:rPr>
          <w:w w:val="101.00000381469727"/>
          <w:rFonts w:ascii="HYa6gj" w:hAnsi="HYa6gj" w:eastAsia="HYa6gj"/>
          <w:b w:val="0"/>
          <w:i w:val="0"/>
          <w:color w:val="221F1F"/>
          <w:sz w:val="20"/>
        </w:rPr>
        <w:t>二道环箍挡水。</w:t>
      </w:r>
    </w:p>
    <w:p>
      <w:pPr>
        <w:autoSpaceDN w:val="0"/>
        <w:tabs>
          <w:tab w:pos="1256" w:val="left"/>
        </w:tabs>
        <w:autoSpaceDE w:val="0"/>
        <w:widowControl/>
        <w:spacing w:line="245" w:lineRule="auto" w:before="126" w:after="0"/>
        <w:ind w:left="848" w:right="144" w:firstLine="0"/>
        <w:jc w:val="left"/>
      </w:pPr>
      <w:r>
        <w:tab/>
      </w:r>
      <w:r>
        <w:rPr>
          <w:w w:val="101.00000381469727"/>
          <w:rFonts w:ascii="HYa6gj" w:hAnsi="HYa6gj" w:eastAsia="HYa6gj"/>
          <w:b w:val="0"/>
          <w:i w:val="0"/>
          <w:color w:val="221F1F"/>
          <w:sz w:val="20"/>
        </w:rPr>
        <w:t>3) 高质量安装洞门防水装置，保证防水装置</w:t>
      </w:r>
      <w:r>
        <w:rPr>
          <w:w w:val="101.00000381469727"/>
          <w:rFonts w:ascii="HYa6gj" w:hAnsi="HYa6gj" w:eastAsia="HYa6gj"/>
          <w:b w:val="0"/>
          <w:i w:val="0"/>
          <w:color w:val="221F1F"/>
          <w:sz w:val="20"/>
        </w:rPr>
        <w:t>安装前、安装中、安装后完好。</w:t>
      </w:r>
    </w:p>
    <w:p>
      <w:pPr>
        <w:sectPr>
          <w:type w:val="continuous"/>
          <w:pgSz w:w="11906" w:h="16157"/>
          <w:pgMar w:top="384" w:right="1354" w:bottom="168" w:left="400" w:header="720" w:footer="720" w:gutter="0"/>
          <w:cols w:num="2" w:equalWidth="0">
            <w:col w:w="5440" w:space="0"/>
            <w:col w:w="4712" w:space="0"/>
          </w:cols>
          <w:docGrid w:linePitch="360"/>
        </w:sectPr>
      </w:pPr>
    </w:p>
    <w:p>
      <w:pPr>
        <w:autoSpaceDN w:val="0"/>
        <w:tabs>
          <w:tab w:pos="634" w:val="left"/>
        </w:tabs>
        <w:autoSpaceDE w:val="0"/>
        <w:widowControl/>
        <w:spacing w:line="245" w:lineRule="auto" w:before="0" w:after="0"/>
        <w:ind w:left="226" w:right="0" w:firstLine="0"/>
        <w:jc w:val="left"/>
      </w:pPr>
      <w:r>
        <w:rPr>
          <w:w w:val="101.00000381469727"/>
          <w:rFonts w:ascii="HYa6gj" w:hAnsi="HYa6gj" w:eastAsia="HYa6gj"/>
          <w:b w:val="0"/>
          <w:i w:val="0"/>
          <w:color w:val="221F1F"/>
          <w:sz w:val="20"/>
        </w:rPr>
        <w:t>4) 盾构盾尾通过后7 环，使用双液浆通过管</w:t>
      </w:r>
      <w:r>
        <w:rPr>
          <w:w w:val="101.00000381469727"/>
          <w:rFonts w:ascii="HYa6gj" w:hAnsi="HYa6gj" w:eastAsia="HYa6gj"/>
          <w:b w:val="0"/>
          <w:i w:val="0"/>
          <w:color w:val="221F1F"/>
          <w:sz w:val="20"/>
        </w:rPr>
        <w:t>片注浆孔对地层进行二次注浆，防止土体变形。</w:t>
      </w:r>
    </w:p>
    <w:p>
      <w:pPr>
        <w:autoSpaceDN w:val="0"/>
        <w:tabs>
          <w:tab w:pos="634" w:val="left"/>
        </w:tabs>
        <w:autoSpaceDE w:val="0"/>
        <w:widowControl/>
        <w:spacing w:line="276" w:lineRule="auto" w:before="106" w:after="0"/>
        <w:ind w:left="226" w:right="0" w:firstLine="0"/>
        <w:jc w:val="left"/>
      </w:pPr>
      <w:r>
        <w:rPr>
          <w:w w:val="101.00000381469727"/>
          <w:rFonts w:ascii="TimesNewRomanPS" w:hAnsi="TimesNewRomanPS" w:eastAsia="TimesNewRomanP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NewRomanPS" w:hAnsi="TimesNewRomanPS" w:eastAsia="TimesNewRomanPS"/>
          <w:b/>
          <w:i w:val="0"/>
          <w:color w:val="221F1F"/>
          <w:sz w:val="20"/>
        </w:rPr>
        <w:t>4</w:t>
      </w:r>
      <w:r>
        <w:rPr>
          <w:w w:val="101.00000381469727"/>
          <w:rFonts w:ascii="HYb1gj" w:hAnsi="HYb1gj" w:eastAsia="HYb1gj"/>
          <w:b w:val="0"/>
          <w:i w:val="0"/>
          <w:color w:val="221F1F"/>
          <w:sz w:val="20"/>
        </w:rPr>
        <w:t xml:space="preserve"> 区间下穿四通搅拌站厂房风险控制</w:t>
      </w:r>
      <w:r>
        <w:br/>
      </w:r>
      <w:r>
        <w:rPr>
          <w:w w:val="101.00000381469727"/>
          <w:rFonts w:ascii="HYa6gj" w:hAnsi="HYa6gj" w:eastAsia="HYa6gj"/>
          <w:b w:val="0"/>
          <w:i w:val="0"/>
          <w:color w:val="221F1F"/>
          <w:sz w:val="20"/>
        </w:rPr>
        <w:t>四通搅拌站位于经～府区间上方，搅拌站基</w:t>
      </w:r>
      <w:r>
        <w:rPr>
          <w:w w:val="101.00000381469727"/>
          <w:rFonts w:ascii="HYa6gj" w:hAnsi="HYa6gj" w:eastAsia="HYa6gj"/>
          <w:b w:val="0"/>
          <w:i w:val="0"/>
          <w:color w:val="221F1F"/>
          <w:sz w:val="20"/>
        </w:rPr>
        <w:t>础距离隧道顶部9.02m，搅拌站料传送通道距离</w:t>
      </w:r>
      <w:r>
        <w:rPr>
          <w:w w:val="101.00000381469727"/>
          <w:rFonts w:ascii="HYa6gj" w:hAnsi="HYa6gj" w:eastAsia="HYa6gj"/>
          <w:b w:val="0"/>
          <w:i w:val="0"/>
          <w:color w:val="221F1F"/>
          <w:sz w:val="20"/>
        </w:rPr>
        <w:t>隧道顶部5.8m，采取如下控制技术。</w:t>
      </w:r>
    </w:p>
    <w:p>
      <w:pPr>
        <w:autoSpaceDN w:val="0"/>
        <w:autoSpaceDE w:val="0"/>
        <w:widowControl/>
        <w:spacing w:line="245" w:lineRule="auto" w:before="126" w:after="106"/>
        <w:ind w:left="226" w:right="0" w:firstLine="408"/>
        <w:jc w:val="left"/>
      </w:pPr>
      <w:r>
        <w:rPr>
          <w:w w:val="101.00000381469727"/>
          <w:rFonts w:ascii="HYa6gj" w:hAnsi="HYa6gj" w:eastAsia="HYa6gj"/>
          <w:b w:val="0"/>
          <w:i w:val="0"/>
          <w:color w:val="221F1F"/>
          <w:sz w:val="20"/>
        </w:rPr>
        <w:t>1) 盾构到达距离搅拌站基础5m 位置时，将</w:t>
      </w:r>
      <w:r>
        <w:rPr>
          <w:w w:val="101.00000381469727"/>
          <w:rFonts w:ascii="HYa6gj" w:hAnsi="HYa6gj" w:eastAsia="HYa6gj"/>
          <w:b w:val="0"/>
          <w:i w:val="0"/>
          <w:color w:val="221F1F"/>
          <w:sz w:val="20"/>
        </w:rPr>
        <w:t>罐中水泥排放干净；提前对搅拌站基础下方土体</w:t>
      </w:r>
    </w:p>
    <w:p>
      <w:pPr>
        <w:sectPr>
          <w:type w:val="nextColumn"/>
          <w:pgSz w:w="11906" w:h="16157"/>
          <w:pgMar w:top="384" w:right="1354" w:bottom="168" w:left="400" w:header="720" w:footer="720" w:gutter="0"/>
          <w:cols w:num="2" w:equalWidth="0">
            <w:col w:w="5440" w:space="0"/>
            <w:col w:w="4712" w:space="0"/>
          </w:cols>
          <w:docGrid w:linePitch="360"/>
        </w:sectPr>
      </w:pPr>
    </w:p>
    <w:p>
      <w:pPr>
        <w:autoSpaceDN w:val="0"/>
        <w:tabs>
          <w:tab w:pos="5666" w:val="left"/>
        </w:tabs>
        <w:autoSpaceDE w:val="0"/>
        <w:widowControl/>
        <w:spacing w:line="204" w:lineRule="auto" w:before="0" w:after="124"/>
        <w:ind w:left="848" w:right="0" w:firstLine="0"/>
        <w:jc w:val="left"/>
      </w:pPr>
      <w:r>
        <w:rPr>
          <w:w w:val="101.00000381469727"/>
          <w:rFonts w:ascii="TimesNewRomanPS" w:hAnsi="TimesNewRomanPS" w:eastAsia="TimesNewRomanP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NewRomanPS" w:hAnsi="TimesNewRomanPS" w:eastAsia="TimesNewRomanPS"/>
          <w:b/>
          <w:i w:val="0"/>
          <w:color w:val="221F1F"/>
          <w:sz w:val="20"/>
        </w:rPr>
        <w:t>2</w:t>
      </w:r>
      <w:r>
        <w:rPr>
          <w:w w:val="101.00000381469727"/>
          <w:rFonts w:ascii="HYb1gj" w:hAnsi="HYb1gj" w:eastAsia="HYb1gj"/>
          <w:b w:val="0"/>
          <w:i w:val="0"/>
          <w:color w:val="221F1F"/>
          <w:sz w:val="20"/>
        </w:rPr>
        <w:t xml:space="preserve"> 区间下穿给水管风险控制</w:t>
      </w:r>
      <w:r>
        <w:tab/>
      </w:r>
      <w:r>
        <w:rPr>
          <w:w w:val="101.00000381469727"/>
          <w:rFonts w:ascii="HYa6gj" w:hAnsi="HYa6gj" w:eastAsia="HYa6gj"/>
          <w:b w:val="0"/>
          <w:i w:val="0"/>
          <w:color w:val="221F1F"/>
          <w:sz w:val="20"/>
        </w:rPr>
        <w:t>采用注浆加固。</w:t>
      </w:r>
    </w:p>
    <w:p>
      <w:pPr>
        <w:sectPr>
          <w:type w:val="continuous"/>
          <w:pgSz w:w="11906" w:h="16157"/>
          <w:pgMar w:top="384" w:right="1354" w:bottom="168" w:left="400" w:header="720" w:footer="720" w:gutter="0"/>
          <w:cols/>
          <w:docGrid w:linePitch="360"/>
        </w:sectPr>
      </w:pPr>
    </w:p>
    <w:p>
      <w:pPr>
        <w:autoSpaceDN w:val="0"/>
        <w:autoSpaceDE w:val="0"/>
        <w:widowControl/>
        <w:spacing w:line="281" w:lineRule="auto" w:before="0" w:after="0"/>
        <w:ind w:left="848" w:right="226" w:firstLine="408"/>
        <w:jc w:val="both"/>
      </w:pPr>
      <w:r>
        <w:rPr>
          <w:w w:val="101.00000381469727"/>
          <w:rFonts w:ascii="HYa6gj" w:hAnsi="HYa6gj" w:eastAsia="HYa6gj"/>
          <w:b w:val="0"/>
          <w:i w:val="0"/>
          <w:color w:val="221F1F"/>
          <w:sz w:val="20"/>
        </w:rPr>
        <w:t>直径2m 市政给水管垂直穿越经三十八路</w:t>
      </w:r>
      <w:r>
        <w:rPr>
          <w:w w:val="101.00000381469727"/>
          <w:rFonts w:ascii="HYa6gj" w:hAnsi="HYa6gj" w:eastAsia="HYa6gj"/>
          <w:b w:val="0"/>
          <w:i w:val="0"/>
          <w:color w:val="221F1F"/>
          <w:sz w:val="20"/>
        </w:rPr>
        <w:t>站，交叉段约与车站中板齐平；给水管迁改后从</w:t>
      </w:r>
      <w:r>
        <w:rPr>
          <w:w w:val="101.00000381469727"/>
          <w:rFonts w:ascii="HYa6gj" w:hAnsi="HYa6gj" w:eastAsia="HYa6gj"/>
          <w:b w:val="0"/>
          <w:i w:val="0"/>
          <w:color w:val="221F1F"/>
          <w:sz w:val="20"/>
        </w:rPr>
        <w:t>经三十八路站东侧绕行，绕行后给水管距离车站</w:t>
      </w:r>
      <w:r>
        <w:rPr>
          <w:w w:val="101.00000381469727"/>
          <w:rFonts w:ascii="HYa6gj" w:hAnsi="HYa6gj" w:eastAsia="HYa6gj"/>
          <w:b w:val="0"/>
          <w:i w:val="0"/>
          <w:color w:val="221F1F"/>
          <w:sz w:val="20"/>
        </w:rPr>
        <w:t>东端头20m，管底埋深约4m，与区间隧道平面</w:t>
      </w:r>
      <w:r>
        <w:rPr>
          <w:w w:val="101.00000381469727"/>
          <w:rFonts w:ascii="HYa6gj" w:hAnsi="HYa6gj" w:eastAsia="HYa6gj"/>
          <w:b w:val="0"/>
          <w:i w:val="0"/>
          <w:color w:val="221F1F"/>
          <w:sz w:val="20"/>
        </w:rPr>
        <w:t>交叉，竖向距离约7m；管道为焊接钢管、管径</w:t>
      </w:r>
      <w:r>
        <w:rPr>
          <w:w w:val="101.00000381469727"/>
          <w:rFonts w:ascii="HYa6gj" w:hAnsi="HYa6gj" w:eastAsia="HYa6gj"/>
          <w:b w:val="0"/>
          <w:i w:val="0"/>
          <w:color w:val="221F1F"/>
          <w:sz w:val="20"/>
        </w:rPr>
        <w:t>2 000mm、壁厚26mm，采取如下控制技术。</w:t>
      </w:r>
    </w:p>
    <w:p>
      <w:pPr>
        <w:autoSpaceDN w:val="0"/>
        <w:autoSpaceDE w:val="0"/>
        <w:widowControl/>
        <w:spacing w:line="245" w:lineRule="auto" w:before="126" w:after="0"/>
        <w:ind w:left="848" w:right="144" w:firstLine="408"/>
        <w:jc w:val="left"/>
      </w:pPr>
      <w:r>
        <w:rPr>
          <w:w w:val="101.00000381469727"/>
          <w:rFonts w:ascii="HYa6gj" w:hAnsi="HYa6gj" w:eastAsia="HYa6gj"/>
          <w:b w:val="0"/>
          <w:i w:val="0"/>
          <w:color w:val="221F1F"/>
          <w:sz w:val="20"/>
        </w:rPr>
        <w:t>1) 迁改后的供水管采用钢管，接口尽量避开</w:t>
      </w:r>
      <w:r>
        <w:rPr>
          <w:w w:val="101.00000381469727"/>
          <w:rFonts w:ascii="HYa6gj" w:hAnsi="HYa6gj" w:eastAsia="HYa6gj"/>
          <w:b w:val="0"/>
          <w:i w:val="0"/>
          <w:color w:val="221F1F"/>
          <w:sz w:val="20"/>
        </w:rPr>
        <w:t>隧道上方，迁改时与产权单位做好对接，确保管</w:t>
      </w:r>
    </w:p>
    <w:p>
      <w:pPr>
        <w:sectPr>
          <w:type w:val="continuous"/>
          <w:pgSz w:w="11906" w:h="16157"/>
          <w:pgMar w:top="384" w:right="1354" w:bottom="168" w:left="400" w:header="720" w:footer="720" w:gutter="0"/>
          <w:cols w:num="2" w:equalWidth="0">
            <w:col w:w="5440" w:space="0"/>
            <w:col w:w="4712" w:space="0"/>
          </w:cols>
          <w:docGrid w:linePitch="360"/>
        </w:sectPr>
      </w:pPr>
    </w:p>
    <w:p>
      <w:pPr>
        <w:autoSpaceDN w:val="0"/>
        <w:autoSpaceDE w:val="0"/>
        <w:widowControl/>
        <w:spacing w:line="271" w:lineRule="auto" w:before="0" w:after="0"/>
        <w:ind w:left="226" w:right="120" w:firstLine="408"/>
        <w:jc w:val="both"/>
      </w:pPr>
      <w:r>
        <w:rPr>
          <w:w w:val="101.00000381469727"/>
          <w:rFonts w:ascii="HYa6gj" w:hAnsi="HYa6gj" w:eastAsia="HYa6gj"/>
          <w:b w:val="0"/>
          <w:i w:val="0"/>
          <w:color w:val="221F1F"/>
          <w:sz w:val="20"/>
        </w:rPr>
        <w:t>2) 确保盾构匀速、连续穿越搅拌站，尤其做</w:t>
      </w:r>
      <w:r>
        <w:rPr>
          <w:w w:val="101.00000381469727"/>
          <w:rFonts w:ascii="HYa6gj" w:hAnsi="HYa6gj" w:eastAsia="HYa6gj"/>
          <w:b w:val="0"/>
          <w:i w:val="0"/>
          <w:color w:val="221F1F"/>
          <w:sz w:val="20"/>
        </w:rPr>
        <w:t>好在下穿影响范围内盾构的不停机工作；盾构下</w:t>
      </w:r>
      <w:r>
        <w:rPr>
          <w:w w:val="101.00000381469727"/>
          <w:rFonts w:ascii="HYa6gj" w:hAnsi="HYa6gj" w:eastAsia="HYa6gj"/>
          <w:b w:val="0"/>
          <w:i w:val="0"/>
          <w:color w:val="221F1F"/>
          <w:sz w:val="20"/>
        </w:rPr>
        <w:t>穿过程中，协商停止搅拌站内重型机械和材料的</w:t>
      </w:r>
      <w:r>
        <w:rPr>
          <w:w w:val="101.00000381469727"/>
          <w:rFonts w:ascii="HYa6gj" w:hAnsi="HYa6gj" w:eastAsia="HYa6gj"/>
          <w:b w:val="0"/>
          <w:i w:val="0"/>
          <w:color w:val="221F1F"/>
          <w:sz w:val="20"/>
        </w:rPr>
        <w:t>重复加载、卸载。</w:t>
      </w:r>
    </w:p>
    <w:p>
      <w:pPr>
        <w:autoSpaceDN w:val="0"/>
        <w:tabs>
          <w:tab w:pos="634" w:val="left"/>
        </w:tabs>
        <w:autoSpaceDE w:val="0"/>
        <w:widowControl/>
        <w:spacing w:line="245" w:lineRule="auto" w:before="126" w:after="0"/>
        <w:ind w:left="226" w:right="0" w:firstLine="0"/>
        <w:jc w:val="left"/>
      </w:pPr>
      <w:r>
        <w:rPr>
          <w:w w:val="101.00000381469727"/>
          <w:rFonts w:ascii="HYa6gj" w:hAnsi="HYa6gj" w:eastAsia="HYa6gj"/>
          <w:b w:val="0"/>
          <w:i w:val="0"/>
          <w:color w:val="221F1F"/>
          <w:sz w:val="20"/>
        </w:rPr>
        <w:t>3) 对水泥罐做对拉线装置，采用6 根钢丝绳</w:t>
      </w:r>
      <w:r>
        <w:rPr>
          <w:w w:val="101.00000381469727"/>
          <w:rFonts w:ascii="HYa6gj" w:hAnsi="HYa6gj" w:eastAsia="HYa6gj"/>
          <w:b w:val="0"/>
          <w:i w:val="0"/>
          <w:color w:val="221F1F"/>
          <w:sz w:val="20"/>
        </w:rPr>
        <w:t>对拉水泥罐，保证水泥罐不发生倾斜。</w:t>
      </w:r>
    </w:p>
    <w:p>
      <w:pPr>
        <w:autoSpaceDN w:val="0"/>
        <w:tabs>
          <w:tab w:pos="634" w:val="left"/>
        </w:tabs>
        <w:autoSpaceDE w:val="0"/>
        <w:widowControl/>
        <w:spacing w:line="252" w:lineRule="auto" w:before="106" w:after="108"/>
        <w:ind w:left="226" w:right="432" w:firstLine="0"/>
        <w:jc w:val="left"/>
      </w:pPr>
      <w:r>
        <w:rPr>
          <w:w w:val="101.00000381469727"/>
          <w:rFonts w:ascii="TimesNewRomanPS" w:hAnsi="TimesNewRomanPS" w:eastAsia="TimesNewRomanP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NewRomanPS" w:hAnsi="TimesNewRomanPS" w:eastAsia="TimesNewRomanPS"/>
          <w:b/>
          <w:i w:val="0"/>
          <w:color w:val="221F1F"/>
          <w:sz w:val="20"/>
        </w:rPr>
        <w:t>5</w:t>
      </w:r>
      <w:r>
        <w:rPr>
          <w:w w:val="101.00000381469727"/>
          <w:rFonts w:ascii="HYb1gj" w:hAnsi="HYb1gj" w:eastAsia="HYb1gj"/>
          <w:b w:val="0"/>
          <w:i w:val="0"/>
          <w:color w:val="221F1F"/>
          <w:sz w:val="20"/>
        </w:rPr>
        <w:t xml:space="preserve"> 区间下穿人为坑洞风险控制</w:t>
      </w:r>
      <w:r>
        <w:br/>
      </w:r>
      <w:r>
        <w:rPr>
          <w:w w:val="101.00000381469727"/>
          <w:rFonts w:ascii="HYa6gj" w:hAnsi="HYa6gj" w:eastAsia="HYa6gj"/>
          <w:b w:val="0"/>
          <w:i w:val="0"/>
          <w:color w:val="221F1F"/>
          <w:sz w:val="20"/>
        </w:rPr>
        <w:t xml:space="preserve">区间DK24+335 ～DK24+370 段和右线 </w:t>
      </w:r>
    </w:p>
    <w:p>
      <w:pPr>
        <w:sectPr>
          <w:type w:val="nextColumn"/>
          <w:pgSz w:w="11906" w:h="16157"/>
          <w:pgMar w:top="384" w:right="1354" w:bottom="168" w:left="400" w:header="720" w:footer="720" w:gutter="0"/>
          <w:cols w:num="2" w:equalWidth="0">
            <w:col w:w="5440" w:space="0"/>
            <w:col w:w="4712" w:space="0"/>
          </w:cols>
          <w:docGrid w:linePitch="360"/>
        </w:sectPr>
      </w:pPr>
    </w:p>
    <w:p>
      <w:pPr>
        <w:autoSpaceDN w:val="0"/>
        <w:tabs>
          <w:tab w:pos="8600" w:val="left"/>
        </w:tabs>
        <w:autoSpaceDE w:val="0"/>
        <w:widowControl/>
        <w:spacing w:line="204" w:lineRule="auto" w:before="0" w:after="0"/>
        <w:ind w:left="848" w:right="0" w:firstLine="0"/>
        <w:jc w:val="left"/>
      </w:pPr>
      <w:r>
        <w:rPr>
          <w:w w:val="101.00000381469727"/>
          <w:rFonts w:ascii="HYa6gj" w:hAnsi="HYa6gj" w:eastAsia="HYa6gj"/>
          <w:b w:val="0"/>
          <w:i w:val="0"/>
          <w:color w:val="221F1F"/>
          <w:sz w:val="20"/>
        </w:rPr>
        <w:t>线基础和接口防水能够适应盾构施工引起的变形。</w:t>
      </w:r>
      <w:r>
        <w:tab/>
      </w:r>
      <w:r>
        <w:rPr>
          <w:w w:val="101.00000381469727"/>
          <w:rFonts w:ascii="HYa6gj" w:hAnsi="HYa6gj" w:eastAsia="HYa6gj"/>
          <w:b w:val="0"/>
          <w:i w:val="0"/>
          <w:color w:val="221F1F"/>
          <w:sz w:val="20"/>
        </w:rPr>
        <w:t>(</w:t>
      </w:r>
      <w:r>
        <w:rPr>
          <w:w w:val="101.00000381469727"/>
          <w:rFonts w:ascii="HYc1gj" w:hAnsi="HYc1gj" w:eastAsia="HYc1gj"/>
          <w:b w:val="0"/>
          <w:i w:val="0"/>
          <w:color w:val="221F1F"/>
          <w:sz w:val="20"/>
        </w:rPr>
        <w:t xml:space="preserve"> 下转第</w:t>
      </w:r>
      <w:r>
        <w:rPr>
          <w:w w:val="101.00000381469727"/>
          <w:rFonts w:ascii="TimesNewRomanPSMT" w:hAnsi="TimesNewRomanPSMT" w:eastAsia="TimesNewRomanPSMT"/>
          <w:b w:val="0"/>
          <w:i w:val="0"/>
          <w:color w:val="221F1F"/>
          <w:sz w:val="20"/>
        </w:rPr>
        <w:t>32</w:t>
      </w:r>
      <w:r>
        <w:rPr>
          <w:w w:val="101.00000381469727"/>
          <w:rFonts w:ascii="HYc1gj" w:hAnsi="HYc1gj" w:eastAsia="HYc1gj"/>
          <w:b w:val="0"/>
          <w:i w:val="0"/>
          <w:color w:val="221F1F"/>
          <w:sz w:val="20"/>
        </w:rPr>
        <w:t xml:space="preserve"> 页</w:t>
      </w:r>
      <w:r>
        <w:rPr>
          <w:w w:val="101.00000381469727"/>
          <w:rFonts w:ascii="HYa6gj" w:hAnsi="HYa6gj" w:eastAsia="HYa6gj"/>
          <w:b w:val="0"/>
          <w:i w:val="0"/>
          <w:color w:val="221F1F"/>
          <w:sz w:val="20"/>
        </w:rPr>
        <w:t xml:space="preserve">） </w:t>
      </w:r>
    </w:p>
    <w:p>
      <w:pPr>
        <w:autoSpaceDN w:val="0"/>
        <w:autoSpaceDE w:val="0"/>
        <w:widowControl/>
        <w:spacing w:line="185" w:lineRule="auto" w:before="466" w:after="0"/>
        <w:ind w:left="848" w:right="0" w:firstLine="0"/>
        <w:jc w:val="left"/>
      </w:pPr>
      <w:r>
        <w:rPr>
          <w:rFonts w:ascii="HYb1gj" w:hAnsi="HYb1gj" w:eastAsia="HYb1gj"/>
          <w:b w:val="0"/>
          <w:i w:val="0"/>
          <w:color w:val="6C6E70"/>
          <w:sz w:val="32"/>
        </w:rPr>
        <w:t>14</w:t>
      </w:r>
      <w:r>
        <w:rPr>
          <w:rFonts w:ascii="HYb1gj" w:hAnsi="HYb1gj" w:eastAsia="HYb1gj"/>
          <w:b w:val="0"/>
          <w:i w:val="0"/>
          <w:color w:val="221F1F"/>
          <w:sz w:val="15"/>
        </w:rPr>
        <w:t xml:space="preserve"> 2023(01) </w:t>
      </w:r>
      <w:r>
        <w:rPr>
          <w:rFonts w:ascii="HYb1gj" w:hAnsi="HYb1gj" w:eastAsia="HYb1gj"/>
          <w:b w:val="0"/>
          <w:i w:val="0"/>
          <w:color w:val="221F1F"/>
          <w:sz w:val="14"/>
        </w:rPr>
        <w:t xml:space="preserve">CONSTRUCTION MECHANIZATION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45200" cy="139700"/>
                    </a:xfrm>
                    <a:prstGeom prst="rect"/>
                  </pic:spPr>
                </pic:pic>
              </a:graphicData>
            </a:graphic>
          </wp:inline>
        </w:drawing>
      </w:r>
    </w:p>
    <w:p>
      <w:pPr>
        <w:sectPr>
          <w:type w:val="continuous"/>
          <w:pgSz w:w="11906" w:h="16157"/>
          <w:pgMar w:top="384" w:right="1354" w:bottom="168" w:left="400" w:header="720" w:footer="720" w:gutter="0"/>
          <w:cols/>
          <w:docGrid w:linePitch="360"/>
        </w:sectPr>
      </w:pPr>
    </w:p>
    <w:p>
      <w:pPr>
        <w:autoSpaceDN w:val="0"/>
        <w:autoSpaceDE w:val="0"/>
        <w:widowControl/>
        <w:spacing w:line="220" w:lineRule="exact" w:before="0" w:after="716"/>
        <w:ind w:left="0" w:right="0"/>
      </w:pPr>
    </w:p>
    <w:p>
      <w:pPr>
        <w:autoSpaceDN w:val="0"/>
        <w:autoSpaceDE w:val="0"/>
        <w:widowControl/>
        <w:spacing w:line="185" w:lineRule="auto" w:before="0" w:after="22"/>
        <w:ind w:left="0" w:right="20" w:firstLine="0"/>
        <w:jc w:val="right"/>
      </w:pPr>
      <w:r>
        <w:rPr>
          <w:rFonts w:ascii="HYa6gj" w:hAnsi="HYa6gj" w:eastAsia="HYa6gj"/>
          <w:b w:val="0"/>
          <w:i w:val="0"/>
          <w:color w:val="221F1F"/>
          <w:sz w:val="18"/>
        </w:rPr>
        <w:t>[7]  何奖爱，王玉玮．材料磨损与耐磨材料[M]．沈阳：</w:t>
      </w:r>
    </w:p>
    <w:tbl>
      <w:tblPr>
        <w:tblW w:type="auto" w:w="0"/>
        <w:tblLayout w:type="fixed"/>
        <w:tblLook w:firstColumn="1" w:firstRow="1" w:lastColumn="0" w:lastRow="0" w:noHBand="0" w:noVBand="1" w:val="04A0"/>
        <w:tblInd w:w="1300.0" w:type="dxa"/>
      </w:tblPr>
      <w:tblGrid>
        <w:gridCol w:w="5053"/>
        <w:gridCol w:w="5053"/>
      </w:tblGrid>
      <w:tr>
        <w:trPr>
          <w:trHeight w:hRule="exact" w:val="278"/>
        </w:trPr>
        <w:tc>
          <w:tcPr>
            <w:tcW w:type="dxa" w:w="3440"/>
            <w:tcBorders/>
            <w:tcMar>
              <w:start w:w="0" w:type="dxa"/>
              <w:end w:w="0" w:type="dxa"/>
            </w:tcMar>
          </w:tcPr>
          <w:p>
            <w:pPr>
              <w:autoSpaceDN w:val="0"/>
              <w:autoSpaceDE w:val="0"/>
              <w:widowControl/>
              <w:spacing w:line="185" w:lineRule="auto" w:before="22" w:after="0"/>
              <w:ind w:left="0" w:right="0" w:firstLine="0"/>
              <w:jc w:val="center"/>
            </w:pPr>
            <w:r>
              <w:rPr>
                <w:rFonts w:ascii="HYb1gj" w:hAnsi="HYb1gj" w:eastAsia="HYb1gj"/>
                <w:b w:val="0"/>
                <w:i w:val="0"/>
                <w:color w:val="221F1F"/>
                <w:sz w:val="18"/>
              </w:rPr>
              <w:t>[参考文献]</w:t>
            </w:r>
          </w:p>
        </w:tc>
        <w:tc>
          <w:tcPr>
            <w:tcW w:type="dxa" w:w="4320"/>
            <w:tcBorders/>
            <w:tcMar>
              <w:start w:w="0" w:type="dxa"/>
              <w:end w:w="0" w:type="dxa"/>
            </w:tcMar>
          </w:tcPr>
          <w:p>
            <w:pPr>
              <w:autoSpaceDN w:val="0"/>
              <w:autoSpaceDE w:val="0"/>
              <w:widowControl/>
              <w:spacing w:line="185" w:lineRule="auto" w:before="118" w:after="0"/>
              <w:ind w:left="0" w:right="1034" w:firstLine="0"/>
              <w:jc w:val="right"/>
            </w:pPr>
            <w:r>
              <w:rPr>
                <w:rFonts w:ascii="HYa6gj" w:hAnsi="HYa6gj" w:eastAsia="HYa6gj"/>
                <w:b w:val="0"/>
                <w:i w:val="0"/>
                <w:color w:val="221F1F"/>
                <w:sz w:val="18"/>
              </w:rPr>
              <w:t>东北大学出版社，2001．</w:t>
            </w:r>
          </w:p>
        </w:tc>
      </w:tr>
    </w:tbl>
    <w:p>
      <w:pPr>
        <w:autoSpaceDN w:val="0"/>
        <w:autoSpaceDE w:val="0"/>
        <w:widowControl/>
        <w:spacing w:line="14" w:lineRule="exact" w:before="0" w:after="226"/>
        <w:ind w:left="0" w:right="0"/>
      </w:pPr>
    </w:p>
    <w:p>
      <w:pPr>
        <w:sectPr>
          <w:pgSz w:w="11906" w:h="16157"/>
          <w:pgMar w:top="936" w:right="1400" w:bottom="168" w:left="400" w:header="720" w:footer="720" w:gutter="0"/>
          <w:cols/>
          <w:docGrid w:linePitch="360"/>
        </w:sectPr>
      </w:pPr>
    </w:p>
    <w:p>
      <w:pPr>
        <w:autoSpaceDN w:val="0"/>
        <w:autoSpaceDE w:val="0"/>
        <w:widowControl/>
        <w:spacing w:line="281" w:lineRule="auto" w:before="0" w:after="0"/>
        <w:ind w:left="720" w:right="228" w:firstLine="0"/>
        <w:jc w:val="right"/>
      </w:pPr>
      <w:r>
        <w:rPr>
          <w:rFonts w:ascii="HYa6gj" w:hAnsi="HYa6gj" w:eastAsia="HYa6gj"/>
          <w:b w:val="0"/>
          <w:i w:val="0"/>
          <w:color w:val="221F1F"/>
          <w:sz w:val="18"/>
        </w:rPr>
        <w:t>[1]  张照煌．全断面岩石掘进机平面刀盘上盘形滚刀磨</w:t>
      </w:r>
      <w:r>
        <w:rPr>
          <w:rFonts w:ascii="HYa6gj" w:hAnsi="HYa6gj" w:eastAsia="HYa6gj"/>
          <w:b w:val="0"/>
          <w:i w:val="0"/>
          <w:color w:val="221F1F"/>
          <w:sz w:val="18"/>
        </w:rPr>
        <w:t>损研究[J]．现代隧道技术，2007，44(6)：32-36．</w:t>
      </w:r>
      <w:r>
        <w:rPr>
          <w:rFonts w:ascii="HYa6gj" w:hAnsi="HYa6gj" w:eastAsia="HYa6gj"/>
          <w:b w:val="0"/>
          <w:i w:val="0"/>
          <w:color w:val="221F1F"/>
          <w:sz w:val="18"/>
        </w:rPr>
        <w:t>[2]  刘进志．盾构掘进刀具简述[J]．工程机械，2009，</w:t>
      </w:r>
    </w:p>
    <w:p>
      <w:pPr>
        <w:sectPr>
          <w:type w:val="continuous"/>
          <w:pgSz w:w="11906" w:h="16157"/>
          <w:pgMar w:top="936" w:right="1400" w:bottom="168" w:left="400" w:header="720" w:footer="720" w:gutter="0"/>
          <w:cols w:num="2" w:equalWidth="0">
            <w:col w:w="5440" w:space="0"/>
            <w:col w:w="4665" w:space="0"/>
          </w:cols>
          <w:docGrid w:linePitch="360"/>
        </w:sectPr>
      </w:pPr>
    </w:p>
    <w:p>
      <w:pPr>
        <w:autoSpaceDN w:val="0"/>
        <w:tabs>
          <w:tab w:pos="606" w:val="left"/>
        </w:tabs>
        <w:autoSpaceDE w:val="0"/>
        <w:widowControl/>
        <w:spacing w:line="257" w:lineRule="auto" w:before="0" w:after="0"/>
        <w:ind w:left="226" w:right="0" w:firstLine="0"/>
        <w:jc w:val="left"/>
      </w:pPr>
      <w:r>
        <w:rPr>
          <w:rFonts w:ascii="HYa6gj" w:hAnsi="HYa6gj" w:eastAsia="HYa6gj"/>
          <w:b w:val="0"/>
          <w:i w:val="0"/>
          <w:color w:val="221F1F"/>
          <w:sz w:val="18"/>
        </w:rPr>
        <w:t>[8]  刘家浚．材料磨损机理及其耐磨性[M]．北京：清</w:t>
      </w:r>
      <w:r>
        <w:tab/>
      </w:r>
      <w:r>
        <w:rPr>
          <w:rFonts w:ascii="HYa6gj" w:hAnsi="HYa6gj" w:eastAsia="HYa6gj"/>
          <w:b w:val="0"/>
          <w:i w:val="0"/>
          <w:color w:val="221F1F"/>
          <w:sz w:val="18"/>
        </w:rPr>
        <w:t>华大学出版社，1993．</w:t>
      </w:r>
    </w:p>
    <w:p>
      <w:pPr>
        <w:autoSpaceDN w:val="0"/>
        <w:autoSpaceDE w:val="0"/>
        <w:widowControl/>
        <w:spacing w:line="185" w:lineRule="auto" w:before="140" w:after="140"/>
        <w:ind w:left="226" w:right="0" w:firstLine="0"/>
        <w:jc w:val="left"/>
      </w:pPr>
      <w:r>
        <w:rPr>
          <w:rFonts w:ascii="HYa6gj" w:hAnsi="HYa6gj" w:eastAsia="HYa6gj"/>
          <w:b w:val="0"/>
          <w:i w:val="0"/>
          <w:color w:val="221F1F"/>
          <w:sz w:val="18"/>
        </w:rPr>
        <w:t>[9]  王立辉．全断面岩石掘进机刀具磨损状态的分析与</w:t>
      </w:r>
    </w:p>
    <w:p>
      <w:pPr>
        <w:sectPr>
          <w:type w:val="nextColumn"/>
          <w:pgSz w:w="11906" w:h="16157"/>
          <w:pgMar w:top="936" w:right="1400" w:bottom="168" w:left="400" w:header="720" w:footer="720" w:gutter="0"/>
          <w:cols w:num="2" w:equalWidth="0">
            <w:col w:w="5440" w:space="0"/>
            <w:col w:w="4665" w:space="0"/>
          </w:cols>
          <w:docGrid w:linePitch="360"/>
        </w:sectPr>
      </w:pPr>
    </w:p>
    <w:tbl>
      <w:tblPr>
        <w:tblW w:type="auto" w:w="0"/>
        <w:tblLayout w:type="fixed"/>
        <w:tblLook w:firstColumn="1" w:firstRow="1" w:lastColumn="0" w:lastRow="0" w:noHBand="0" w:noVBand="1" w:val="04A0"/>
        <w:tblInd w:w="420.0" w:type="dxa"/>
      </w:tblPr>
      <w:tblGrid>
        <w:gridCol w:w="5053"/>
        <w:gridCol w:w="5053"/>
      </w:tblGrid>
      <w:tr>
        <w:trPr>
          <w:trHeight w:hRule="exact" w:val="966"/>
        </w:trPr>
        <w:tc>
          <w:tcPr>
            <w:tcW w:type="dxa" w:w="5000"/>
            <w:tcBorders/>
            <w:tcMar>
              <w:start w:w="0" w:type="dxa"/>
              <w:end w:w="0" w:type="dxa"/>
            </w:tcMar>
          </w:tcPr>
          <w:p>
            <w:pPr>
              <w:autoSpaceDN w:val="0"/>
              <w:autoSpaceDE w:val="0"/>
              <w:widowControl/>
              <w:spacing w:line="185" w:lineRule="auto" w:before="86" w:after="0"/>
              <w:ind w:left="808" w:right="0" w:firstLine="0"/>
              <w:jc w:val="left"/>
            </w:pPr>
            <w:r>
              <w:rPr>
                <w:rFonts w:ascii="HYa6gj" w:hAnsi="HYa6gj" w:eastAsia="HYa6gj"/>
                <w:b w:val="0"/>
                <w:i w:val="0"/>
                <w:color w:val="221F1F"/>
                <w:sz w:val="18"/>
              </w:rPr>
              <w:t>40(6)：50-53．</w:t>
            </w:r>
          </w:p>
          <w:p>
            <w:pPr>
              <w:autoSpaceDN w:val="0"/>
              <w:tabs>
                <w:tab w:pos="808" w:val="left"/>
              </w:tabs>
              <w:autoSpaceDE w:val="0"/>
              <w:widowControl/>
              <w:spacing w:line="257" w:lineRule="auto" w:before="140" w:after="0"/>
              <w:ind w:left="428" w:right="144" w:firstLine="0"/>
              <w:jc w:val="left"/>
            </w:pPr>
            <w:r>
              <w:rPr>
                <w:rFonts w:ascii="HYa6gj" w:hAnsi="HYa6gj" w:eastAsia="HYa6gj"/>
                <w:b w:val="0"/>
                <w:i w:val="0"/>
                <w:color w:val="221F1F"/>
                <w:sz w:val="18"/>
              </w:rPr>
              <w:t>[3]  胡怡．TBM盘形滚刀的失效分析[J]，金属热处理，</w:t>
            </w:r>
            <w:r>
              <w:tab/>
            </w:r>
            <w:r>
              <w:rPr>
                <w:rFonts w:ascii="HYa6gj" w:hAnsi="HYa6gj" w:eastAsia="HYa6gj"/>
                <w:b w:val="0"/>
                <w:i w:val="0"/>
                <w:color w:val="221F1F"/>
                <w:sz w:val="18"/>
              </w:rPr>
              <w:t>2007，27(1)：55-56．</w:t>
            </w:r>
          </w:p>
        </w:tc>
        <w:tc>
          <w:tcPr>
            <w:tcW w:type="dxa" w:w="4640"/>
            <w:tcBorders/>
            <w:tcMar>
              <w:start w:w="0" w:type="dxa"/>
              <w:end w:w="0" w:type="dxa"/>
            </w:tcMar>
          </w:tcPr>
          <w:p>
            <w:pPr>
              <w:autoSpaceDN w:val="0"/>
              <w:autoSpaceDE w:val="0"/>
              <w:widowControl/>
              <w:spacing w:line="185" w:lineRule="auto" w:before="0" w:after="0"/>
              <w:ind w:left="626" w:right="0" w:firstLine="0"/>
              <w:jc w:val="left"/>
            </w:pPr>
            <w:r>
              <w:rPr>
                <w:rFonts w:ascii="HYa6gj" w:hAnsi="HYa6gj" w:eastAsia="HYa6gj"/>
                <w:b w:val="0"/>
                <w:i w:val="0"/>
                <w:color w:val="221F1F"/>
                <w:sz w:val="18"/>
              </w:rPr>
              <w:t>识别[D]．天津：天津大学，2012．</w:t>
            </w:r>
          </w:p>
          <w:p>
            <w:pPr>
              <w:autoSpaceDN w:val="0"/>
              <w:autoSpaceDE w:val="0"/>
              <w:widowControl/>
              <w:spacing w:line="185" w:lineRule="auto" w:before="140" w:after="0"/>
              <w:ind w:left="246" w:right="0" w:firstLine="0"/>
              <w:jc w:val="left"/>
            </w:pPr>
            <w:r>
              <w:rPr>
                <w:rFonts w:ascii="HYa6gj" w:hAnsi="HYa6gj" w:eastAsia="HYa6gj"/>
                <w:b w:val="0"/>
                <w:i w:val="0"/>
                <w:color w:val="221F1F"/>
                <w:sz w:val="18"/>
              </w:rPr>
              <w:t>[10] GB/T 1172-1999，黑色金属硬度及强度换算值[S].</w:t>
            </w:r>
          </w:p>
          <w:p>
            <w:pPr>
              <w:autoSpaceDN w:val="0"/>
              <w:autoSpaceDE w:val="0"/>
              <w:widowControl/>
              <w:spacing w:line="185" w:lineRule="auto" w:before="138" w:after="0"/>
              <w:ind w:left="0" w:right="28" w:firstLine="0"/>
              <w:jc w:val="right"/>
            </w:pPr>
            <w:r>
              <w:rPr>
                <w:rFonts w:ascii="HYb1gj" w:hAnsi="HYb1gj" w:eastAsia="HYb1gj"/>
                <w:b w:val="0"/>
                <w:i w:val="0"/>
                <w:color w:val="221F1F"/>
                <w:sz w:val="15"/>
              </w:rPr>
              <w:t>（编辑 张海霞）</w:t>
            </w:r>
          </w:p>
        </w:tc>
      </w:tr>
    </w:tbl>
    <w:p>
      <w:pPr>
        <w:autoSpaceDN w:val="0"/>
        <w:autoSpaceDE w:val="0"/>
        <w:widowControl/>
        <w:spacing w:line="293" w:lineRule="auto" w:before="80" w:after="140"/>
        <w:ind w:left="1228" w:right="4894" w:hanging="380"/>
        <w:jc w:val="both"/>
      </w:pPr>
      <w:r>
        <w:rPr>
          <w:rFonts w:ascii="HYa6gj" w:hAnsi="HYa6gj" w:eastAsia="HYa6gj"/>
          <w:b w:val="0"/>
          <w:i w:val="0"/>
          <w:color w:val="221F1F"/>
          <w:sz w:val="18"/>
        </w:rPr>
        <w:t>[4]  张厚美．复合地层中盾构滚刀失效的判别方法研究</w:t>
      </w:r>
      <w:r>
        <w:br/>
      </w:r>
      <w:r>
        <w:rPr>
          <w:rFonts w:ascii="HYa6gj" w:hAnsi="HYa6gj" w:eastAsia="HYa6gj"/>
          <w:b w:val="0"/>
          <w:i w:val="0"/>
          <w:color w:val="221F1F"/>
          <w:sz w:val="18"/>
        </w:rPr>
        <w:t>[A]．上海市土木学会主编．2005 年上海国际隧道</w:t>
      </w:r>
      <w:r>
        <w:br/>
      </w:r>
      <w:r>
        <w:rPr>
          <w:rFonts w:ascii="HYa6gj" w:hAnsi="HYa6gj" w:eastAsia="HYa6gj"/>
          <w:b w:val="0"/>
          <w:i w:val="0"/>
          <w:color w:val="221F1F"/>
          <w:sz w:val="18"/>
        </w:rPr>
        <w:t>工程研讨会论文集[C]．上海：同济大学出版社，</w:t>
      </w:r>
      <w:r>
        <w:br/>
      </w:r>
      <w:r>
        <w:rPr>
          <w:rFonts w:ascii="HYa6gj" w:hAnsi="HYa6gj" w:eastAsia="HYa6gj"/>
          <w:b w:val="0"/>
          <w:i w:val="0"/>
          <w:color w:val="221F1F"/>
          <w:sz w:val="18"/>
        </w:rPr>
        <w:t>2005．461-471．</w:t>
      </w:r>
    </w:p>
    <w:p>
      <w:pPr>
        <w:sectPr>
          <w:type w:val="continuous"/>
          <w:pgSz w:w="11906" w:h="16157"/>
          <w:pgMar w:top="936" w:right="1400" w:bottom="168" w:left="400" w:header="720" w:footer="720" w:gutter="0"/>
          <w:cols/>
          <w:docGrid w:linePitch="360"/>
        </w:sectPr>
      </w:pPr>
    </w:p>
    <w:p>
      <w:pPr>
        <w:autoSpaceDN w:val="0"/>
        <w:tabs>
          <w:tab w:pos="1228" w:val="left"/>
        </w:tabs>
        <w:autoSpaceDE w:val="0"/>
        <w:widowControl/>
        <w:spacing w:line="257" w:lineRule="auto" w:before="0" w:after="0"/>
        <w:ind w:left="848" w:right="144" w:firstLine="0"/>
        <w:jc w:val="left"/>
      </w:pPr>
      <w:r>
        <w:rPr>
          <w:rFonts w:ascii="HYa6gj" w:hAnsi="HYa6gj" w:eastAsia="HYa6gj"/>
          <w:b w:val="0"/>
          <w:i w:val="0"/>
          <w:color w:val="221F1F"/>
          <w:sz w:val="18"/>
        </w:rPr>
        <w:t>[5]  王旭，赵羽，张宝刚，等．TBM 滚刀刀圈磨损机</w:t>
      </w:r>
      <w:r>
        <w:tab/>
      </w:r>
      <w:r>
        <w:rPr>
          <w:rFonts w:ascii="HYa6gj" w:hAnsi="HYa6gj" w:eastAsia="HYa6gj"/>
          <w:b w:val="0"/>
          <w:i w:val="0"/>
          <w:color w:val="221F1F"/>
          <w:sz w:val="18"/>
        </w:rPr>
        <w:t>理研究[J]．现代隧道技术，2010，47(5)：15-19.</w:t>
      </w:r>
    </w:p>
    <w:p>
      <w:pPr>
        <w:autoSpaceDN w:val="0"/>
        <w:autoSpaceDE w:val="0"/>
        <w:widowControl/>
        <w:spacing w:line="257" w:lineRule="auto" w:before="140" w:after="0"/>
        <w:ind w:left="1228" w:right="144" w:hanging="380"/>
        <w:jc w:val="left"/>
      </w:pPr>
      <w:r>
        <w:rPr>
          <w:rFonts w:ascii="HYa6gj" w:hAnsi="HYa6gj" w:eastAsia="HYa6gj"/>
          <w:b w:val="0"/>
          <w:i w:val="0"/>
          <w:color w:val="221F1F"/>
          <w:sz w:val="18"/>
        </w:rPr>
        <w:t>[6]  赵海鸣，舒标，夏毅敏，等．基于磨料磨损的</w:t>
      </w:r>
      <w:r>
        <w:rPr>
          <w:rFonts w:ascii="HYa6gj" w:hAnsi="HYa6gj" w:eastAsia="HYa6gj"/>
          <w:b w:val="0"/>
          <w:i w:val="0"/>
          <w:color w:val="221F1F"/>
          <w:sz w:val="18"/>
        </w:rPr>
        <w:t>TBM滚刀磨损预测研究[J]．铁道科学与工程学报，</w:t>
      </w:r>
    </w:p>
    <w:p>
      <w:pPr>
        <w:sectPr>
          <w:type w:val="continuous"/>
          <w:pgSz w:w="11906" w:h="16157"/>
          <w:pgMar w:top="936" w:right="1400" w:bottom="168" w:left="400" w:header="720" w:footer="720" w:gutter="0"/>
          <w:cols w:num="2" w:equalWidth="0">
            <w:col w:w="5438" w:space="0"/>
            <w:col w:w="4668" w:space="0"/>
          </w:cols>
          <w:docGrid w:linePitch="360"/>
        </w:sectPr>
      </w:pPr>
    </w:p>
    <w:p>
      <w:pPr>
        <w:autoSpaceDN w:val="0"/>
        <w:autoSpaceDE w:val="0"/>
        <w:widowControl/>
        <w:spacing w:line="276" w:lineRule="auto" w:before="160" w:after="70"/>
        <w:ind w:left="228" w:right="1152" w:firstLine="0"/>
        <w:jc w:val="left"/>
      </w:pPr>
      <w:r>
        <w:rPr>
          <w:rFonts w:ascii="HYa6gj" w:hAnsi="HYa6gj" w:eastAsia="HYa6gj"/>
          <w:b w:val="0"/>
          <w:i w:val="0"/>
          <w:color w:val="221F1F"/>
          <w:sz w:val="15"/>
        </w:rPr>
        <w:t>［</w:t>
      </w:r>
      <w:r>
        <w:rPr>
          <w:rFonts w:ascii="HYe3gj" w:hAnsi="HYe3gj" w:eastAsia="HYe3gj"/>
          <w:b w:val="0"/>
          <w:i w:val="0"/>
          <w:color w:val="221F1F"/>
          <w:sz w:val="15"/>
        </w:rPr>
        <w:t>中图分类号</w:t>
      </w:r>
      <w:r>
        <w:rPr>
          <w:rFonts w:ascii="HYa6gj" w:hAnsi="HYa6gj" w:eastAsia="HYa6gj"/>
          <w:b w:val="0"/>
          <w:i w:val="0"/>
          <w:color w:val="221F1F"/>
          <w:sz w:val="15"/>
        </w:rPr>
        <w:t>］</w:t>
      </w:r>
      <w:r>
        <w:rPr>
          <w:rFonts w:ascii="HYe1gj" w:hAnsi="HYe1gj" w:eastAsia="HYe1gj"/>
          <w:b w:val="0"/>
          <w:i w:val="0"/>
          <w:color w:val="221F1F"/>
          <w:sz w:val="15"/>
        </w:rPr>
        <w:t>U455.3</w:t>
      </w:r>
      <w:r>
        <w:rPr>
          <w:w w:val="97.16666539510092"/>
          <w:rFonts w:ascii="HYe1gj" w:hAnsi="HYe1gj" w:eastAsia="HYe1gj"/>
          <w:b w:val="0"/>
          <w:i w:val="0"/>
          <w:color w:val="221F1F"/>
          <w:sz w:val="9"/>
        </w:rPr>
        <w:t>+</w:t>
      </w:r>
      <w:r>
        <w:rPr>
          <w:rFonts w:ascii="HYe1gj" w:hAnsi="HYe1gj" w:eastAsia="HYe1gj"/>
          <w:b w:val="0"/>
          <w:i w:val="0"/>
          <w:color w:val="221F1F"/>
          <w:sz w:val="15"/>
        </w:rPr>
        <w:t>1</w:t>
      </w:r>
      <w:r>
        <w:br/>
      </w:r>
      <w:r>
        <w:rPr>
          <w:rFonts w:ascii="HYa6gj" w:hAnsi="HYa6gj" w:eastAsia="HYa6gj"/>
          <w:b w:val="0"/>
          <w:i w:val="0"/>
          <w:color w:val="221F1F"/>
          <w:sz w:val="15"/>
        </w:rPr>
        <w:t>［</w:t>
      </w:r>
      <w:r>
        <w:rPr>
          <w:rFonts w:ascii="HYe3gj" w:hAnsi="HYe3gj" w:eastAsia="HYe3gj"/>
          <w:b w:val="0"/>
          <w:i w:val="0"/>
          <w:color w:val="221F1F"/>
          <w:sz w:val="15"/>
        </w:rPr>
        <w:t>文献标识码</w:t>
      </w:r>
      <w:r>
        <w:rPr>
          <w:rFonts w:ascii="HYa6gj" w:hAnsi="HYa6gj" w:eastAsia="HYa6gj"/>
          <w:b w:val="0"/>
          <w:i w:val="0"/>
          <w:color w:val="221F1F"/>
          <w:sz w:val="15"/>
        </w:rPr>
        <w:t>］</w:t>
      </w:r>
      <w:r>
        <w:rPr>
          <w:rFonts w:ascii="HYe1gj" w:hAnsi="HYe1gj" w:eastAsia="HYe1gj"/>
          <w:b w:val="0"/>
          <w:i w:val="0"/>
          <w:color w:val="221F1F"/>
          <w:sz w:val="15"/>
        </w:rPr>
        <w:t xml:space="preserve">B </w:t>
      </w:r>
      <w:r>
        <w:br/>
      </w:r>
      <w:r>
        <w:rPr>
          <w:rFonts w:ascii="HYa6gj" w:hAnsi="HYa6gj" w:eastAsia="HYa6gj"/>
          <w:b w:val="0"/>
          <w:i w:val="0"/>
          <w:color w:val="221F1F"/>
          <w:sz w:val="15"/>
        </w:rPr>
        <w:t>［</w:t>
      </w:r>
      <w:r>
        <w:rPr>
          <w:rFonts w:ascii="HYe3gj" w:hAnsi="HYe3gj" w:eastAsia="HYe3gj"/>
          <w:b w:val="0"/>
          <w:i w:val="0"/>
          <w:color w:val="221F1F"/>
          <w:sz w:val="15"/>
        </w:rPr>
        <w:t>文章编号</w:t>
      </w:r>
      <w:r>
        <w:rPr>
          <w:rFonts w:ascii="HYa6gj" w:hAnsi="HYa6gj" w:eastAsia="HYa6gj"/>
          <w:b w:val="0"/>
          <w:i w:val="0"/>
          <w:color w:val="221F1F"/>
          <w:sz w:val="15"/>
        </w:rPr>
        <w:t>］</w:t>
      </w:r>
      <w:r>
        <w:rPr>
          <w:rFonts w:ascii="HYe1gj" w:hAnsi="HYe1gj" w:eastAsia="HYe1gj"/>
          <w:b w:val="0"/>
          <w:i w:val="0"/>
          <w:color w:val="221F1F"/>
          <w:sz w:val="15"/>
        </w:rPr>
        <w:t>1001-1366(2023)01-0029-04</w:t>
      </w:r>
      <w:r>
        <w:br/>
      </w:r>
      <w:r>
        <w:rPr>
          <w:rFonts w:ascii="HYa6gj" w:hAnsi="HYa6gj" w:eastAsia="HYa6gj"/>
          <w:b w:val="0"/>
          <w:i w:val="0"/>
          <w:color w:val="221F1F"/>
          <w:sz w:val="15"/>
        </w:rPr>
        <w:t>［</w:t>
      </w:r>
      <w:r>
        <w:rPr>
          <w:rFonts w:ascii="HYa4gj" w:hAnsi="HYa4gj" w:eastAsia="HYa4gj"/>
          <w:b w:val="0"/>
          <w:i w:val="0"/>
          <w:color w:val="221F1F"/>
          <w:sz w:val="15"/>
        </w:rPr>
        <w:t>DOI</w:t>
      </w:r>
      <w:r>
        <w:rPr>
          <w:rFonts w:ascii="HYa6gj" w:hAnsi="HYa6gj" w:eastAsia="HYa6gj"/>
          <w:b w:val="0"/>
          <w:i w:val="0"/>
          <w:color w:val="221F1F"/>
          <w:sz w:val="15"/>
        </w:rPr>
        <w:t>］</w:t>
      </w:r>
      <w:r>
        <w:rPr>
          <w:rFonts w:ascii="HYe1gj" w:hAnsi="HYe1gj" w:eastAsia="HYe1gj"/>
          <w:b w:val="0"/>
          <w:i w:val="0"/>
          <w:color w:val="221F1F"/>
          <w:sz w:val="15"/>
        </w:rPr>
        <w:t>10.3969/j.issn.1001-1366.2023.01.007</w:t>
      </w:r>
    </w:p>
    <w:p>
      <w:pPr>
        <w:sectPr>
          <w:type w:val="nextColumn"/>
          <w:pgSz w:w="11906" w:h="16157"/>
          <w:pgMar w:top="936" w:right="1400" w:bottom="168" w:left="400" w:header="720" w:footer="720" w:gutter="0"/>
          <w:cols w:num="2" w:equalWidth="0">
            <w:col w:w="5438" w:space="0"/>
            <w:col w:w="4668" w:space="0"/>
          </w:cols>
          <w:docGrid w:linePitch="360"/>
        </w:sectPr>
      </w:pPr>
    </w:p>
    <w:p>
      <w:pPr>
        <w:autoSpaceDN w:val="0"/>
        <w:tabs>
          <w:tab w:pos="5666" w:val="left"/>
        </w:tabs>
        <w:autoSpaceDE w:val="0"/>
        <w:widowControl/>
        <w:spacing w:line="185" w:lineRule="auto" w:before="0" w:after="0"/>
        <w:ind w:left="1228" w:right="0" w:firstLine="0"/>
        <w:jc w:val="left"/>
      </w:pPr>
      <w:r>
        <w:rPr>
          <w:rFonts w:ascii="HYa6gj" w:hAnsi="HYa6gj" w:eastAsia="HYa6gj"/>
          <w:b w:val="0"/>
          <w:i w:val="0"/>
          <w:color w:val="221F1F"/>
          <w:sz w:val="18"/>
        </w:rPr>
        <w:t>2014，11(8)：152 －158．</w:t>
      </w:r>
      <w:r>
        <w:tab/>
      </w:r>
      <w:r>
        <w:rPr>
          <w:rFonts w:ascii="HYa6gj" w:hAnsi="HYa6gj" w:eastAsia="HYa6gj"/>
          <w:b w:val="0"/>
          <w:i w:val="0"/>
          <w:color w:val="221F1F"/>
          <w:sz w:val="15"/>
        </w:rPr>
        <w:t>［</w:t>
      </w:r>
      <w:r>
        <w:rPr>
          <w:rFonts w:ascii="HYe3gj" w:hAnsi="HYe3gj" w:eastAsia="HYe3gj"/>
          <w:b w:val="0"/>
          <w:i w:val="0"/>
          <w:color w:val="221F1F"/>
          <w:sz w:val="15"/>
        </w:rPr>
        <w:t>收稿日期</w:t>
      </w:r>
      <w:r>
        <w:rPr>
          <w:rFonts w:ascii="HYa6gj" w:hAnsi="HYa6gj" w:eastAsia="HYa6gj"/>
          <w:b w:val="0"/>
          <w:i w:val="0"/>
          <w:color w:val="221F1F"/>
          <w:sz w:val="15"/>
        </w:rPr>
        <w:t>］</w:t>
      </w:r>
      <w:r>
        <w:rPr>
          <w:rFonts w:ascii="HYe1gj" w:hAnsi="HYe1gj" w:eastAsia="HYe1gj"/>
          <w:b w:val="0"/>
          <w:i w:val="0"/>
          <w:color w:val="221F1F"/>
          <w:sz w:val="15"/>
        </w:rPr>
        <w:t>2022-07-19</w:t>
      </w:r>
    </w:p>
    <w:p>
      <w:pPr>
        <w:autoSpaceDN w:val="0"/>
        <w:autoSpaceDE w:val="0"/>
        <w:widowControl/>
        <w:spacing w:line="240" w:lineRule="auto" w:before="482" w:after="0"/>
        <w:ind w:left="840" w:right="0" w:firstLine="0"/>
        <w:jc w:val="left"/>
      </w:pPr>
      <w:r>
        <w:drawing>
          <wp:inline xmlns:a="http://schemas.openxmlformats.org/drawingml/2006/main" xmlns:pic="http://schemas.openxmlformats.org/drawingml/2006/picture">
            <wp:extent cx="5842000" cy="1143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0" cy="114300"/>
                    </a:xfrm>
                    <a:prstGeom prst="rect"/>
                  </pic:spPr>
                </pic:pic>
              </a:graphicData>
            </a:graphic>
          </wp:inline>
        </w:drawing>
      </w:r>
    </w:p>
    <w:p>
      <w:pPr>
        <w:spacing w:after="456"/>
        <w:sectPr>
          <w:type w:val="continuous"/>
          <w:pgSz w:w="11906" w:h="16157"/>
          <w:pgMar w:top="936" w:right="1400" w:bottom="168" w:left="400" w:header="720" w:footer="720" w:gutter="0"/>
          <w:cols/>
          <w:docGrid w:linePitch="360"/>
        </w:sectPr>
      </w:pPr>
    </w:p>
    <w:p>
      <w:pPr>
        <w:autoSpaceDN w:val="0"/>
        <w:autoSpaceDE w:val="0"/>
        <w:widowControl/>
        <w:spacing w:line="266" w:lineRule="auto" w:before="0" w:after="0"/>
        <w:ind w:left="848" w:right="144" w:firstLine="0"/>
        <w:jc w:val="left"/>
      </w:pPr>
      <w:r>
        <w:rPr>
          <w:w w:val="101.00000381469727"/>
          <w:rFonts w:ascii="HYa6gj" w:hAnsi="HYa6gj" w:eastAsia="HYa6gj"/>
          <w:b w:val="0"/>
          <w:i w:val="0"/>
          <w:color w:val="221F1F"/>
          <w:sz w:val="20"/>
        </w:rPr>
        <w:t>（</w:t>
      </w:r>
      <w:r>
        <w:rPr>
          <w:w w:val="101.00000381469727"/>
          <w:rFonts w:ascii="HYc1gj" w:hAnsi="HYc1gj" w:eastAsia="HYc1gj"/>
          <w:b w:val="0"/>
          <w:i w:val="0"/>
          <w:color w:val="221F1F"/>
          <w:sz w:val="20"/>
        </w:rPr>
        <w:t>上接第</w:t>
      </w:r>
      <w:r>
        <w:rPr>
          <w:w w:val="101.00000381469727"/>
          <w:rFonts w:ascii="TimesNewRomanPSMT" w:hAnsi="TimesNewRomanPSMT" w:eastAsia="TimesNewRomanPSMT"/>
          <w:b w:val="0"/>
          <w:i w:val="0"/>
          <w:color w:val="221F1F"/>
          <w:sz w:val="20"/>
        </w:rPr>
        <w:t>14</w:t>
      </w:r>
      <w:r>
        <w:rPr>
          <w:w w:val="101.00000381469727"/>
          <w:rFonts w:ascii="HYc1gj" w:hAnsi="HYc1gj" w:eastAsia="HYc1gj"/>
          <w:b w:val="0"/>
          <w:i w:val="0"/>
          <w:color w:val="221F1F"/>
          <w:sz w:val="20"/>
        </w:rPr>
        <w:t xml:space="preserve"> 页</w:t>
      </w:r>
      <w:r>
        <w:rPr>
          <w:w w:val="101.00000381469727"/>
          <w:rFonts w:ascii="HYa6gj" w:hAnsi="HYa6gj" w:eastAsia="HYa6gj"/>
          <w:b w:val="0"/>
          <w:i w:val="0"/>
          <w:color w:val="221F1F"/>
          <w:sz w:val="20"/>
        </w:rPr>
        <w:t>）</w:t>
      </w:r>
      <w:r>
        <w:br/>
      </w:r>
      <w:r>
        <w:rPr>
          <w:w w:val="101.00000381469727"/>
          <w:rFonts w:ascii="HYa6gj" w:hAnsi="HYa6gj" w:eastAsia="HYa6gj"/>
          <w:b w:val="0"/>
          <w:i w:val="0"/>
          <w:color w:val="221F1F"/>
          <w:sz w:val="20"/>
        </w:rPr>
        <w:t>YDK24+415 ～YDK24+423 段为人工取土坑，</w:t>
      </w:r>
      <w:r>
        <w:rPr>
          <w:w w:val="101.00000381469727"/>
          <w:rFonts w:ascii="HYa6gj" w:hAnsi="HYa6gj" w:eastAsia="HYa6gj"/>
          <w:b w:val="0"/>
          <w:i w:val="0"/>
          <w:color w:val="221F1F"/>
          <w:sz w:val="20"/>
        </w:rPr>
        <w:t>坑深5.5 ～8.0m，距离隧道顶部1.5 ～2.0m。</w:t>
      </w:r>
    </w:p>
    <w:p>
      <w:pPr>
        <w:sectPr>
          <w:type w:val="continuous"/>
          <w:pgSz w:w="11906" w:h="16157"/>
          <w:pgMar w:top="936" w:right="1400" w:bottom="168" w:left="400" w:header="720" w:footer="720" w:gutter="0"/>
          <w:cols w:num="2" w:equalWidth="0">
            <w:col w:w="5394" w:space="0"/>
            <w:col w:w="4711" w:space="0"/>
          </w:cols>
          <w:docGrid w:linePitch="360"/>
        </w:sectPr>
      </w:pPr>
    </w:p>
    <w:p>
      <w:pPr>
        <w:autoSpaceDN w:val="0"/>
        <w:autoSpaceDE w:val="0"/>
        <w:widowControl/>
        <w:spacing w:line="245" w:lineRule="auto" w:before="0" w:after="284"/>
        <w:ind w:left="272" w:right="0" w:firstLine="0"/>
        <w:jc w:val="left"/>
      </w:pPr>
      <w:r>
        <w:rPr>
          <w:w w:val="101.00000381469727"/>
          <w:rFonts w:ascii="HYa6gj" w:hAnsi="HYa6gj" w:eastAsia="HYa6gj"/>
          <w:b w:val="0"/>
          <w:i w:val="0"/>
          <w:color w:val="221F1F"/>
          <w:sz w:val="20"/>
        </w:rPr>
        <w:t>目的，为类似地层的盾构施工提供了工程借鉴，</w:t>
      </w:r>
      <w:r>
        <w:rPr>
          <w:w w:val="101.00000381469727"/>
          <w:rFonts w:ascii="HYa6gj" w:hAnsi="HYa6gj" w:eastAsia="HYa6gj"/>
          <w:b w:val="0"/>
          <w:i w:val="0"/>
          <w:color w:val="221F1F"/>
          <w:sz w:val="20"/>
        </w:rPr>
        <w:t xml:space="preserve">社会、技术、经济效益显著。 </w:t>
      </w:r>
      <w:r>
        <w:rPr>
          <w:rFonts w:ascii="STZhongsong" w:hAnsi="STZhongsong" w:eastAsia="STZhongsong"/>
          <w:b w:val="0"/>
          <w:i w:val="0"/>
          <w:color w:val="FFFFFF"/>
          <w:sz w:val="16"/>
        </w:rPr>
        <w:t>O</w:t>
      </w:r>
    </w:p>
    <w:p>
      <w:pPr>
        <w:sectPr>
          <w:type w:val="nextColumn"/>
          <w:pgSz w:w="11906" w:h="16157"/>
          <w:pgMar w:top="936" w:right="1400" w:bottom="168" w:left="400" w:header="720" w:footer="720" w:gutter="0"/>
          <w:cols w:num="2" w:equalWidth="0">
            <w:col w:w="5394" w:space="0"/>
            <w:col w:w="4711" w:space="0"/>
          </w:cols>
          <w:docGrid w:linePitch="360"/>
        </w:sectPr>
      </w:pPr>
    </w:p>
    <w:p>
      <w:pPr>
        <w:autoSpaceDN w:val="0"/>
        <w:tabs>
          <w:tab w:pos="7430" w:val="left"/>
        </w:tabs>
        <w:autoSpaceDE w:val="0"/>
        <w:widowControl/>
        <w:spacing w:line="185" w:lineRule="auto" w:before="0" w:after="126"/>
        <w:ind w:left="848" w:right="0" w:firstLine="0"/>
        <w:jc w:val="left"/>
      </w:pPr>
      <w:r>
        <w:rPr>
          <w:w w:val="101.00000381469727"/>
          <w:rFonts w:ascii="HYa6gj" w:hAnsi="HYa6gj" w:eastAsia="HYa6gj"/>
          <w:b w:val="0"/>
          <w:i w:val="0"/>
          <w:color w:val="221F1F"/>
          <w:sz w:val="20"/>
        </w:rPr>
        <w:t>盾构施工容易坍塌冒顶，采取如下控制技术。</w:t>
      </w:r>
      <w:r>
        <w:tab/>
      </w:r>
      <w:r>
        <w:rPr>
          <w:rFonts w:ascii="HYb1gj" w:hAnsi="HYb1gj" w:eastAsia="HYb1gj"/>
          <w:b w:val="0"/>
          <w:i w:val="0"/>
          <w:color w:val="221F1F"/>
          <w:sz w:val="18"/>
        </w:rPr>
        <w:t>[参考文献]</w:t>
      </w:r>
    </w:p>
    <w:p>
      <w:pPr>
        <w:sectPr>
          <w:type w:val="continuous"/>
          <w:pgSz w:w="11906" w:h="16157"/>
          <w:pgMar w:top="936" w:right="1400" w:bottom="168" w:left="400" w:header="720" w:footer="720" w:gutter="0"/>
          <w:cols/>
          <w:docGrid w:linePitch="360"/>
        </w:sectPr>
      </w:pPr>
    </w:p>
    <w:p>
      <w:pPr>
        <w:autoSpaceDN w:val="0"/>
        <w:autoSpaceDE w:val="0"/>
        <w:widowControl/>
        <w:spacing w:line="276" w:lineRule="auto" w:before="0" w:after="0"/>
        <w:ind w:left="848" w:right="228" w:firstLine="408"/>
        <w:jc w:val="both"/>
      </w:pPr>
      <w:r>
        <w:rPr>
          <w:w w:val="101.00000381469727"/>
          <w:rFonts w:ascii="HYa6gj" w:hAnsi="HYa6gj" w:eastAsia="HYa6gj"/>
          <w:b w:val="0"/>
          <w:i w:val="0"/>
          <w:color w:val="221F1F"/>
          <w:sz w:val="20"/>
        </w:rPr>
        <w:t>1) 施工前采用放坡开挖，对坑底进行清淤，</w:t>
      </w:r>
      <w:r>
        <w:rPr>
          <w:w w:val="101.00000381469727"/>
          <w:rFonts w:ascii="HYa6gj" w:hAnsi="HYa6gj" w:eastAsia="HYa6gj"/>
          <w:b w:val="0"/>
          <w:i w:val="0"/>
          <w:color w:val="221F1F"/>
          <w:sz w:val="20"/>
        </w:rPr>
        <w:t>清淤完成后对拱顶以上7.5m 范围内采用1 ∶6</w:t>
      </w:r>
      <w:r>
        <w:rPr>
          <w:w w:val="101.00000381469727"/>
          <w:rFonts w:ascii="HYa6gj" w:hAnsi="HYa6gj" w:eastAsia="HYa6gj"/>
          <w:b w:val="0"/>
          <w:i w:val="0"/>
          <w:color w:val="221F1F"/>
          <w:sz w:val="20"/>
        </w:rPr>
        <w:t>水泥土压实回填，拱顶7.5m 以上地面采取素土</w:t>
      </w:r>
      <w:r>
        <w:rPr>
          <w:w w:val="101.00000381469727"/>
          <w:rFonts w:ascii="HYa6gj" w:hAnsi="HYa6gj" w:eastAsia="HYa6gj"/>
          <w:b w:val="0"/>
          <w:i w:val="0"/>
          <w:color w:val="221F1F"/>
          <w:sz w:val="20"/>
        </w:rPr>
        <w:t>分层夯实回填，回填后压实度不下于0.95，取土</w:t>
      </w:r>
      <w:r>
        <w:rPr>
          <w:w w:val="101.00000381469727"/>
          <w:rFonts w:ascii="HYa6gj" w:hAnsi="HYa6gj" w:eastAsia="HYa6gj"/>
          <w:b w:val="0"/>
          <w:i w:val="0"/>
          <w:color w:val="221F1F"/>
          <w:sz w:val="20"/>
        </w:rPr>
        <w:t>坑处理时应对边坡采用放坡，确保边坡平稳。</w:t>
      </w:r>
    </w:p>
    <w:p>
      <w:pPr>
        <w:autoSpaceDN w:val="0"/>
        <w:autoSpaceDE w:val="0"/>
        <w:widowControl/>
        <w:spacing w:line="271" w:lineRule="auto" w:before="126" w:after="0"/>
        <w:ind w:left="848" w:right="226" w:firstLine="408"/>
        <w:jc w:val="both"/>
      </w:pPr>
      <w:r>
        <w:rPr>
          <w:w w:val="101.00000381469727"/>
          <w:rFonts w:ascii="HYa6gj" w:hAnsi="HYa6gj" w:eastAsia="HYa6gj"/>
          <w:b w:val="0"/>
          <w:i w:val="0"/>
          <w:color w:val="221F1F"/>
          <w:sz w:val="20"/>
        </w:rPr>
        <w:t>2) 盾构施工应严格控制推进速度和推进压</w:t>
      </w:r>
      <w:r>
        <w:rPr>
          <w:w w:val="101.00000381469727"/>
          <w:rFonts w:ascii="HYa6gj" w:hAnsi="HYa6gj" w:eastAsia="HYa6gj"/>
          <w:b w:val="0"/>
          <w:i w:val="0"/>
          <w:color w:val="221F1F"/>
          <w:sz w:val="20"/>
        </w:rPr>
        <w:t>力，下穿段采用B 类管片，管片增设注浆孔，盾</w:t>
      </w:r>
      <w:r>
        <w:rPr>
          <w:w w:val="101.00000381469727"/>
          <w:rFonts w:ascii="HYa6gj" w:hAnsi="HYa6gj" w:eastAsia="HYa6gj"/>
          <w:b w:val="0"/>
          <w:i w:val="0"/>
          <w:color w:val="221F1F"/>
          <w:sz w:val="20"/>
        </w:rPr>
        <w:t>构施工应严格控制推进速度和推进压力，加强同</w:t>
      </w:r>
      <w:r>
        <w:rPr>
          <w:w w:val="101.00000381469727"/>
          <w:rFonts w:ascii="HYa6gj" w:hAnsi="HYa6gj" w:eastAsia="HYa6gj"/>
          <w:b w:val="0"/>
          <w:i w:val="0"/>
          <w:color w:val="221F1F"/>
          <w:sz w:val="20"/>
        </w:rPr>
        <w:t>步注浆、二次注浆的控制，及时调整有关施工参</w:t>
      </w:r>
    </w:p>
    <w:p>
      <w:pPr>
        <w:sectPr>
          <w:type w:val="continuous"/>
          <w:pgSz w:w="11906" w:h="16157"/>
          <w:pgMar w:top="936" w:right="1400" w:bottom="168" w:left="400" w:header="720" w:footer="720" w:gutter="0"/>
          <w:cols w:num="2" w:equalWidth="0">
            <w:col w:w="5440" w:space="0"/>
            <w:col w:w="4665" w:space="0"/>
          </w:cols>
          <w:docGrid w:linePitch="360"/>
        </w:sectPr>
      </w:pPr>
    </w:p>
    <w:p>
      <w:pPr>
        <w:autoSpaceDN w:val="0"/>
        <w:autoSpaceDE w:val="0"/>
        <w:widowControl/>
        <w:spacing w:line="281" w:lineRule="auto" w:before="0" w:after="0"/>
        <w:ind w:left="606" w:right="76" w:hanging="380"/>
        <w:jc w:val="both"/>
      </w:pPr>
      <w:r>
        <w:rPr>
          <w:rFonts w:ascii="HYa6gj" w:hAnsi="HYa6gj" w:eastAsia="HYa6gj"/>
          <w:b w:val="0"/>
          <w:i w:val="0"/>
          <w:color w:val="221F1F"/>
          <w:sz w:val="18"/>
        </w:rPr>
        <w:t>[1]  李世麟，杨洪誉，张志强，等．城市人工杂填土隧</w:t>
      </w:r>
      <w:r>
        <w:rPr>
          <w:rFonts w:ascii="HYa6gj" w:hAnsi="HYa6gj" w:eastAsia="HYa6gj"/>
          <w:b w:val="0"/>
          <w:i w:val="0"/>
          <w:color w:val="221F1F"/>
          <w:sz w:val="18"/>
        </w:rPr>
        <w:t>道围岩稳定及支护力学特性分析[J]．四川建筑，</w:t>
      </w:r>
      <w:r>
        <w:rPr>
          <w:rFonts w:ascii="HYa6gj" w:hAnsi="HYa6gj" w:eastAsia="HYa6gj"/>
          <w:b w:val="0"/>
          <w:i w:val="0"/>
          <w:color w:val="221F1F"/>
          <w:sz w:val="18"/>
        </w:rPr>
        <w:t>2018，38(2)：180-183．</w:t>
      </w:r>
    </w:p>
    <w:p>
      <w:pPr>
        <w:autoSpaceDN w:val="0"/>
        <w:tabs>
          <w:tab w:pos="606" w:val="left"/>
        </w:tabs>
        <w:autoSpaceDE w:val="0"/>
        <w:widowControl/>
        <w:spacing w:line="257" w:lineRule="auto" w:before="140" w:after="0"/>
        <w:ind w:left="226" w:right="0" w:firstLine="0"/>
        <w:jc w:val="left"/>
      </w:pPr>
      <w:r>
        <w:rPr>
          <w:rFonts w:ascii="HYa6gj" w:hAnsi="HYa6gj" w:eastAsia="HYa6gj"/>
          <w:b w:val="0"/>
          <w:i w:val="0"/>
          <w:color w:val="221F1F"/>
          <w:sz w:val="18"/>
        </w:rPr>
        <w:t>[2]  张慧．盾构浅覆土穿越建筑物施工技术实例分析[J].</w:t>
      </w:r>
      <w:r>
        <w:tab/>
      </w:r>
      <w:r>
        <w:rPr>
          <w:rFonts w:ascii="HYa6gj" w:hAnsi="HYa6gj" w:eastAsia="HYa6gj"/>
          <w:b w:val="0"/>
          <w:i w:val="0"/>
          <w:color w:val="221F1F"/>
          <w:sz w:val="18"/>
        </w:rPr>
        <w:t>市政技术，2015，(5)：86．</w:t>
      </w:r>
    </w:p>
    <w:p>
      <w:pPr>
        <w:autoSpaceDN w:val="0"/>
        <w:tabs>
          <w:tab w:pos="606" w:val="left"/>
        </w:tabs>
        <w:autoSpaceDE w:val="0"/>
        <w:widowControl/>
        <w:spacing w:line="257" w:lineRule="auto" w:before="140" w:after="0"/>
        <w:ind w:left="226" w:right="0" w:firstLine="0"/>
        <w:jc w:val="left"/>
      </w:pPr>
      <w:r>
        <w:rPr>
          <w:rFonts w:ascii="HYa6gj" w:hAnsi="HYa6gj" w:eastAsia="HYa6gj"/>
          <w:b w:val="0"/>
          <w:i w:val="0"/>
          <w:color w:val="221F1F"/>
          <w:sz w:val="18"/>
        </w:rPr>
        <w:t>[3]  郑煌明．地铁盾构穿越建筑物沉降控制措施[J]．</w:t>
      </w:r>
      <w:r>
        <w:tab/>
      </w:r>
      <w:r>
        <w:rPr>
          <w:rFonts w:ascii="HYa6gj" w:hAnsi="HYa6gj" w:eastAsia="HYa6gj"/>
          <w:b w:val="0"/>
          <w:i w:val="0"/>
          <w:color w:val="221F1F"/>
          <w:sz w:val="18"/>
        </w:rPr>
        <w:t>城市建设理论研究，2016，(15)：532．</w:t>
      </w:r>
    </w:p>
    <w:p>
      <w:pPr>
        <w:autoSpaceDN w:val="0"/>
        <w:tabs>
          <w:tab w:pos="606" w:val="left"/>
        </w:tabs>
        <w:autoSpaceDE w:val="0"/>
        <w:widowControl/>
        <w:spacing w:line="257" w:lineRule="auto" w:before="140" w:after="22"/>
        <w:ind w:left="226" w:right="0" w:firstLine="0"/>
        <w:jc w:val="left"/>
      </w:pPr>
      <w:r>
        <w:rPr>
          <w:rFonts w:ascii="HYa6gj" w:hAnsi="HYa6gj" w:eastAsia="HYa6gj"/>
          <w:b w:val="0"/>
          <w:i w:val="0"/>
          <w:color w:val="221F1F"/>
          <w:sz w:val="18"/>
        </w:rPr>
        <w:t>[4]  马天文．盾构平衡始发与到达施工技术及其风险控</w:t>
      </w:r>
      <w:r>
        <w:tab/>
      </w:r>
      <w:r>
        <w:rPr>
          <w:rFonts w:ascii="HYa6gj" w:hAnsi="HYa6gj" w:eastAsia="HYa6gj"/>
          <w:b w:val="0"/>
          <w:i w:val="0"/>
          <w:color w:val="221F1F"/>
          <w:sz w:val="18"/>
        </w:rPr>
        <w:t>制[J]．中国工程咨询，2015，(6)：60-62．</w:t>
      </w:r>
    </w:p>
    <w:p>
      <w:pPr>
        <w:sectPr>
          <w:type w:val="nextColumn"/>
          <w:pgSz w:w="11906" w:h="16157"/>
          <w:pgMar w:top="936" w:right="1400" w:bottom="168" w:left="400" w:header="720" w:footer="720" w:gutter="0"/>
          <w:cols w:num="2" w:equalWidth="0">
            <w:col w:w="5440" w:space="0"/>
            <w:col w:w="4665" w:space="0"/>
          </w:cols>
          <w:docGrid w:linePitch="360"/>
        </w:sectPr>
      </w:pPr>
    </w:p>
    <w:p>
      <w:pPr>
        <w:autoSpaceDN w:val="0"/>
        <w:tabs>
          <w:tab w:pos="8832" w:val="left"/>
        </w:tabs>
        <w:autoSpaceDE w:val="0"/>
        <w:widowControl/>
        <w:spacing w:line="242" w:lineRule="auto" w:before="0" w:after="0"/>
        <w:ind w:left="848" w:right="0" w:firstLine="0"/>
        <w:jc w:val="left"/>
      </w:pPr>
      <w:r>
        <w:rPr>
          <w:w w:val="101.00000381469727"/>
          <w:rFonts w:ascii="HYa6gj" w:hAnsi="HYa6gj" w:eastAsia="HYa6gj"/>
          <w:b w:val="0"/>
          <w:i w:val="0"/>
          <w:color w:val="221F1F"/>
          <w:sz w:val="20"/>
        </w:rPr>
        <w:t>数和工艺，并加强监测。</w:t>
      </w:r>
      <w:r>
        <w:tab/>
      </w:r>
      <w:r>
        <w:rPr>
          <w:rFonts w:ascii="HYb1gj" w:hAnsi="HYb1gj" w:eastAsia="HYb1gj"/>
          <w:b w:val="0"/>
          <w:i w:val="0"/>
          <w:color w:val="221F1F"/>
          <w:sz w:val="15"/>
        </w:rPr>
        <w:t>（编辑 张海霞）</w:t>
      </w:r>
    </w:p>
    <w:p>
      <w:pPr>
        <w:autoSpaceDN w:val="0"/>
        <w:autoSpaceDE w:val="0"/>
        <w:widowControl/>
        <w:spacing w:line="204" w:lineRule="auto" w:before="208" w:after="128"/>
        <w:ind w:left="848" w:right="0" w:firstLine="0"/>
        <w:jc w:val="left"/>
      </w:pPr>
      <w:r>
        <w:rPr>
          <w:rFonts w:ascii="TimesNewRomanPS" w:hAnsi="TimesNewRomanPS" w:eastAsia="TimesNewRomanPS"/>
          <w:b/>
          <w:i w:val="0"/>
          <w:color w:val="221F1F"/>
          <w:sz w:val="24"/>
        </w:rPr>
        <w:t>3</w:t>
      </w:r>
      <w:r>
        <w:rPr>
          <w:rFonts w:ascii="HYb1gj" w:hAnsi="HYb1gj" w:eastAsia="HYb1gj"/>
          <w:b w:val="0"/>
          <w:i w:val="0"/>
          <w:color w:val="221F1F"/>
          <w:sz w:val="24"/>
        </w:rPr>
        <w:t xml:space="preserve"> 结</w:t>
      </w:r>
      <w:r>
        <w:rPr>
          <w:rFonts w:ascii="HYb1gj" w:hAnsi="HYb1gj" w:eastAsia="HYb1gj"/>
          <w:b w:val="0"/>
          <w:i w:val="0"/>
          <w:color w:val="221F1F"/>
          <w:sz w:val="24"/>
        </w:rPr>
        <w:t>语</w:t>
      </w:r>
    </w:p>
    <w:tbl>
      <w:tblPr>
        <w:tblW w:type="auto" w:w="0"/>
        <w:tblLayout w:type="fixed"/>
        <w:tblLook w:firstColumn="1" w:firstRow="1" w:lastColumn="0" w:lastRow="0" w:noHBand="0" w:noVBand="1" w:val="04A0"/>
        <w:tblInd w:w="420.0" w:type="dxa"/>
      </w:tblPr>
      <w:tblGrid>
        <w:gridCol w:w="5053"/>
        <w:gridCol w:w="5053"/>
      </w:tblGrid>
      <w:tr>
        <w:trPr>
          <w:trHeight w:hRule="exact" w:val="620"/>
        </w:trPr>
        <w:tc>
          <w:tcPr>
            <w:tcW w:type="dxa" w:w="5240"/>
            <w:tcBorders>
              <w:top w:sz="4.535999774932861" w:val="single" w:color="#221F1F"/>
            </w:tcBorders>
            <w:tcMar>
              <w:start w:w="0" w:type="dxa"/>
              <w:end w:w="0" w:type="dxa"/>
            </w:tcMar>
          </w:tcPr>
          <w:p>
            <w:pPr>
              <w:autoSpaceDN w:val="0"/>
              <w:autoSpaceDE w:val="0"/>
              <w:widowControl/>
              <w:spacing w:line="245" w:lineRule="auto" w:before="104" w:after="0"/>
              <w:ind w:left="428" w:right="432" w:firstLine="408"/>
              <w:jc w:val="left"/>
            </w:pPr>
            <w:r>
              <w:rPr>
                <w:w w:val="101.00000381469727"/>
                <w:rFonts w:ascii="HYa6gj" w:hAnsi="HYa6gj" w:eastAsia="HYa6gj"/>
                <w:b w:val="0"/>
                <w:i w:val="0"/>
                <w:color w:val="221F1F"/>
                <w:sz w:val="20"/>
              </w:rPr>
              <w:t>本文针对西安地铁15 号线盾构区间穿越杂填</w:t>
            </w:r>
            <w:r>
              <w:rPr>
                <w:w w:val="101.00000381469727"/>
                <w:rFonts w:ascii="HYa6gj" w:hAnsi="HYa6gj" w:eastAsia="HYa6gj"/>
                <w:b w:val="0"/>
                <w:i w:val="0"/>
                <w:color w:val="221F1F"/>
                <w:sz w:val="20"/>
              </w:rPr>
              <w:t>土地层施工过程中的五类风险，通过采用不同的</w:t>
            </w:r>
          </w:p>
        </w:tc>
        <w:tc>
          <w:tcPr>
            <w:tcW w:type="dxa" w:w="2142"/>
            <w:tcBorders>
              <w:top w:sz="4.535999774932861" w:val="single" w:color="#221F1F"/>
            </w:tcBorders>
            <w:tcMar>
              <w:start w:w="0" w:type="dxa"/>
              <w:end w:w="0" w:type="dxa"/>
            </w:tcMar>
          </w:tcPr>
          <w:p>
            <w:pPr>
              <w:autoSpaceDN w:val="0"/>
              <w:autoSpaceDE w:val="0"/>
              <w:widowControl/>
              <w:spacing w:line="247" w:lineRule="auto" w:before="148" w:after="0"/>
              <w:ind w:left="6" w:right="432" w:firstLine="0"/>
              <w:jc w:val="left"/>
            </w:pPr>
            <w:r>
              <w:rPr>
                <w:rFonts w:ascii="HYa6gj" w:hAnsi="HYa6gj" w:eastAsia="HYa6gj"/>
                <w:b w:val="0"/>
                <w:i w:val="0"/>
                <w:color w:val="221F1F"/>
                <w:sz w:val="15"/>
              </w:rPr>
              <w:t>［</w:t>
            </w:r>
            <w:r>
              <w:rPr>
                <w:rFonts w:ascii="HYe3gj" w:hAnsi="HYe3gj" w:eastAsia="HYe3gj"/>
                <w:b w:val="0"/>
                <w:i w:val="0"/>
                <w:color w:val="221F1F"/>
                <w:sz w:val="15"/>
              </w:rPr>
              <w:t>中图分类号</w:t>
            </w:r>
            <w:r>
              <w:rPr>
                <w:rFonts w:ascii="HYa6gj" w:hAnsi="HYa6gj" w:eastAsia="HYa6gj"/>
                <w:b w:val="0"/>
                <w:i w:val="0"/>
                <w:color w:val="221F1F"/>
                <w:sz w:val="15"/>
              </w:rPr>
              <w:t>］</w:t>
            </w:r>
            <w:r>
              <w:rPr>
                <w:rFonts w:ascii="HYe1gj" w:hAnsi="HYe1gj" w:eastAsia="HYe1gj"/>
                <w:b w:val="0"/>
                <w:i w:val="0"/>
                <w:color w:val="221F1F"/>
                <w:sz w:val="15"/>
              </w:rPr>
              <w:t>U455.43</w:t>
            </w:r>
            <w:r>
              <w:rPr>
                <w:rFonts w:ascii="HYa6gj" w:hAnsi="HYa6gj" w:eastAsia="HYa6gj"/>
                <w:b w:val="0"/>
                <w:i w:val="0"/>
                <w:color w:val="221F1F"/>
                <w:sz w:val="15"/>
              </w:rPr>
              <w:t>［</w:t>
            </w:r>
            <w:r>
              <w:rPr>
                <w:rFonts w:ascii="HYe3gj" w:hAnsi="HYe3gj" w:eastAsia="HYe3gj"/>
                <w:b w:val="0"/>
                <w:i w:val="0"/>
                <w:color w:val="221F1F"/>
                <w:sz w:val="15"/>
              </w:rPr>
              <w:t>文献标识码</w:t>
            </w:r>
            <w:r>
              <w:rPr>
                <w:rFonts w:ascii="HYa6gj" w:hAnsi="HYa6gj" w:eastAsia="HYa6gj"/>
                <w:b w:val="0"/>
                <w:i w:val="0"/>
                <w:color w:val="221F1F"/>
                <w:sz w:val="15"/>
              </w:rPr>
              <w:t>］</w:t>
            </w:r>
            <w:r>
              <w:rPr>
                <w:rFonts w:ascii="HYe1gj" w:hAnsi="HYe1gj" w:eastAsia="HYe1gj"/>
                <w:b w:val="0"/>
                <w:i w:val="0"/>
                <w:color w:val="221F1F"/>
                <w:sz w:val="15"/>
              </w:rPr>
              <w:t xml:space="preserve">B </w:t>
            </w:r>
          </w:p>
        </w:tc>
      </w:tr>
    </w:tbl>
    <w:p>
      <w:pPr>
        <w:autoSpaceDN w:val="0"/>
        <w:autoSpaceDE w:val="0"/>
        <w:widowControl/>
        <w:spacing w:line="14" w:lineRule="exact" w:before="0" w:after="126"/>
        <w:ind w:left="0" w:right="0"/>
      </w:pPr>
    </w:p>
    <w:p>
      <w:pPr>
        <w:sectPr>
          <w:type w:val="continuous"/>
          <w:pgSz w:w="11906" w:h="16157"/>
          <w:pgMar w:top="936" w:right="1400" w:bottom="168" w:left="400" w:header="720" w:footer="720" w:gutter="0"/>
          <w:cols/>
          <w:docGrid w:linePitch="360"/>
        </w:sectPr>
      </w:pPr>
    </w:p>
    <w:p>
      <w:pPr>
        <w:autoSpaceDN w:val="0"/>
        <w:autoSpaceDE w:val="0"/>
        <w:widowControl/>
        <w:spacing w:line="245" w:lineRule="auto" w:before="0" w:after="0"/>
        <w:ind w:left="848" w:right="144" w:firstLine="0"/>
        <w:jc w:val="left"/>
      </w:pPr>
      <w:r>
        <w:rPr>
          <w:w w:val="101.00000381469727"/>
          <w:rFonts w:ascii="HYa6gj" w:hAnsi="HYa6gj" w:eastAsia="HYa6gj"/>
          <w:b w:val="0"/>
          <w:i w:val="0"/>
          <w:color w:val="221F1F"/>
          <w:sz w:val="20"/>
        </w:rPr>
        <w:t>控制措施，在保障盾构顺利施工的同时，有效控</w:t>
      </w:r>
      <w:r>
        <w:rPr>
          <w:w w:val="101.00000381469727"/>
          <w:rFonts w:ascii="HYa6gj" w:hAnsi="HYa6gj" w:eastAsia="HYa6gj"/>
          <w:b w:val="0"/>
          <w:i w:val="0"/>
          <w:color w:val="221F1F"/>
          <w:sz w:val="20"/>
        </w:rPr>
        <w:t>制了各类施工风险的发生，实现了安全快速施工</w:t>
      </w:r>
    </w:p>
    <w:p>
      <w:pPr>
        <w:sectPr>
          <w:type w:val="continuous"/>
          <w:pgSz w:w="11906" w:h="16157"/>
          <w:pgMar w:top="936" w:right="1400" w:bottom="168" w:left="400" w:header="720" w:footer="720" w:gutter="0"/>
          <w:cols w:num="2" w:equalWidth="0">
            <w:col w:w="5440" w:space="0"/>
            <w:col w:w="4665" w:space="0"/>
          </w:cols>
          <w:docGrid w:linePitch="360"/>
        </w:sectPr>
      </w:pPr>
    </w:p>
    <w:p>
      <w:pPr>
        <w:autoSpaceDN w:val="0"/>
        <w:autoSpaceDE w:val="0"/>
        <w:widowControl/>
        <w:spacing w:line="269" w:lineRule="auto" w:before="0" w:after="498"/>
        <w:ind w:left="226" w:right="1152" w:firstLine="0"/>
        <w:jc w:val="left"/>
      </w:pPr>
      <w:r>
        <w:rPr>
          <w:rFonts w:ascii="HYa6gj" w:hAnsi="HYa6gj" w:eastAsia="HYa6gj"/>
          <w:b w:val="0"/>
          <w:i w:val="0"/>
          <w:color w:val="221F1F"/>
          <w:sz w:val="15"/>
        </w:rPr>
        <w:t>［</w:t>
      </w:r>
      <w:r>
        <w:rPr>
          <w:rFonts w:ascii="HYe3gj" w:hAnsi="HYe3gj" w:eastAsia="HYe3gj"/>
          <w:b w:val="0"/>
          <w:i w:val="0"/>
          <w:color w:val="221F1F"/>
          <w:sz w:val="15"/>
        </w:rPr>
        <w:t>文章编号</w:t>
      </w:r>
      <w:r>
        <w:rPr>
          <w:rFonts w:ascii="HYa6gj" w:hAnsi="HYa6gj" w:eastAsia="HYa6gj"/>
          <w:b w:val="0"/>
          <w:i w:val="0"/>
          <w:color w:val="221F1F"/>
          <w:sz w:val="15"/>
        </w:rPr>
        <w:t>］</w:t>
      </w:r>
      <w:r>
        <w:rPr>
          <w:rFonts w:ascii="HYe1gj" w:hAnsi="HYe1gj" w:eastAsia="HYe1gj"/>
          <w:b w:val="0"/>
          <w:i w:val="0"/>
          <w:color w:val="221F1F"/>
          <w:sz w:val="15"/>
        </w:rPr>
        <w:t>1001-1366(2023)01-0013-02</w:t>
      </w:r>
      <w:r>
        <w:br/>
      </w:r>
      <w:r>
        <w:rPr>
          <w:rFonts w:ascii="HYa6gj" w:hAnsi="HYa6gj" w:eastAsia="HYa6gj"/>
          <w:b w:val="0"/>
          <w:i w:val="0"/>
          <w:color w:val="221F1F"/>
          <w:sz w:val="15"/>
        </w:rPr>
        <w:t>［</w:t>
      </w:r>
      <w:r>
        <w:rPr>
          <w:rFonts w:ascii="HYa4gj" w:hAnsi="HYa4gj" w:eastAsia="HYa4gj"/>
          <w:b w:val="0"/>
          <w:i w:val="0"/>
          <w:color w:val="221F1F"/>
          <w:sz w:val="15"/>
        </w:rPr>
        <w:t>DOI</w:t>
      </w:r>
      <w:r>
        <w:rPr>
          <w:rFonts w:ascii="HYa6gj" w:hAnsi="HYa6gj" w:eastAsia="HYa6gj"/>
          <w:b w:val="0"/>
          <w:i w:val="0"/>
          <w:color w:val="221F1F"/>
          <w:sz w:val="15"/>
        </w:rPr>
        <w:t>］</w:t>
      </w:r>
      <w:r>
        <w:rPr>
          <w:rFonts w:ascii="HYe1gj" w:hAnsi="HYe1gj" w:eastAsia="HYe1gj"/>
          <w:b w:val="0"/>
          <w:i w:val="0"/>
          <w:color w:val="221F1F"/>
          <w:sz w:val="15"/>
        </w:rPr>
        <w:t>10.3969/j.issn.1001-1366.2023.01.002</w:t>
      </w:r>
      <w:r>
        <w:rPr>
          <w:rFonts w:ascii="HYa6gj" w:hAnsi="HYa6gj" w:eastAsia="HYa6gj"/>
          <w:b w:val="0"/>
          <w:i w:val="0"/>
          <w:color w:val="221F1F"/>
          <w:sz w:val="15"/>
        </w:rPr>
        <w:t>［</w:t>
      </w:r>
      <w:r>
        <w:rPr>
          <w:rFonts w:ascii="HYe3gj" w:hAnsi="HYe3gj" w:eastAsia="HYe3gj"/>
          <w:b w:val="0"/>
          <w:i w:val="0"/>
          <w:color w:val="221F1F"/>
          <w:sz w:val="15"/>
        </w:rPr>
        <w:t>收稿日期</w:t>
      </w:r>
      <w:r>
        <w:rPr>
          <w:rFonts w:ascii="HYa6gj" w:hAnsi="HYa6gj" w:eastAsia="HYa6gj"/>
          <w:b w:val="0"/>
          <w:i w:val="0"/>
          <w:color w:val="221F1F"/>
          <w:sz w:val="15"/>
        </w:rPr>
        <w:t>］</w:t>
      </w:r>
      <w:r>
        <w:rPr>
          <w:rFonts w:ascii="HYe1gj" w:hAnsi="HYe1gj" w:eastAsia="HYe1gj"/>
          <w:b w:val="0"/>
          <w:i w:val="0"/>
          <w:color w:val="221F1F"/>
          <w:sz w:val="15"/>
        </w:rPr>
        <w:t>2022-07-05</w:t>
      </w:r>
    </w:p>
    <w:p>
      <w:pPr>
        <w:sectPr>
          <w:type w:val="nextColumn"/>
          <w:pgSz w:w="11906" w:h="16157"/>
          <w:pgMar w:top="936" w:right="1400" w:bottom="168" w:left="400" w:header="720" w:footer="720" w:gutter="0"/>
          <w:cols w:num="2" w:equalWidth="0">
            <w:col w:w="5440" w:space="0"/>
            <w:col w:w="4665" w:space="0"/>
          </w:cols>
          <w:docGrid w:linePitch="360"/>
        </w:sectPr>
      </w:pPr>
    </w:p>
    <w:p>
      <w:pPr>
        <w:autoSpaceDN w:val="0"/>
        <w:autoSpaceDE w:val="0"/>
        <w:widowControl/>
        <w:spacing w:line="185" w:lineRule="auto" w:before="0" w:after="0"/>
        <w:ind w:left="848" w:right="0" w:firstLine="0"/>
        <w:jc w:val="left"/>
      </w:pPr>
      <w:r>
        <w:rPr>
          <w:rFonts w:ascii="HYb1gj" w:hAnsi="HYb1gj" w:eastAsia="HYb1gj"/>
          <w:b w:val="0"/>
          <w:i w:val="0"/>
          <w:color w:val="6C6E70"/>
          <w:sz w:val="32"/>
        </w:rPr>
        <w:t>32</w:t>
      </w:r>
      <w:r>
        <w:rPr>
          <w:rFonts w:ascii="HYb1gj" w:hAnsi="HYb1gj" w:eastAsia="HYb1gj"/>
          <w:b w:val="0"/>
          <w:i w:val="0"/>
          <w:color w:val="221F1F"/>
          <w:sz w:val="15"/>
        </w:rPr>
        <w:t xml:space="preserve"> 2023(01) </w:t>
      </w:r>
      <w:r>
        <w:rPr>
          <w:rFonts w:ascii="HYb1gj" w:hAnsi="HYb1gj" w:eastAsia="HYb1gj"/>
          <w:b w:val="0"/>
          <w:i w:val="0"/>
          <w:color w:val="221F1F"/>
          <w:sz w:val="14"/>
        </w:rPr>
        <w:t xml:space="preserve">CONSTRUCTION MECHANIZATION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45200" cy="139700"/>
                    </a:xfrm>
                    <a:prstGeom prst="rect"/>
                  </pic:spPr>
                </pic:pic>
              </a:graphicData>
            </a:graphic>
          </wp:inline>
        </w:drawing>
      </w:r>
    </w:p>
    <w:sectPr w:rsidR="00FC693F" w:rsidRPr="0006063C" w:rsidSect="00034616">
      <w:type w:val="continuous"/>
      <w:pgSz w:w="11906" w:h="16157"/>
      <w:pgMar w:top="936" w:right="1400"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