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24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548" w:right="0" w:firstLine="0"/>
              <w:jc w:val="lef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月</w:t>
            </w:r>
          </w:p>
        </w:tc>
        <w:tc>
          <w:tcPr>
            <w:tcW w:type="dxa" w:w="7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3856" w:firstLine="0"/>
              <w:jc w:val="right"/>
            </w:pPr>
            <w:r>
              <w:rPr>
                <w:w w:val="102.42587195502387"/>
                <w:rFonts w:ascii="方正综艺_GBK" w:hAnsi="方正综艺_GBK" w:eastAsia="方正综艺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272"/>
            <w:vMerge w:val="restart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54" w:after="0"/>
              <w:ind w:left="16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44"/>
        </w:trPr>
        <w:tc>
          <w:tcPr>
            <w:tcW w:type="dxa" w:w="2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476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7040"/>
            <w:gridSpan w:val="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1150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PＲOJECT MANAGEMENT TECHNOLOGY</w:t>
            </w:r>
          </w:p>
        </w:tc>
        <w:tc>
          <w:tcPr>
            <w:tcW w:type="dxa" w:w="1035"/>
            <w:vMerge/>
            <w:tcBorders>
              <w:bottom w:sz="2.6199440956115723" w:val="single" w:color="#000000"/>
            </w:tcBorders>
          </w:tcPr>
          <w:p/>
        </w:tc>
      </w:tr>
      <w:tr>
        <w:trPr>
          <w:trHeight w:hRule="exact" w:val="1596"/>
        </w:trPr>
        <w:tc>
          <w:tcPr>
            <w:tcW w:type="dxa" w:w="9560"/>
            <w:gridSpan w:val="9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26" w:after="0"/>
              <w:ind w:left="404" w:right="0" w:firstLine="0"/>
              <w:jc w:val="left"/>
            </w:pPr>
            <w:r>
              <w:rPr>
                <w:w w:val="101.23115745750633"/>
                <w:rFonts w:ascii="方正黑体_GBK" w:hAnsi="方正黑体_GBK" w:eastAsia="方正黑体_GBK"/>
                <w:b w:val="0"/>
                <w:i w:val="0"/>
                <w:color w:val="000000"/>
                <w:sz w:val="37"/>
              </w:rPr>
              <w:t>湿陷性黄土地区地铁盾构施工风险的系统动力学分析</w:t>
            </w:r>
          </w:p>
        </w:tc>
        <w:tc>
          <w:tcPr>
            <w:tcW w:type="dxa" w:w="27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2" w:after="0"/>
              <w:ind w:left="34" w:right="0" w:firstLine="0"/>
              <w:jc w:val="left"/>
            </w:pPr>
            <w:r>
              <w:rPr>
                <w:rFonts w:ascii="ZFQI3O" w:hAnsi="ZFQI3O" w:eastAsia="ZFQI3O"/>
                <w:b w:val="0"/>
                <w:i w:val="0"/>
                <w:color w:val="000000"/>
                <w:sz w:val="22"/>
              </w:rPr>
              <w:t>*</w:t>
            </w:r>
          </w:p>
        </w:tc>
      </w:tr>
      <w:tr>
        <w:trPr>
          <w:trHeight w:hRule="exact" w:val="540"/>
        </w:trPr>
        <w:tc>
          <w:tcPr>
            <w:tcW w:type="dxa" w:w="4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right"/>
            </w:pPr>
            <w:r>
              <w:rPr>
                <w:w w:val="101.88679695129395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韦海民</w:t>
            </w:r>
          </w:p>
        </w:tc>
        <w:tc>
          <w:tcPr>
            <w:tcW w:type="dxa" w:w="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2" w:after="0"/>
              <w:ind w:left="2" w:right="0" w:firstLine="0"/>
              <w:jc w:val="left"/>
            </w:pPr>
            <w:r>
              <w:rPr>
                <w:w w:val="97.03504017421177"/>
                <w:rFonts w:ascii="ZFQI3O" w:hAnsi="ZFQI3O" w:eastAsia="ZFQI3O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140" w:right="0" w:firstLine="0"/>
              <w:jc w:val="left"/>
            </w:pPr>
            <w:r>
              <w:rPr>
                <w:w w:val="101.88679695129395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王旭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2" w:after="0"/>
              <w:ind w:left="14" w:right="0" w:firstLine="0"/>
              <w:jc w:val="left"/>
            </w:pPr>
            <w:r>
              <w:rPr>
                <w:w w:val="97.03504017421177"/>
                <w:rFonts w:ascii="ZFQI3O" w:hAnsi="ZFQI3O" w:eastAsia="ZFQI3O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154" w:right="0" w:firstLine="0"/>
              <w:jc w:val="left"/>
            </w:pPr>
            <w:r>
              <w:rPr>
                <w:w w:val="101.88679695129395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贺广学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2" w:after="0"/>
              <w:ind w:left="16" w:right="0" w:firstLine="0"/>
              <w:jc w:val="left"/>
            </w:pPr>
            <w:r>
              <w:rPr>
                <w:w w:val="97.03504017421177"/>
                <w:rFonts w:ascii="ZFQI3O" w:hAnsi="ZFQI3O" w:eastAsia="ZFQI3O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35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4" w:firstLine="0"/>
              <w:jc w:val="right"/>
            </w:pPr>
            <w:r>
              <w:rPr>
                <w:w w:val="102.74299172794117"/>
                <w:rFonts w:ascii="方正楷体简体" w:hAnsi="方正楷体简体" w:eastAsia="方正楷体简体"/>
                <w:b w:val="0"/>
                <w:i w:val="0"/>
                <w:color w:val="000000"/>
                <w:sz w:val="17"/>
              </w:rPr>
              <w:t>(</w:t>
            </w:r>
            <w:r>
              <w:rPr>
                <w:w w:val="102.74299172794117"/>
                <w:rFonts w:ascii="ZFQI3O" w:hAnsi="ZFQI3O" w:eastAsia="ZFQI3O"/>
                <w:b w:val="0"/>
                <w:i w:val="0"/>
                <w:color w:val="000000"/>
                <w:sz w:val="17"/>
              </w:rPr>
              <w:t xml:space="preserve"> 1.</w:t>
            </w: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 xml:space="preserve"> 西安建筑科技大学管理学院</w:t>
            </w:r>
            <w:r>
              <w:rPr>
                <w:w w:val="102.74299172794117"/>
                <w:rFonts w:ascii="方正楷体简体" w:hAnsi="方正楷体简体" w:eastAsia="方正楷体简体"/>
                <w:b w:val="0"/>
                <w:i w:val="0"/>
                <w:color w:val="000000"/>
                <w:sz w:val="17"/>
              </w:rPr>
              <w:t>，</w:t>
            </w: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陕西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" w:after="0"/>
              <w:ind w:left="50" w:right="0" w:firstLine="0"/>
              <w:jc w:val="left"/>
            </w:pP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西安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6" w:after="0"/>
              <w:ind w:left="34" w:right="0" w:firstLine="0"/>
              <w:jc w:val="left"/>
            </w:pPr>
            <w:r>
              <w:rPr>
                <w:w w:val="102.74299172794117"/>
                <w:rFonts w:ascii="ZFQI3O" w:hAnsi="ZFQI3O" w:eastAsia="ZFQI3O"/>
                <w:b w:val="0"/>
                <w:i w:val="0"/>
                <w:color w:val="000000"/>
                <w:sz w:val="17"/>
              </w:rPr>
              <w:t>710055</w:t>
            </w:r>
            <w:r>
              <w:rPr>
                <w:w w:val="102.74299172794117"/>
                <w:rFonts w:ascii="方正楷体简体" w:hAnsi="方正楷体简体" w:eastAsia="方正楷体简体"/>
                <w:b w:val="0"/>
                <w:i w:val="0"/>
                <w:color w:val="000000"/>
                <w:sz w:val="17"/>
              </w:rPr>
              <w:t>;</w:t>
            </w:r>
          </w:p>
        </w:tc>
        <w:tc>
          <w:tcPr>
            <w:tcW w:type="dxa" w:w="1035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6" w:firstLine="0"/>
              <w:jc w:val="right"/>
            </w:pPr>
            <w:r>
              <w:rPr>
                <w:w w:val="102.74299172794117"/>
                <w:rFonts w:ascii="ZFQI3O" w:hAnsi="ZFQI3O" w:eastAsia="ZFQI3O"/>
                <w:b w:val="0"/>
                <w:i w:val="0"/>
                <w:color w:val="000000"/>
                <w:sz w:val="17"/>
              </w:rPr>
              <w:t>2.</w:t>
            </w: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 xml:space="preserve"> 陕西省水利电力勘测设计研究院</w:t>
            </w:r>
            <w:r>
              <w:rPr>
                <w:w w:val="102.74299172794117"/>
                <w:rFonts w:ascii="方正楷体简体" w:hAnsi="方正楷体简体" w:eastAsia="方正楷体简体"/>
                <w:b w:val="0"/>
                <w:i w:val="0"/>
                <w:color w:val="000000"/>
                <w:sz w:val="17"/>
              </w:rPr>
              <w:t>，</w:t>
            </w: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陕西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4" w:after="0"/>
              <w:ind w:left="0" w:right="22" w:firstLine="0"/>
              <w:jc w:val="right"/>
            </w:pP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西安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" w:after="0"/>
              <w:ind w:left="152" w:right="0" w:firstLine="0"/>
              <w:jc w:val="left"/>
            </w:pPr>
            <w:r>
              <w:rPr>
                <w:w w:val="102.74299172794117"/>
                <w:rFonts w:ascii="ZFQI3O" w:hAnsi="ZFQI3O" w:eastAsia="ZFQI3O"/>
                <w:b w:val="0"/>
                <w:i w:val="0"/>
                <w:color w:val="000000"/>
                <w:sz w:val="17"/>
              </w:rPr>
              <w:t>710011</w:t>
            </w:r>
            <w:r>
              <w:rPr>
                <w:w w:val="102.74299172794117"/>
                <w:rFonts w:ascii="方正楷体简体" w:hAnsi="方正楷体简体" w:eastAsia="方正楷体简体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1035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tabs>
          <w:tab w:pos="8380" w:val="left"/>
        </w:tabs>
        <w:autoSpaceDE w:val="0"/>
        <w:widowControl/>
        <w:spacing w:line="330" w:lineRule="exact" w:before="526" w:after="0"/>
        <w:ind w:left="876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摘要</w:t>
      </w:r>
      <w:r>
        <w:rPr>
          <w:w w:val="102.14215328818874"/>
          <w:rFonts w:ascii="方正黑体简体" w:hAnsi="方正黑体简体" w:eastAsia="方正黑体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全面分析湿陷性黄土地区地铁盾构施工风险因素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将其划分为人员风险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管理风险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环境风险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材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料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/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设备风险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使用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Vensim PLE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软件绘制风险因果回路图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分析各风险因素之间的因果关系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使用熵权法确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定各风险因素的权重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结合软件构建施工风险的系统动力学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 xml:space="preserve"> System Dynamics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SD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)</w:t>
      </w:r>
      <w:r>
        <w:tab/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模型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确定风险因素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之间的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SD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方程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仿真结果表明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环境子系统对施工风险的影响最大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人员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管理子系统的影响次之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材料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/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设备的影响最小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基于此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提出相关对策建议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为该地区施工危险事故预防提供参考</w:t>
      </w:r>
      <w:r>
        <w:rPr>
          <w:w w:val="102.14215328818874"/>
          <w:rFonts w:ascii="ZFQI3O" w:hAnsi="ZFQI3O" w:eastAsia="ZFQI3O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2" w:lineRule="exact" w:before="68" w:after="340"/>
        <w:ind w:left="876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关键词</w:t>
      </w:r>
      <w:r>
        <w:rPr>
          <w:w w:val="102.14215328818874"/>
          <w:rFonts w:ascii="方正黑体简体" w:hAnsi="方正黑体简体" w:eastAsia="方正黑体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施工风险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湿陷性黄土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地铁盾构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熵权法</w:t>
      </w:r>
      <w:r>
        <w:rPr>
          <w:w w:val="102.14215328818874"/>
          <w:rFonts w:ascii="方正仿宋简体" w:hAnsi="方正仿宋简体" w:eastAsia="方正仿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系统动力学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587"/>
        <w:gridCol w:w="2587"/>
        <w:gridCol w:w="2587"/>
        <w:gridCol w:w="2587"/>
      </w:tblGrid>
      <w:tr>
        <w:trPr>
          <w:trHeight w:hRule="exact" w:val="57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6" w:after="0"/>
              <w:ind w:left="0" w:right="122" w:firstLine="0"/>
              <w:jc w:val="right"/>
            </w:pPr>
            <w:r>
              <w:rPr>
                <w:w w:val="101.6927261352539"/>
                <w:rFonts w:ascii="ZFQI3O" w:hAnsi="ZFQI3O" w:eastAsia="ZFQI3O"/>
                <w:b w:val="0"/>
                <w:i w:val="0"/>
                <w:color w:val="000000"/>
                <w:sz w:val="25"/>
              </w:rPr>
              <w:t>0</w:t>
            </w:r>
          </w:p>
        </w:tc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8" w:after="0"/>
              <w:ind w:left="152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引言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6" w:after="0"/>
              <w:ind w:left="2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性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刘尚各等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针对公路隧道建立了风险指标体</w:t>
            </w:r>
          </w:p>
          <w:p>
            <w:pPr>
              <w:autoSpaceDN w:val="0"/>
              <w:autoSpaceDE w:val="0"/>
              <w:widowControl/>
              <w:spacing w:line="280" w:lineRule="exact" w:before="54" w:after="0"/>
              <w:ind w:left="2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系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以熵权理论结合云模型理论建立施工风险评</w:t>
            </w:r>
          </w:p>
          <w:p>
            <w:pPr>
              <w:autoSpaceDN w:val="0"/>
              <w:autoSpaceDE w:val="0"/>
              <w:widowControl/>
              <w:spacing w:line="280" w:lineRule="exact" w:before="56" w:after="0"/>
              <w:ind w:left="2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价的改进云模型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与常规方法的评价结果一致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</w:p>
          <w:p>
            <w:pPr>
              <w:autoSpaceDN w:val="0"/>
              <w:autoSpaceDE w:val="0"/>
              <w:widowControl/>
              <w:spacing w:line="284" w:lineRule="exact" w:before="38" w:after="0"/>
              <w:ind w:left="2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丰富了施工风险评价的方法理论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江新等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结合</w:t>
            </w:r>
          </w:p>
        </w:tc>
      </w:tr>
      <w:tr>
        <w:trPr>
          <w:trHeight w:hRule="exact" w:val="460"/>
        </w:trPr>
        <w:tc>
          <w:tcPr>
            <w:tcW w:type="dxa" w:w="5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0" w:after="0"/>
              <w:ind w:left="87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地铁盾构施工过程中往往面临地质条件较</w:t>
            </w:r>
          </w:p>
        </w:tc>
        <w:tc>
          <w:tcPr>
            <w:tcW w:type="dxa" w:w="258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4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差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地下管线复杂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邻近建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构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4" w:after="0"/>
              <w:ind w:left="9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筑物妨碍等诸</w:t>
            </w:r>
          </w:p>
        </w:tc>
        <w:tc>
          <w:tcPr>
            <w:tcW w:type="dxa" w:w="25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pgSz w:w="11904" w:h="16836"/>
          <w:pgMar w:top="42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876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多风险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且各风险因素之间相互影响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作用机理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复杂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我国西北地区的土质多属于湿陷性黄土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土质具有水敏性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结构性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欠压密性等特点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此在此区域施工存在区别于在其他普通地质条件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下施工的安全风险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更易引发安全事故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于海莹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对我国近年来发生的多起地铁施工安全事故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进行了统计分析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结果表明盾构法是导致安全事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故多发的工法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因此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研究地铁盾构施工风险对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于加强地铁施工安全管理具有重要意义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4" w:val="left"/>
          <w:tab w:pos="2610" w:val="left"/>
          <w:tab w:pos="5080" w:val="left"/>
        </w:tabs>
        <w:autoSpaceDE w:val="0"/>
        <w:widowControl/>
        <w:spacing w:line="334" w:lineRule="exact" w:before="2" w:after="0"/>
        <w:ind w:left="876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国内外很多学者对地铁施工阶段的安全问题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展开了研究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Wu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2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通过三维数字模拟分析了多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种因素对隧道稳定性的影响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提出了基于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FAHP-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灰色关联度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-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理想解法的隧道稳定性评价模型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</w:t>
      </w:r>
      <w:r>
        <w:tab/>
      </w:r>
      <w:r>
        <w:tab/>
      </w:r>
      <w:r>
        <w:tab/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3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保障隧道安全施工提供了一种新方法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Hyun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等</w:t>
      </w:r>
    </w:p>
    <w:p>
      <w:pPr>
        <w:autoSpaceDN w:val="0"/>
        <w:autoSpaceDE w:val="0"/>
        <w:widowControl/>
        <w:spacing w:line="336" w:lineRule="exact" w:before="0" w:after="0"/>
        <w:ind w:left="876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通过对有经验的盾构设备施工人员进行访谈调查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并收集施工过程中潜在的风险因素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将风险因素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分为环境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设计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技术和管理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类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考虑风险的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概率及影响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结合故障树分析法和层次分析法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通过某地铁施工项目实例验证了该模型的可行</w:t>
      </w:r>
    </w:p>
    <w:p>
      <w:pPr>
        <w:autoSpaceDN w:val="0"/>
        <w:autoSpaceDE w:val="0"/>
        <w:widowControl/>
        <w:spacing w:line="212" w:lineRule="exact" w:before="200" w:after="0"/>
        <w:ind w:left="876" w:right="0" w:firstLine="0"/>
        <w:jc w:val="left"/>
      </w:pP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*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基金项目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6"/>
        </w:rPr>
        <w:t>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陕西省社会科学基金项目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 xml:space="preserve"> 2017S012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6"/>
        </w:rPr>
        <w:t>)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 xml:space="preserve"> 。</w:t>
      </w:r>
    </w:p>
    <w:p>
      <w:pPr>
        <w:sectPr>
          <w:type w:val="continuous"/>
          <w:pgSz w:w="11904" w:h="16836"/>
          <w:pgMar w:top="428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176" w:right="124" w:firstLine="0"/>
        <w:jc w:val="both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BP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神经网络与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MIV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算法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构建了地铁隧道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施工风险的系统动力学模型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并对某地铁项目进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行了评价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柴国荣等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6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基于施工进度的角度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建了地铁施工项目安全评估的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影响进度的三个关键因素进行调整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提出了减少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施工安全事故发生的有效方式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杨宝怀等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7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特指数法应用于地铁施工风险评估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通过对其进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行改进构建风险评估模型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并以北京地铁某标段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项目为例验证了该模型具有较强的指导性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6" w:lineRule="exact" w:before="0" w:after="1588"/>
        <w:ind w:left="176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目前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学者们大多把地铁施工风险看作静止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状态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在进行风险评价时忽略了各风险因素之间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的相互影响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对地铁施工安全缺乏系统性的研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较少关注各风险因素之间的层次性和相关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特别是在地质条件复杂或施工周期较长的情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况下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难以对施工风险进行动态反馈分析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本文结合特殊的地质条件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在构建湿陷性黄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土地区地铁施工安全风险因素指标体系的基础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Vensim PLE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软件构建系统动力学模型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确定风险因素的因果回路图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梳理出影响地铁施</w:t>
      </w:r>
    </w:p>
    <w:p>
      <w:pPr>
        <w:sectPr>
          <w:type w:val="nextColumn"/>
          <w:pgSz w:w="11904" w:h="16836"/>
          <w:pgMar w:top="428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42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71"/>
        <w:gridCol w:w="2571"/>
        <w:gridCol w:w="2571"/>
        <w:gridCol w:w="2571"/>
      </w:tblGrid>
      <w:tr>
        <w:trPr>
          <w:trHeight w:hRule="exact" w:val="278"/>
        </w:trPr>
        <w:tc>
          <w:tcPr>
            <w:tcW w:type="dxa" w:w="383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72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42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0" w:right="0" w:firstLine="0"/>
              <w:jc w:val="left"/>
            </w:pPr>
            <w:r>
              <w:rPr>
                <w:w w:val="102.42587195502387"/>
                <w:rFonts w:ascii="方正综艺_GBK" w:hAnsi="方正综艺_GBK" w:eastAsia="方正综艺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31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0" w:firstLine="0"/>
              <w:jc w:val="righ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  <w:tr>
        <w:trPr>
          <w:trHeight w:hRule="exact" w:val="652"/>
        </w:trPr>
        <w:tc>
          <w:tcPr>
            <w:tcW w:type="dxa" w:w="468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42" w:after="0"/>
              <w:ind w:left="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工阶段的主要风险因素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并提出应对策略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为该</w:t>
            </w:r>
          </w:p>
        </w:tc>
        <w:tc>
          <w:tcPr>
            <w:tcW w:type="dxa" w:w="471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42" w:after="0"/>
              <w:ind w:left="22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并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修改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最终得到的地铁盾构施工安全风险因</w:t>
            </w:r>
          </w:p>
        </w:tc>
      </w:tr>
      <w:tr>
        <w:trPr>
          <w:trHeight w:hRule="exact" w:val="340"/>
        </w:trPr>
        <w:tc>
          <w:tcPr>
            <w:tcW w:type="dxa" w:w="3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" w:after="0"/>
              <w:ind w:left="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地区地铁施工危险事故预防提供参考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" w:after="0"/>
              <w:ind w:left="10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素见表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50"/>
        </w:trPr>
        <w:tc>
          <w:tcPr>
            <w:tcW w:type="dxa" w:w="62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0" w:right="78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10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地铁盾构施工安全风险因素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pgSz w:w="11904" w:h="16836"/>
          <w:pgMar w:top="536" w:right="12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72" w:val="left"/>
        </w:tabs>
        <w:autoSpaceDE w:val="0"/>
        <w:widowControl/>
        <w:spacing w:line="360" w:lineRule="exact" w:before="0" w:after="0"/>
        <w:ind w:left="858" w:right="144" w:firstLine="0"/>
        <w:jc w:val="left"/>
      </w:pPr>
      <w:r>
        <w:rPr>
          <w:w w:val="101.6927261352539"/>
          <w:rFonts w:ascii="ZFQI3O" w:hAnsi="ZFQI3O" w:eastAsia="ZFQI3O"/>
          <w:b w:val="0"/>
          <w:i w:val="0"/>
          <w:color w:val="000000"/>
          <w:sz w:val="25"/>
        </w:rPr>
        <w:t>1</w:t>
      </w: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湿陷性黄土地区地铁盾构施工风险</w:t>
      </w: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因素分析</w:t>
      </w:r>
    </w:p>
    <w:p>
      <w:pPr>
        <w:autoSpaceDN w:val="0"/>
        <w:autoSpaceDE w:val="0"/>
        <w:widowControl/>
        <w:spacing w:line="336" w:lineRule="exact" w:before="286" w:after="0"/>
        <w:ind w:left="876" w:right="27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工程项目施工风险管理一般包括施工准备阶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段的风险管理和施工过程中的风险管理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8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主要分析地铁盾构施工过程中的风险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70" w:val="left"/>
          <w:tab w:pos="1294" w:val="left"/>
          <w:tab w:pos="1394" w:val="left"/>
        </w:tabs>
        <w:autoSpaceDE w:val="0"/>
        <w:widowControl/>
        <w:spacing w:line="336" w:lineRule="exact" w:before="0" w:after="0"/>
        <w:ind w:left="864" w:right="144" w:firstLine="0"/>
        <w:jc w:val="left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1. 1</w:t>
      </w:r>
      <w:r>
        <w:tab/>
      </w:r>
      <w:r>
        <w:tab/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风险因素识别</w:t>
      </w:r>
      <w:r>
        <w:br/>
      </w:r>
      <w:r>
        <w:tab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风险识别方法一般包括文献分析法和实践经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验法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8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以下从理论研究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文献研究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案例研究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三个层面结合湿陷性黄土的特有性质对风险进行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识别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876" w:val="left"/>
          <w:tab w:pos="1294" w:val="left"/>
          <w:tab w:pos="1750" w:val="left"/>
          <w:tab w:pos="2814" w:val="left"/>
        </w:tabs>
        <w:autoSpaceDE w:val="0"/>
        <w:widowControl/>
        <w:spacing w:line="338" w:lineRule="exact" w:before="0" w:after="0"/>
        <w:ind w:left="826" w:right="144" w:firstLine="0"/>
        <w:jc w:val="left"/>
      </w:pPr>
      <w:r>
        <w:tab/>
      </w:r>
      <w:r>
        <w:tab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理论研究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海因里希于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1931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年提出了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br/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事故因果连锁理论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”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9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认为人的不安全行为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物的不安全状态仅是事故发生的前提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博得的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现代事故因果连锁论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指出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物的不安全状态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人的不安全行为仅是表层次的原因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其根本原因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是管理不当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4" w:val="left"/>
          <w:tab w:pos="1768" w:val="left"/>
          <w:tab w:pos="3506" w:val="left"/>
          <w:tab w:pos="4478" w:val="left"/>
        </w:tabs>
        <w:autoSpaceDE w:val="0"/>
        <w:widowControl/>
        <w:spacing w:line="338" w:lineRule="exact" w:before="0" w:after="0"/>
        <w:ind w:left="876" w:right="144" w:firstLine="0"/>
        <w:jc w:val="left"/>
      </w:pPr>
      <w:r>
        <w:tab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文献研究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杨仙等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10-12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将地铁盾构施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工风险划分为地质条件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邻近建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构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筑物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工设备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施工技术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施工质量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不可抗力因素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勘察设计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施工人员的操作经验及身心素质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下水位等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8" w:lineRule="exact" w:before="0" w:after="0"/>
        <w:ind w:left="864" w:right="144" w:firstLine="884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案例研究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王䶮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13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2003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—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2016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年的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) </w:t>
      </w:r>
      <w:r>
        <w:br/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121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起地铁施工事故进行了分析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其中隧道坍塌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高处坠落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物体打击造成的事故最多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分别为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起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起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起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占事故总数的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67. 77%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从造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成事故的风险源来看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管理不当是造成安全事故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的主要原因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占比达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40. 51%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其次是施工人员</w:t>
      </w:r>
    </w:p>
    <w:p>
      <w:pPr>
        <w:sectPr>
          <w:type w:val="continuous"/>
          <w:pgSz w:w="11904" w:h="16836"/>
          <w:pgMar w:top="536" w:right="1218" w:bottom="168" w:left="400" w:header="720" w:footer="720" w:gutter="0"/>
          <w:cols w:num="2" w:equalWidth="0">
            <w:col w:w="5592" w:space="0"/>
            <w:col w:w="46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1" w:type="dxa"/>
      </w:tblPr>
      <w:tblGrid>
        <w:gridCol w:w="5143"/>
        <w:gridCol w:w="5143"/>
      </w:tblGrid>
      <w:tr>
        <w:trPr>
          <w:trHeight w:hRule="exact" w:val="300"/>
        </w:trPr>
        <w:tc>
          <w:tcPr>
            <w:tcW w:type="dxa" w:w="1202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一级风险因素</w:t>
            </w:r>
          </w:p>
        </w:tc>
        <w:tc>
          <w:tcPr>
            <w:tcW w:type="dxa" w:w="3266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二级风险因素</w:t>
            </w:r>
          </w:p>
        </w:tc>
      </w:tr>
      <w:tr>
        <w:trPr>
          <w:trHeight w:hRule="exact" w:val="298"/>
        </w:trPr>
        <w:tc>
          <w:tcPr>
            <w:tcW w:type="dxa" w:w="1202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3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</w:t>
            </w:r>
          </w:p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驾驶人员技能水平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11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驾驶人员心理素质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12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安全管理人员管理能力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连续作业时间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14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作业人员安全素质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15</w:t>
            </w:r>
          </w:p>
        </w:tc>
      </w:tr>
      <w:tr>
        <w:trPr>
          <w:trHeight w:hRule="exact" w:val="298"/>
        </w:trPr>
        <w:tc>
          <w:tcPr>
            <w:tcW w:type="dxa" w:w="1202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3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环境风险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黄土湿陷性程度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地下水位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22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98" w:lineRule="exact" w:before="34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邻近建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>(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构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>)</w:t>
            </w:r>
            <w:r>
              <w:tab/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筑物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作业空间适宜性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24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隧道内温湿度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25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隧道内空气质量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26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施工现场及周边交通情况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27</w:t>
            </w:r>
          </w:p>
        </w:tc>
      </w:tr>
      <w:tr>
        <w:trPr>
          <w:trHeight w:hRule="exact" w:val="298"/>
        </w:trPr>
        <w:tc>
          <w:tcPr>
            <w:tcW w:type="dxa" w:w="1202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3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盾构设备选型合理性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31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设备结构构件可靠性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32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设备功能构件可靠性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33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辅助配套设备完备性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34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设备维修保养情况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35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材料搬运及储存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36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材料质量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37</w:t>
            </w:r>
          </w:p>
        </w:tc>
      </w:tr>
      <w:tr>
        <w:trPr>
          <w:trHeight w:hRule="exact" w:val="300"/>
        </w:trPr>
        <w:tc>
          <w:tcPr>
            <w:tcW w:type="dxa" w:w="1202"/>
            <w:vMerge w:val="restart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管理风险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安全管理制度完善性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41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人员岗前教育培训情况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42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安全监督与隐患排查情况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43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技术交底落实程度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44</w:t>
            </w:r>
          </w:p>
        </w:tc>
      </w:tr>
      <w:tr>
        <w:trPr>
          <w:trHeight w:hRule="exact" w:val="298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施工进度合理性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45</w:t>
            </w:r>
          </w:p>
        </w:tc>
      </w:tr>
      <w:tr>
        <w:trPr>
          <w:trHeight w:hRule="exact" w:val="300"/>
        </w:trPr>
        <w:tc>
          <w:tcPr>
            <w:tcW w:type="dxa" w:w="5143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3266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组织结构健全性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55" w:type="dxa"/>
      </w:tblPr>
      <w:tblGrid>
        <w:gridCol w:w="5143"/>
        <w:gridCol w:w="5143"/>
      </w:tblGrid>
      <w:tr>
        <w:trPr>
          <w:trHeight w:hRule="exact" w:val="414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0" w:after="0"/>
              <w:ind w:left="0" w:right="0" w:firstLine="0"/>
              <w:jc w:val="center"/>
            </w:pPr>
            <w:r>
              <w:rPr>
                <w:w w:val="101.6927261352539"/>
                <w:rFonts w:ascii="ZFQI3O" w:hAnsi="ZFQI3O" w:eastAsia="ZFQI3O"/>
                <w:b w:val="0"/>
                <w:i w:val="0"/>
                <w:color w:val="000000"/>
                <w:sz w:val="25"/>
              </w:rPr>
              <w:t>2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156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湿陷性黄土地区地铁盾构施工风险</w:t>
            </w:r>
          </w:p>
        </w:tc>
      </w:tr>
    </w:tbl>
    <w:p>
      <w:pPr>
        <w:autoSpaceDN w:val="0"/>
        <w:autoSpaceDE w:val="0"/>
        <w:widowControl/>
        <w:spacing w:line="346" w:lineRule="exact" w:before="22" w:after="362"/>
        <w:ind w:left="186" w:right="0" w:firstLine="0"/>
        <w:jc w:val="left"/>
      </w:pPr>
      <w:r>
        <w:rPr>
          <w:w w:val="101.6927261352539"/>
          <w:rFonts w:ascii="ZFQI3O" w:hAnsi="ZFQI3O" w:eastAsia="ZFQI3O"/>
          <w:b w:val="0"/>
          <w:i w:val="0"/>
          <w:color w:val="000000"/>
          <w:sz w:val="25"/>
        </w:rPr>
        <w:t>SD</w:t>
      </w: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 xml:space="preserve"> 模型构建</w:t>
      </w:r>
    </w:p>
    <w:p>
      <w:pPr>
        <w:sectPr>
          <w:type w:val="nextColumn"/>
          <w:pgSz w:w="11904" w:h="16836"/>
          <w:pgMar w:top="536" w:right="1218" w:bottom="168" w:left="400" w:header="720" w:footer="720" w:gutter="0"/>
          <w:cols w:num="2" w:equalWidth="0">
            <w:col w:w="5592" w:space="0"/>
            <w:col w:w="4693" w:space="0"/>
          </w:cols>
          <w:docGrid w:linePitch="360"/>
        </w:sectPr>
      </w:pPr>
    </w:p>
    <w:p>
      <w:pPr>
        <w:autoSpaceDN w:val="0"/>
        <w:tabs>
          <w:tab w:pos="5766" w:val="left"/>
          <w:tab w:pos="6296" w:val="left"/>
        </w:tabs>
        <w:autoSpaceDE w:val="0"/>
        <w:widowControl/>
        <w:spacing w:line="278" w:lineRule="exact" w:before="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违章作业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占比达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27. 85%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这也印证了博得的</w:t>
      </w:r>
      <w:r>
        <w:tab/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2. 1</w:t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系统动力学应用的可行性及解决问题的步骤</w:t>
      </w:r>
    </w:p>
    <w:p>
      <w:pPr>
        <w:autoSpaceDN w:val="0"/>
        <w:tabs>
          <w:tab w:pos="6196" w:val="left"/>
        </w:tabs>
        <w:autoSpaceDE w:val="0"/>
        <w:widowControl/>
        <w:spacing w:line="304" w:lineRule="exact" w:before="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管理不当是危险事故发生的根本原因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系统动力学是一种基于系统理论的定量与定</w:t>
      </w:r>
    </w:p>
    <w:p>
      <w:pPr>
        <w:autoSpaceDN w:val="0"/>
        <w:tabs>
          <w:tab w:pos="1394" w:val="left"/>
          <w:tab w:pos="5778" w:val="left"/>
        </w:tabs>
        <w:autoSpaceDE w:val="0"/>
        <w:widowControl/>
        <w:spacing w:line="236" w:lineRule="exact" w:before="0" w:after="70"/>
        <w:ind w:left="864" w:right="0" w:firstLine="0"/>
        <w:jc w:val="left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1. 2</w:t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风险因素分类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性分析相结合的方法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使用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Vensim PLE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软件可</w:t>
      </w:r>
    </w:p>
    <w:p>
      <w:pPr>
        <w:sectPr>
          <w:type w:val="continuous"/>
          <w:pgSz w:w="11904" w:h="16836"/>
          <w:pgMar w:top="536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876" w:right="228" w:firstLine="370"/>
        <w:jc w:val="both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生产过程危险和有害因素分类与代码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导致安全事故发生的风险因素划分为人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境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管理四大类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6" w:lineRule="exact" w:before="2" w:after="0"/>
        <w:ind w:left="876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本文通过梳理上述参考文献及相关地铁建设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规范指南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1-7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，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9-13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参考专家学者及相关地铁施工</w:t>
      </w:r>
    </w:p>
    <w:p>
      <w:pPr>
        <w:sectPr>
          <w:type w:val="continuous"/>
          <w:pgSz w:w="11904" w:h="16836"/>
          <w:pgMar w:top="536" w:right="1218" w:bottom="168" w:left="400" w:header="720" w:footer="720" w:gutter="0"/>
          <w:cols w:num="2" w:equalWidth="0">
            <w:col w:w="5550" w:space="0"/>
            <w:col w:w="4735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66"/>
        <w:ind w:left="228" w:right="60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以将各种变量联系起来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动态分析各变量之间的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相互作用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在因果回路图的基础上构建流图进行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计算机仿真实验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预测各个变量的发展趋势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效处理系统内部复杂的多重反馈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高阶次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非线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性等问题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该方法已广泛应用于政治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经济等</w:t>
      </w:r>
    </w:p>
    <w:p>
      <w:pPr>
        <w:sectPr>
          <w:type w:val="nextColumn"/>
          <w:pgSz w:w="11904" w:h="16836"/>
          <w:pgMar w:top="536" w:right="1218" w:bottom="168" w:left="400" w:header="720" w:footer="720" w:gutter="0"/>
          <w:cols w:num="2" w:equalWidth="0">
            <w:col w:w="5550" w:space="0"/>
            <w:col w:w="4735" w:space="0"/>
          </w:cols>
          <w:docGrid w:linePitch="360"/>
        </w:sectPr>
      </w:pPr>
    </w:p>
    <w:p>
      <w:pPr>
        <w:autoSpaceDN w:val="0"/>
        <w:tabs>
          <w:tab w:pos="5778" w:val="left"/>
        </w:tabs>
        <w:autoSpaceDE w:val="0"/>
        <w:widowControl/>
        <w:spacing w:line="280" w:lineRule="exact" w:before="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管理人员的建议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对有歧义的风险因素进行合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领域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11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36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3441700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3441700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3441700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3162300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3136900</wp:posOffset>
            </wp:positionV>
            <wp:extent cx="254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2971800</wp:posOffset>
            </wp:positionV>
            <wp:extent cx="419100" cy="165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2924810</wp:posOffset>
            </wp:positionV>
            <wp:extent cx="2713990" cy="79196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7919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1344930</wp:posOffset>
            </wp:positionH>
            <wp:positionV relativeFrom="page">
              <wp:posOffset>6988809</wp:posOffset>
            </wp:positionV>
            <wp:extent cx="4866640" cy="23708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23708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9131300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9080500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9029700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9017000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9004300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8890000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9194800</wp:posOffset>
            </wp:positionV>
            <wp:extent cx="508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9156700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9144000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9144000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9144000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9131300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9131300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9105900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9105900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9105900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9093200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9080500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9067800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9067800</wp:posOffset>
            </wp:positionV>
            <wp:extent cx="139700" cy="152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9042400</wp:posOffset>
            </wp:positionV>
            <wp:extent cx="508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9017000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8953500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8940800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8940800</wp:posOffset>
            </wp:positionV>
            <wp:extent cx="889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8928100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8915400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8902700</wp:posOffset>
            </wp:positionV>
            <wp:extent cx="381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8877300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8877300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8877300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8851900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8839200</wp:posOffset>
            </wp:positionV>
            <wp:extent cx="635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8826500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8813800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8813800</wp:posOffset>
            </wp:positionV>
            <wp:extent cx="114300" cy="1397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8813800</wp:posOffset>
            </wp:positionV>
            <wp:extent cx="63500" cy="635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8801100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8801100</wp:posOffset>
            </wp:positionV>
            <wp:extent cx="508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8801100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8788400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8763000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8750300</wp:posOffset>
            </wp:positionV>
            <wp:extent cx="381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8737600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8724900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8724900</wp:posOffset>
            </wp:positionV>
            <wp:extent cx="508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8724900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8699500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8991600</wp:posOffset>
            </wp:positionV>
            <wp:extent cx="508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8991600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8966200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8966200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8877300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8623300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8623300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8623300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9029700</wp:posOffset>
            </wp:positionV>
            <wp:extent cx="381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8902700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8623300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9017000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8521700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8978900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8851900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8407400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8394700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8394700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8394700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8305800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8674100</wp:posOffset>
            </wp:positionV>
            <wp:extent cx="381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8674100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8559800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8458200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8420100</wp:posOffset>
            </wp:positionV>
            <wp:extent cx="508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8420100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8343900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8331200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8318500</wp:posOffset>
            </wp:positionV>
            <wp:extent cx="508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8305800</wp:posOffset>
            </wp:positionV>
            <wp:extent cx="508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8229600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8204200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8140700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8509000</wp:posOffset>
            </wp:positionV>
            <wp:extent cx="50800" cy="508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8242300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8077200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8509000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8458200</wp:posOffset>
            </wp:positionV>
            <wp:extent cx="508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8445500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8432800</wp:posOffset>
            </wp:positionV>
            <wp:extent cx="508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8407400</wp:posOffset>
            </wp:positionV>
            <wp:extent cx="50800" cy="889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8242300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8153400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8089900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7950200</wp:posOffset>
            </wp:positionV>
            <wp:extent cx="508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7950200</wp:posOffset>
            </wp:positionV>
            <wp:extent cx="50800" cy="508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7950200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7937500</wp:posOffset>
            </wp:positionV>
            <wp:extent cx="63500" cy="508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7912100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8026400</wp:posOffset>
            </wp:positionV>
            <wp:extent cx="63500" cy="889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8001000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8610600</wp:posOffset>
            </wp:positionV>
            <wp:extent cx="635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8585200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8585200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8559800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8534400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8509000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8458200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8445500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8445500</wp:posOffset>
            </wp:positionV>
            <wp:extent cx="508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8420100</wp:posOffset>
            </wp:positionV>
            <wp:extent cx="508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8420100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8407400</wp:posOffset>
            </wp:positionV>
            <wp:extent cx="50800" cy="889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8343900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8331200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8318500</wp:posOffset>
            </wp:positionV>
            <wp:extent cx="508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8305800</wp:posOffset>
            </wp:positionV>
            <wp:extent cx="508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8242300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8229600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8204200</wp:posOffset>
            </wp:positionV>
            <wp:extent cx="762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8204200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8153400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8140700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8115300</wp:posOffset>
            </wp:positionV>
            <wp:extent cx="508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8102600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8102600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8089900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8089900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8089900</wp:posOffset>
            </wp:positionV>
            <wp:extent cx="50800" cy="50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8089900</wp:posOffset>
            </wp:positionV>
            <wp:extent cx="889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8089900</wp:posOffset>
            </wp:positionV>
            <wp:extent cx="63500" cy="508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8089900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8077200</wp:posOffset>
            </wp:positionV>
            <wp:extent cx="50800" cy="635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8051800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7950200</wp:posOffset>
            </wp:positionV>
            <wp:extent cx="508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7950200</wp:posOffset>
            </wp:positionV>
            <wp:extent cx="508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7950200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7950200</wp:posOffset>
            </wp:positionV>
            <wp:extent cx="88900" cy="762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7912100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7912100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7874000</wp:posOffset>
            </wp:positionV>
            <wp:extent cx="38100" cy="50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7708900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7696200</wp:posOffset>
            </wp:positionV>
            <wp:extent cx="63500" cy="762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7683500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7632700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7620000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7620000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7607300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7607300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7581900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8305800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8305800</wp:posOffset>
            </wp:positionV>
            <wp:extent cx="508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8305800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8191500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8178800</wp:posOffset>
            </wp:positionV>
            <wp:extent cx="50800" cy="635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8102600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8077200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7899400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7658100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7620000</wp:posOffset>
            </wp:positionV>
            <wp:extent cx="38100" cy="508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8851900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8826500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8813800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8801100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8801100</wp:posOffset>
            </wp:positionV>
            <wp:extent cx="508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8788400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8737600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8724900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8724900</wp:posOffset>
            </wp:positionV>
            <wp:extent cx="508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8699500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8674100</wp:posOffset>
            </wp:positionV>
            <wp:extent cx="38100" cy="508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8674100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8661400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8648700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8610600</wp:posOffset>
            </wp:positionV>
            <wp:extent cx="508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8547100</wp:posOffset>
            </wp:positionV>
            <wp:extent cx="76200" cy="1016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8534400</wp:posOffset>
            </wp:positionV>
            <wp:extent cx="38100" cy="508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8509000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8509000</wp:posOffset>
            </wp:positionV>
            <wp:extent cx="508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8445500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8445500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8420100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8394700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8331200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8318500</wp:posOffset>
            </wp:positionV>
            <wp:extent cx="381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8305800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8242300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8229600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8229600</wp:posOffset>
            </wp:positionV>
            <wp:extent cx="38100" cy="508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8216900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8204200</wp:posOffset>
            </wp:positionV>
            <wp:extent cx="63500" cy="762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8153400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8115300</wp:posOffset>
            </wp:positionV>
            <wp:extent cx="508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8077200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8026400</wp:posOffset>
            </wp:positionV>
            <wp:extent cx="38100" cy="508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8026400</wp:posOffset>
            </wp:positionV>
            <wp:extent cx="38100" cy="508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8013700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7975600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7975600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7924800</wp:posOffset>
            </wp:positionV>
            <wp:extent cx="38100" cy="508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7912100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7912100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7899400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7848600</wp:posOffset>
            </wp:positionV>
            <wp:extent cx="165100" cy="304801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04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7835900</wp:posOffset>
            </wp:positionV>
            <wp:extent cx="508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7810500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7810500</wp:posOffset>
            </wp:positionV>
            <wp:extent cx="508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7797800</wp:posOffset>
            </wp:positionV>
            <wp:extent cx="50800" cy="508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7797800</wp:posOffset>
            </wp:positionV>
            <wp:extent cx="508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7797800</wp:posOffset>
            </wp:positionV>
            <wp:extent cx="38100" cy="635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7797800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7772400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7772400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7759700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7759700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7747000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7708900</wp:posOffset>
            </wp:positionV>
            <wp:extent cx="508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7708900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7708900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7708900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7696200</wp:posOffset>
            </wp:positionV>
            <wp:extent cx="63500" cy="762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7696200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7683500</wp:posOffset>
            </wp:positionV>
            <wp:extent cx="50800" cy="635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7670800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7645400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7594600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7581900</wp:posOffset>
            </wp:positionV>
            <wp:extent cx="38100" cy="508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7543800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8331200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8204200</wp:posOffset>
            </wp:positionV>
            <wp:extent cx="63500" cy="762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7747000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7594600</wp:posOffset>
            </wp:positionV>
            <wp:extent cx="381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7454900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7454900</wp:posOffset>
            </wp:positionV>
            <wp:extent cx="38100" cy="508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7708900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7696200</wp:posOffset>
            </wp:positionV>
            <wp:extent cx="63500" cy="762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7683500</wp:posOffset>
            </wp:positionV>
            <wp:extent cx="381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7632700</wp:posOffset>
            </wp:positionV>
            <wp:extent cx="381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7620000</wp:posOffset>
            </wp:positionV>
            <wp:extent cx="381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7620000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7607300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7607300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7581900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7569200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7569200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7505700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7493000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8940800</wp:posOffset>
            </wp:positionV>
            <wp:extent cx="88900" cy="508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8915400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8877300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8877300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8877300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8851900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8851900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8839200</wp:posOffset>
            </wp:positionV>
            <wp:extent cx="635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8813800</wp:posOffset>
            </wp:positionV>
            <wp:extent cx="381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8813800</wp:posOffset>
            </wp:positionV>
            <wp:extent cx="114300" cy="1397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8813800</wp:posOffset>
            </wp:positionV>
            <wp:extent cx="63500" cy="635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8801100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8788400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8763000</wp:posOffset>
            </wp:positionV>
            <wp:extent cx="381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8750300</wp:posOffset>
            </wp:positionV>
            <wp:extent cx="38100" cy="508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8737600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8724900</wp:posOffset>
            </wp:positionV>
            <wp:extent cx="508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8724900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8648700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8648700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8636000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8394700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8369300</wp:posOffset>
            </wp:positionV>
            <wp:extent cx="38100" cy="762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8305800</wp:posOffset>
            </wp:positionV>
            <wp:extent cx="38100" cy="508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8305800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8305800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8305800</wp:posOffset>
            </wp:positionV>
            <wp:extent cx="381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8305800</wp:posOffset>
            </wp:positionV>
            <wp:extent cx="508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8305800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8242300</wp:posOffset>
            </wp:positionV>
            <wp:extent cx="381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8191500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8191500</wp:posOffset>
            </wp:positionV>
            <wp:extent cx="63500" cy="508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8191500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8191500</wp:posOffset>
            </wp:positionV>
            <wp:extent cx="508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8191500</wp:posOffset>
            </wp:positionV>
            <wp:extent cx="381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8178800</wp:posOffset>
            </wp:positionV>
            <wp:extent cx="50800" cy="635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8115300</wp:posOffset>
            </wp:positionV>
            <wp:extent cx="381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8102600</wp:posOffset>
            </wp:positionV>
            <wp:extent cx="38100" cy="38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8089900</wp:posOffset>
            </wp:positionV>
            <wp:extent cx="381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8077200</wp:posOffset>
            </wp:positionV>
            <wp:extent cx="381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8077200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8051800</wp:posOffset>
            </wp:positionV>
            <wp:extent cx="63500" cy="508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8039100</wp:posOffset>
            </wp:positionV>
            <wp:extent cx="38100" cy="381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8026400</wp:posOffset>
            </wp:positionV>
            <wp:extent cx="381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8001000</wp:posOffset>
            </wp:positionV>
            <wp:extent cx="50800" cy="381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7988300</wp:posOffset>
            </wp:positionV>
            <wp:extent cx="381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7937500</wp:posOffset>
            </wp:positionV>
            <wp:extent cx="381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7924800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7912100</wp:posOffset>
            </wp:positionV>
            <wp:extent cx="381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7912100</wp:posOffset>
            </wp:positionV>
            <wp:extent cx="76200" cy="508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7912100</wp:posOffset>
            </wp:positionV>
            <wp:extent cx="101600" cy="508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7912100</wp:posOffset>
            </wp:positionV>
            <wp:extent cx="381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7912100</wp:posOffset>
            </wp:positionV>
            <wp:extent cx="76200" cy="889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7899400</wp:posOffset>
            </wp:positionV>
            <wp:extent cx="38100" cy="381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7874000</wp:posOffset>
            </wp:positionV>
            <wp:extent cx="508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7874000</wp:posOffset>
            </wp:positionV>
            <wp:extent cx="508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7797800</wp:posOffset>
            </wp:positionV>
            <wp:extent cx="38100" cy="381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7670800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7658100</wp:posOffset>
            </wp:positionV>
            <wp:extent cx="38100" cy="381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7632700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7620000</wp:posOffset>
            </wp:positionV>
            <wp:extent cx="38100" cy="508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7594600</wp:posOffset>
            </wp:positionV>
            <wp:extent cx="38100" cy="381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7543800</wp:posOffset>
            </wp:positionV>
            <wp:extent cx="63500" cy="635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7531100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7518400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7518400</wp:posOffset>
            </wp:positionV>
            <wp:extent cx="38100" cy="508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7493000</wp:posOffset>
            </wp:positionV>
            <wp:extent cx="381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7493000</wp:posOffset>
            </wp:positionV>
            <wp:extent cx="50800" cy="508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7493000</wp:posOffset>
            </wp:positionV>
            <wp:extent cx="38100" cy="38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7493000</wp:posOffset>
            </wp:positionV>
            <wp:extent cx="50800" cy="381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7480300</wp:posOffset>
            </wp:positionV>
            <wp:extent cx="381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7454900</wp:posOffset>
            </wp:positionV>
            <wp:extent cx="38100" cy="381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7442200</wp:posOffset>
            </wp:positionV>
            <wp:extent cx="381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7366000</wp:posOffset>
            </wp:positionV>
            <wp:extent cx="38100" cy="508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7366000</wp:posOffset>
            </wp:positionV>
            <wp:extent cx="508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7353300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7327900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7327900</wp:posOffset>
            </wp:positionV>
            <wp:extent cx="38100" cy="381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7302500</wp:posOffset>
            </wp:positionV>
            <wp:extent cx="381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7289800</wp:posOffset>
            </wp:positionV>
            <wp:extent cx="38100" cy="381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7277100</wp:posOffset>
            </wp:positionV>
            <wp:extent cx="50800" cy="381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7251700</wp:posOffset>
            </wp:positionV>
            <wp:extent cx="50800" cy="508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8305800</wp:posOffset>
            </wp:positionV>
            <wp:extent cx="38100" cy="381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8305800</wp:posOffset>
            </wp:positionV>
            <wp:extent cx="38100" cy="381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8305800</wp:posOffset>
            </wp:positionV>
            <wp:extent cx="50800" cy="381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8305800</wp:posOffset>
            </wp:positionV>
            <wp:extent cx="38100" cy="381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8216900</wp:posOffset>
            </wp:positionV>
            <wp:extent cx="38100" cy="381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8191500</wp:posOffset>
            </wp:positionV>
            <wp:extent cx="50800" cy="381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8191500</wp:posOffset>
            </wp:positionV>
            <wp:extent cx="381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8178800</wp:posOffset>
            </wp:positionV>
            <wp:extent cx="50800" cy="635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8102600</wp:posOffset>
            </wp:positionV>
            <wp:extent cx="381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8089900</wp:posOffset>
            </wp:positionV>
            <wp:extent cx="38100" cy="381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8077200</wp:posOffset>
            </wp:positionV>
            <wp:extent cx="38100" cy="381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7924800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7912100</wp:posOffset>
            </wp:positionV>
            <wp:extent cx="88900" cy="508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7899400</wp:posOffset>
            </wp:positionV>
            <wp:extent cx="381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7823200</wp:posOffset>
            </wp:positionV>
            <wp:extent cx="38100" cy="381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7810500</wp:posOffset>
            </wp:positionV>
            <wp:extent cx="63500" cy="381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7810500</wp:posOffset>
            </wp:positionV>
            <wp:extent cx="50800" cy="508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7810500</wp:posOffset>
            </wp:positionV>
            <wp:extent cx="38100" cy="508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7797800</wp:posOffset>
            </wp:positionV>
            <wp:extent cx="38100" cy="508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7797800</wp:posOffset>
            </wp:positionV>
            <wp:extent cx="63500" cy="508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7797800</wp:posOffset>
            </wp:positionV>
            <wp:extent cx="50800" cy="508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7658100</wp:posOffset>
            </wp:positionV>
            <wp:extent cx="38100" cy="381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7620000</wp:posOffset>
            </wp:positionV>
            <wp:extent cx="38100" cy="508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7556500</wp:posOffset>
            </wp:positionV>
            <wp:extent cx="317500" cy="7874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7518400</wp:posOffset>
            </wp:positionV>
            <wp:extent cx="38100" cy="508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7493000</wp:posOffset>
            </wp:positionV>
            <wp:extent cx="38100" cy="381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7493000</wp:posOffset>
            </wp:positionV>
            <wp:extent cx="50800" cy="381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7454900</wp:posOffset>
            </wp:positionV>
            <wp:extent cx="38100" cy="381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7442200</wp:posOffset>
            </wp:positionV>
            <wp:extent cx="38100" cy="381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7366000</wp:posOffset>
            </wp:positionV>
            <wp:extent cx="50800" cy="381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7353300</wp:posOffset>
            </wp:positionV>
            <wp:extent cx="381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7340600</wp:posOffset>
            </wp:positionV>
            <wp:extent cx="38100" cy="381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7327900</wp:posOffset>
            </wp:positionV>
            <wp:extent cx="38100" cy="381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7289800</wp:posOffset>
            </wp:positionV>
            <wp:extent cx="38100" cy="381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7937500</wp:posOffset>
            </wp:positionV>
            <wp:extent cx="38100" cy="381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7924800</wp:posOffset>
            </wp:positionV>
            <wp:extent cx="38100" cy="381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7912100</wp:posOffset>
            </wp:positionV>
            <wp:extent cx="38100" cy="381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7912100</wp:posOffset>
            </wp:positionV>
            <wp:extent cx="76200" cy="508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7912100</wp:posOffset>
            </wp:positionV>
            <wp:extent cx="101600" cy="508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7912100</wp:posOffset>
            </wp:positionV>
            <wp:extent cx="381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7874000</wp:posOffset>
            </wp:positionV>
            <wp:extent cx="50800" cy="381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7874000</wp:posOffset>
            </wp:positionV>
            <wp:extent cx="50800" cy="381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7797800</wp:posOffset>
            </wp:positionV>
            <wp:extent cx="38100" cy="381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7670800</wp:posOffset>
            </wp:positionV>
            <wp:extent cx="381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7594600</wp:posOffset>
            </wp:positionV>
            <wp:extent cx="38100" cy="381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7543800</wp:posOffset>
            </wp:positionV>
            <wp:extent cx="63500" cy="635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7531100</wp:posOffset>
            </wp:positionV>
            <wp:extent cx="38100" cy="381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7518400</wp:posOffset>
            </wp:positionV>
            <wp:extent cx="381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7493000</wp:posOffset>
            </wp:positionV>
            <wp:extent cx="38100" cy="381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7493000</wp:posOffset>
            </wp:positionV>
            <wp:extent cx="50800" cy="508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7480300</wp:posOffset>
            </wp:positionV>
            <wp:extent cx="38100" cy="381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7594600</wp:posOffset>
            </wp:positionV>
            <wp:extent cx="38100" cy="381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7543800</wp:posOffset>
            </wp:positionV>
            <wp:extent cx="63500" cy="635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7531100</wp:posOffset>
            </wp:positionV>
            <wp:extent cx="38100" cy="381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7518400</wp:posOffset>
            </wp:positionV>
            <wp:extent cx="38100" cy="381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7493000</wp:posOffset>
            </wp:positionV>
            <wp:extent cx="38100" cy="381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7493000</wp:posOffset>
            </wp:positionV>
            <wp:extent cx="50800" cy="508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7480300</wp:posOffset>
            </wp:positionV>
            <wp:extent cx="381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7429500</wp:posOffset>
            </wp:positionV>
            <wp:extent cx="50800" cy="508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7391400</wp:posOffset>
            </wp:positionV>
            <wp:extent cx="63500" cy="635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7366000</wp:posOffset>
            </wp:positionV>
            <wp:extent cx="38100" cy="381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7302500</wp:posOffset>
            </wp:positionV>
            <wp:extent cx="38100" cy="381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7175500</wp:posOffset>
            </wp:positionV>
            <wp:extent cx="38100" cy="508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7429500</wp:posOffset>
            </wp:positionV>
            <wp:extent cx="50800" cy="508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7416800</wp:posOffset>
            </wp:positionV>
            <wp:extent cx="38100" cy="381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7416800</wp:posOffset>
            </wp:positionV>
            <wp:extent cx="381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7391400</wp:posOffset>
            </wp:positionV>
            <wp:extent cx="50800" cy="635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7391400</wp:posOffset>
            </wp:positionV>
            <wp:extent cx="63500" cy="635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7391400</wp:posOffset>
            </wp:positionV>
            <wp:extent cx="63500" cy="635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7366000</wp:posOffset>
            </wp:positionV>
            <wp:extent cx="38100" cy="381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7353300</wp:posOffset>
            </wp:positionV>
            <wp:extent cx="38100" cy="381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7353300</wp:posOffset>
            </wp:positionV>
            <wp:extent cx="38100" cy="381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7340600</wp:posOffset>
            </wp:positionV>
            <wp:extent cx="381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7340600</wp:posOffset>
            </wp:positionV>
            <wp:extent cx="50800" cy="508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7302500</wp:posOffset>
            </wp:positionV>
            <wp:extent cx="38100" cy="381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7175500</wp:posOffset>
            </wp:positionV>
            <wp:extent cx="38100" cy="508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7162800</wp:posOffset>
            </wp:positionV>
            <wp:extent cx="50800" cy="635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7124700</wp:posOffset>
            </wp:positionV>
            <wp:extent cx="508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7124700</wp:posOffset>
            </wp:positionV>
            <wp:extent cx="152400" cy="762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8991600</wp:posOffset>
            </wp:positionV>
            <wp:extent cx="38100" cy="254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8915400</wp:posOffset>
            </wp:positionV>
            <wp:extent cx="25400" cy="381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8801100</wp:posOffset>
            </wp:positionV>
            <wp:extent cx="50800" cy="254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9194800</wp:posOffset>
            </wp:positionV>
            <wp:extent cx="25400" cy="254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9080500</wp:posOffset>
            </wp:positionV>
            <wp:extent cx="254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9067800</wp:posOffset>
            </wp:positionV>
            <wp:extent cx="76200" cy="635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9055100</wp:posOffset>
            </wp:positionV>
            <wp:extent cx="25400" cy="254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9029700</wp:posOffset>
            </wp:positionV>
            <wp:extent cx="38100" cy="381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9004300</wp:posOffset>
            </wp:positionV>
            <wp:extent cx="25400" cy="254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8991600</wp:posOffset>
            </wp:positionV>
            <wp:extent cx="25400" cy="381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8953500</wp:posOffset>
            </wp:positionV>
            <wp:extent cx="38100" cy="381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8890000</wp:posOffset>
            </wp:positionV>
            <wp:extent cx="254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8839200</wp:posOffset>
            </wp:positionV>
            <wp:extent cx="25400" cy="254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8801100</wp:posOffset>
            </wp:positionV>
            <wp:extent cx="25400" cy="254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8750300</wp:posOffset>
            </wp:positionV>
            <wp:extent cx="25400" cy="381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8674100</wp:posOffset>
            </wp:positionV>
            <wp:extent cx="25400" cy="254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8610600</wp:posOffset>
            </wp:positionV>
            <wp:extent cx="25400" cy="381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8724900</wp:posOffset>
            </wp:positionV>
            <wp:extent cx="25400" cy="381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8559800</wp:posOffset>
            </wp:positionV>
            <wp:extent cx="25400" cy="254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8763000</wp:posOffset>
            </wp:positionV>
            <wp:extent cx="25400" cy="381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8661400</wp:posOffset>
            </wp:positionV>
            <wp:extent cx="25400" cy="254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8623300</wp:posOffset>
            </wp:positionV>
            <wp:extent cx="25400" cy="254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8851900</wp:posOffset>
            </wp:positionV>
            <wp:extent cx="25400" cy="254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8432800</wp:posOffset>
            </wp:positionV>
            <wp:extent cx="50800" cy="508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8166100</wp:posOffset>
            </wp:positionV>
            <wp:extent cx="25400" cy="254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8470900</wp:posOffset>
            </wp:positionV>
            <wp:extent cx="254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8178800</wp:posOffset>
            </wp:positionV>
            <wp:extent cx="25400" cy="254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8178800</wp:posOffset>
            </wp:positionV>
            <wp:extent cx="228600" cy="1651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7899400</wp:posOffset>
            </wp:positionV>
            <wp:extent cx="76200" cy="508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8496300</wp:posOffset>
            </wp:positionV>
            <wp:extent cx="25400" cy="254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8394700</wp:posOffset>
            </wp:positionV>
            <wp:extent cx="25400" cy="254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8293100</wp:posOffset>
            </wp:positionV>
            <wp:extent cx="25400" cy="254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8280400</wp:posOffset>
            </wp:positionV>
            <wp:extent cx="25400" cy="254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8255000</wp:posOffset>
            </wp:positionV>
            <wp:extent cx="76200" cy="508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8255000</wp:posOffset>
            </wp:positionV>
            <wp:extent cx="50800" cy="635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7988300</wp:posOffset>
            </wp:positionV>
            <wp:extent cx="88900" cy="1397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7962900</wp:posOffset>
            </wp:positionV>
            <wp:extent cx="38100" cy="508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7950200</wp:posOffset>
            </wp:positionV>
            <wp:extent cx="38100" cy="254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7937500</wp:posOffset>
            </wp:positionV>
            <wp:extent cx="25400" cy="254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7899400</wp:posOffset>
            </wp:positionV>
            <wp:extent cx="25400" cy="254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7874000</wp:posOffset>
            </wp:positionV>
            <wp:extent cx="38100" cy="254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7874000</wp:posOffset>
            </wp:positionV>
            <wp:extent cx="381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7823200</wp:posOffset>
            </wp:positionV>
            <wp:extent cx="25400" cy="254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7797800</wp:posOffset>
            </wp:positionV>
            <wp:extent cx="25400" cy="254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7785100</wp:posOffset>
            </wp:positionV>
            <wp:extent cx="25400" cy="381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7696200</wp:posOffset>
            </wp:positionV>
            <wp:extent cx="584200" cy="2159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7645400</wp:posOffset>
            </wp:positionV>
            <wp:extent cx="101600" cy="762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8750300</wp:posOffset>
            </wp:positionV>
            <wp:extent cx="50800" cy="762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8724900</wp:posOffset>
            </wp:positionV>
            <wp:extent cx="25400" cy="254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8661400</wp:posOffset>
            </wp:positionV>
            <wp:extent cx="25400" cy="381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8597900</wp:posOffset>
            </wp:positionV>
            <wp:extent cx="38100" cy="254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8572500</wp:posOffset>
            </wp:positionV>
            <wp:extent cx="25400" cy="381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8559800</wp:posOffset>
            </wp:positionV>
            <wp:extent cx="25400" cy="254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8559800</wp:posOffset>
            </wp:positionV>
            <wp:extent cx="38100" cy="381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8509000</wp:posOffset>
            </wp:positionV>
            <wp:extent cx="25400" cy="254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8470900</wp:posOffset>
            </wp:positionV>
            <wp:extent cx="38100" cy="381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8432800</wp:posOffset>
            </wp:positionV>
            <wp:extent cx="63500" cy="1016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8394700</wp:posOffset>
            </wp:positionV>
            <wp:extent cx="38100" cy="254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8369300</wp:posOffset>
            </wp:positionV>
            <wp:extent cx="25400" cy="254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8318500</wp:posOffset>
            </wp:positionV>
            <wp:extent cx="25400" cy="254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8293100</wp:posOffset>
            </wp:positionV>
            <wp:extent cx="38100" cy="381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8293100</wp:posOffset>
            </wp:positionV>
            <wp:extent cx="25400" cy="381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8204200</wp:posOffset>
            </wp:positionV>
            <wp:extent cx="101600" cy="889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8128000</wp:posOffset>
            </wp:positionV>
            <wp:extent cx="38100" cy="25400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8128000</wp:posOffset>
            </wp:positionV>
            <wp:extent cx="25400" cy="25400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7937500</wp:posOffset>
            </wp:positionV>
            <wp:extent cx="38100" cy="5080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7874000</wp:posOffset>
            </wp:positionV>
            <wp:extent cx="215900" cy="3810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7848600</wp:posOffset>
            </wp:positionV>
            <wp:extent cx="50800" cy="5080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7772400</wp:posOffset>
            </wp:positionV>
            <wp:extent cx="38100" cy="50800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7721600</wp:posOffset>
            </wp:positionV>
            <wp:extent cx="25400" cy="25400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7721600</wp:posOffset>
            </wp:positionV>
            <wp:extent cx="25400" cy="25400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7823200</wp:posOffset>
            </wp:positionV>
            <wp:extent cx="25400" cy="2540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7569200</wp:posOffset>
            </wp:positionV>
            <wp:extent cx="25400" cy="2540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7467600</wp:posOffset>
            </wp:positionV>
            <wp:extent cx="38100" cy="63500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7581900</wp:posOffset>
            </wp:positionV>
            <wp:extent cx="38100" cy="25400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8801100</wp:posOffset>
            </wp:positionV>
            <wp:extent cx="38100" cy="254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8788400</wp:posOffset>
            </wp:positionV>
            <wp:extent cx="25400" cy="254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8750300</wp:posOffset>
            </wp:positionV>
            <wp:extent cx="38100" cy="381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8674100</wp:posOffset>
            </wp:positionV>
            <wp:extent cx="25400" cy="254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8572500</wp:posOffset>
            </wp:positionV>
            <wp:extent cx="25400" cy="254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8547100</wp:posOffset>
            </wp:positionV>
            <wp:extent cx="38100" cy="508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8470900</wp:posOffset>
            </wp:positionV>
            <wp:extent cx="25400" cy="254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8458200</wp:posOffset>
            </wp:positionV>
            <wp:extent cx="63500" cy="889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8204200</wp:posOffset>
            </wp:positionV>
            <wp:extent cx="38100" cy="381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8013700</wp:posOffset>
            </wp:positionV>
            <wp:extent cx="25400" cy="254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8166100</wp:posOffset>
            </wp:positionV>
            <wp:extent cx="25400" cy="508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8153400</wp:posOffset>
            </wp:positionV>
            <wp:extent cx="50800" cy="254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7493000</wp:posOffset>
            </wp:positionV>
            <wp:extent cx="50800" cy="381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7518400</wp:posOffset>
            </wp:positionV>
            <wp:extent cx="254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7454900</wp:posOffset>
            </wp:positionV>
            <wp:extent cx="50800" cy="508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7429500</wp:posOffset>
            </wp:positionV>
            <wp:extent cx="25400" cy="381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7353300</wp:posOffset>
            </wp:positionV>
            <wp:extent cx="38100" cy="254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7340600</wp:posOffset>
            </wp:positionV>
            <wp:extent cx="50800" cy="254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7531100</wp:posOffset>
            </wp:positionV>
            <wp:extent cx="25400" cy="254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7340600</wp:posOffset>
            </wp:positionV>
            <wp:extent cx="25400" cy="254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7315200</wp:posOffset>
            </wp:positionV>
            <wp:extent cx="50800" cy="381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7239000</wp:posOffset>
            </wp:positionV>
            <wp:extent cx="38100" cy="508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7213600</wp:posOffset>
            </wp:positionV>
            <wp:extent cx="38100" cy="254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7162800</wp:posOffset>
            </wp:positionV>
            <wp:extent cx="50800" cy="254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7200900</wp:posOffset>
            </wp:positionV>
            <wp:extent cx="25400" cy="254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7137400</wp:posOffset>
            </wp:positionV>
            <wp:extent cx="38100" cy="508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7086600</wp:posOffset>
            </wp:positionV>
            <wp:extent cx="25400" cy="254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7086600</wp:posOffset>
            </wp:positionV>
            <wp:extent cx="38100" cy="254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7048500</wp:posOffset>
            </wp:positionV>
            <wp:extent cx="25400" cy="254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1726"/>
        <w:gridCol w:w="1726"/>
        <w:gridCol w:w="1726"/>
        <w:gridCol w:w="1726"/>
        <w:gridCol w:w="1726"/>
        <w:gridCol w:w="1726"/>
      </w:tblGrid>
      <w:tr>
        <w:trPr>
          <w:trHeight w:hRule="exact" w:val="274"/>
        </w:trPr>
        <w:tc>
          <w:tcPr>
            <w:tcW w:type="dxa" w:w="185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lef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12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80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韦海民等</w:t>
            </w:r>
          </w:p>
        </w:tc>
        <w:tc>
          <w:tcPr>
            <w:tcW w:type="dxa" w:w="5960"/>
            <w:gridSpan w:val="3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2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湿陷性黄土地区地铁盾构施工风险的系统动力学分析</w:t>
            </w:r>
          </w:p>
        </w:tc>
        <w:tc>
          <w:tcPr>
            <w:tcW w:type="dxa" w:w="33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76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608"/>
        </w:trPr>
        <w:tc>
          <w:tcPr>
            <w:tcW w:type="dxa" w:w="4670"/>
            <w:gridSpan w:val="3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46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地铁盾构施工过程开放且复杂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影响系统安全</w:t>
            </w:r>
          </w:p>
        </w:tc>
        <w:tc>
          <w:tcPr>
            <w:tcW w:type="dxa" w:w="6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96" w:after="0"/>
              <w:ind w:left="0" w:right="106" w:firstLine="0"/>
              <w:jc w:val="right"/>
            </w:pP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2. 3</w:t>
            </w:r>
          </w:p>
        </w:tc>
        <w:tc>
          <w:tcPr>
            <w:tcW w:type="dxa" w:w="3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56" w:after="0"/>
              <w:ind w:left="0" w:right="0" w:firstLine="0"/>
              <w:jc w:val="center"/>
            </w:pPr>
            <w:r>
              <w:rPr>
                <w:w w:val="97.95919145856585"/>
                <w:rFonts w:ascii="方正大标宋_GBK" w:hAnsi="方正大标宋_GBK" w:eastAsia="方正大标宋_GBK"/>
                <w:b w:val="0"/>
                <w:i w:val="0"/>
                <w:color w:val="000000"/>
                <w:sz w:val="21"/>
              </w:rPr>
              <w:t>构建地铁盾构施工风险演化因果回路图</w:t>
            </w:r>
          </w:p>
        </w:tc>
        <w:tc>
          <w:tcPr>
            <w:tcW w:type="dxa" w:w="33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1904" w:h="16836"/>
          <w:pgMar w:top="536" w:right="11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876" w:right="22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的风险因素众多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随着项目的推进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风险以及各风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险因素之间的相互作用也在不断变化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当风险耦合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积聚的能量突破系统的风险阈值时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必然会发生安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全事故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给系统安全带来威胁和隐患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各风险因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素之间的复杂性与传播性可以用系统动力学中流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图和因果回路图的形式表达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进而研究系统形态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的变化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为应用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模型解决问题的步骤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36" w:right="1148" w:bottom="168" w:left="400" w:header="720" w:footer="720" w:gutter="0"/>
          <w:cols w:num="2" w:equalWidth="0">
            <w:col w:w="5556" w:space="0"/>
            <w:col w:w="4799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0" w:after="0"/>
        <w:ind w:left="222" w:right="132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地铁盾构施工过程中的各类风险因素具有动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态性和复杂性等特点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体现为当系统中的多个风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险进行传导时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风险之间相互耦合可能会导致风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险急剧扩大或者产生新的风险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进而扩大负面影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响范围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危及整个系统的安全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0" w:lineRule="exact" w:before="0" w:after="60"/>
        <w:ind w:left="222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事故致因理论指出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安全事故是多种因素共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同作用的结果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其演化过程呈现动态性和复杂性</w:t>
      </w:r>
    </w:p>
    <w:p>
      <w:pPr>
        <w:sectPr>
          <w:type w:val="nextColumn"/>
          <w:pgSz w:w="11904" w:h="16836"/>
          <w:pgMar w:top="536" w:right="1148" w:bottom="168" w:left="400" w:header="720" w:footer="720" w:gutter="0"/>
          <w:cols w:num="2" w:equalWidth="0">
            <w:col w:w="5556" w:space="0"/>
            <w:col w:w="4799" w:space="0"/>
          </w:cols>
          <w:docGrid w:linePitch="360"/>
        </w:sectPr>
      </w:pPr>
    </w:p>
    <w:p>
      <w:pPr>
        <w:autoSpaceDN w:val="0"/>
        <w:tabs>
          <w:tab w:pos="5778" w:val="left"/>
        </w:tabs>
        <w:autoSpaceDE w:val="0"/>
        <w:widowControl/>
        <w:spacing w:line="240" w:lineRule="auto" w:before="0" w:after="0"/>
        <w:ind w:left="3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可以用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Vensim PLE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软件中的因果回路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图体现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0" w:lineRule="exact" w:before="60" w:after="30"/>
        <w:ind w:left="0" w:right="126" w:firstLine="0"/>
        <w:jc w:val="righ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在因果回路图中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系统风险水平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9"/>
        <w:gridCol w:w="1479"/>
        <w:gridCol w:w="1479"/>
        <w:gridCol w:w="1479"/>
        <w:gridCol w:w="1479"/>
        <w:gridCol w:w="1479"/>
        <w:gridCol w:w="1479"/>
      </w:tblGrid>
      <w:tr>
        <w:trPr>
          <w:trHeight w:hRule="exact" w:val="32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98" w:after="0"/>
              <w:ind w:left="0" w:right="108" w:firstLine="0"/>
              <w:jc w:val="right"/>
            </w:pP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2. 2</w:t>
            </w:r>
          </w:p>
        </w:tc>
        <w:tc>
          <w:tcPr>
            <w:tcW w:type="dxa" w:w="2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0" w:after="0"/>
              <w:ind w:left="2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作变量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通过软件分析该变量共有正反馈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条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</w:p>
        </w:tc>
      </w:tr>
      <w:tr>
        <w:trPr>
          <w:trHeight w:hRule="exact" w:val="320"/>
        </w:trPr>
        <w:tc>
          <w:tcPr>
            <w:tcW w:type="dxa" w:w="1479"/>
            <w:vMerge/>
            <w:tcBorders/>
          </w:tcPr>
          <w:p/>
        </w:tc>
        <w:tc>
          <w:tcPr>
            <w:tcW w:type="dxa" w:w="2958"/>
            <w:gridSpan w:val="2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2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负反馈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14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条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当地铁施工风险水平较高时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可以</w:t>
            </w:r>
          </w:p>
        </w:tc>
      </w:tr>
      <w:tr>
        <w:trPr>
          <w:trHeight w:hRule="exact" w:val="360"/>
        </w:trPr>
        <w:tc>
          <w:tcPr>
            <w:tcW w:type="dxa" w:w="1479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70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98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应用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SD</w:t>
            </w: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 xml:space="preserve"> 模型解决问题的步骤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8" w:after="0"/>
              <w:ind w:left="2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通过发挥负反馈回路的调节作用进而降低风险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08"/>
        </w:trPr>
        <w:tc>
          <w:tcPr>
            <w:tcW w:type="dxa" w:w="1479"/>
            <w:vMerge/>
            <w:tcBorders/>
          </w:tcPr>
          <w:p/>
        </w:tc>
        <w:tc>
          <w:tcPr>
            <w:tcW w:type="dxa" w:w="3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" w:after="0"/>
              <w:ind w:left="114" w:right="0" w:firstLine="0"/>
              <w:jc w:val="left"/>
            </w:pPr>
            <w:r>
              <w:rPr>
                <w:w w:val="97.95919145856585"/>
                <w:rFonts w:ascii="方正大标宋_GBK" w:hAnsi="方正大标宋_GBK" w:eastAsia="方正大标宋_GBK"/>
                <w:b w:val="0"/>
                <w:i w:val="0"/>
                <w:color w:val="000000"/>
                <w:sz w:val="21"/>
              </w:rPr>
              <w:t>模型假定与系统边界的确定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2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以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系统风险水平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的某一负反馈回路为例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: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系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1904" w:h="16836"/>
          <w:pgMar w:top="536" w:right="11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876" w:right="228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随着地铁盾构施工的不断推进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风险系统呈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现动态性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复杂性特点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本文将人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-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-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备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-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管理视为一个整体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提出以下假设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0" w:lineRule="exact" w:before="0" w:after="0"/>
        <w:ind w:left="876" w:right="228" w:firstLine="418"/>
        <w:jc w:val="both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H1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将人员风险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环境风险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管理风险视为系统内部的内生变量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将其他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因素均视为外生变量不予考虑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36" w:right="1148" w:bottom="168" w:left="400" w:header="720" w:footer="720" w:gutter="0"/>
          <w:cols w:num="2" w:equalWidth="0">
            <w:col w:w="5550" w:space="0"/>
            <w:col w:w="4805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60"/>
        <w:ind w:left="228" w:right="130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统风险水平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↑→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风险管控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↑→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安全投入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↑→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防护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↑→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作业人员素质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↑→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人的不安全行为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↓→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系统风险水平</w:t>
      </w:r>
      <w:r>
        <w:rPr>
          <w:w w:val="97.95919145856585"/>
          <w:rFonts w:ascii="ZFQI3P" w:hAnsi="ZFQI3P" w:eastAsia="ZFQI3P"/>
          <w:b w:val="0"/>
          <w:i w:val="0"/>
          <w:color w:val="000000"/>
          <w:sz w:val="21"/>
        </w:rPr>
        <w:t>↓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因此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随着施工进度的推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项目管理人员应重点关注系统风险水平负反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馈回路中的各个变量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有效利用负反馈回路的调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节作用降低系统的风险水平和事故发生的概率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36" w:right="1148" w:bottom="168" w:left="400" w:header="720" w:footer="720" w:gutter="0"/>
          <w:cols w:num="2" w:equalWidth="0">
            <w:col w:w="5550" w:space="0"/>
            <w:col w:w="4805" w:space="0"/>
          </w:cols>
          <w:docGrid w:linePitch="360"/>
        </w:sectPr>
      </w:pPr>
    </w:p>
    <w:p>
      <w:pPr>
        <w:autoSpaceDN w:val="0"/>
        <w:tabs>
          <w:tab w:pos="5766" w:val="left"/>
          <w:tab w:pos="6296" w:val="left"/>
        </w:tabs>
        <w:autoSpaceDE w:val="0"/>
        <w:widowControl/>
        <w:spacing w:line="278" w:lineRule="exact" w:before="0" w:after="0"/>
        <w:ind w:left="1294" w:right="0" w:firstLine="0"/>
        <w:jc w:val="left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H2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安全管理人员虽然对风险具有一定的管</w:t>
      </w:r>
      <w:r>
        <w:tab/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2. 4</w:t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构建地铁盾构施工风险系统动力学流图</w:t>
      </w:r>
    </w:p>
    <w:p>
      <w:pPr>
        <w:autoSpaceDN w:val="0"/>
        <w:tabs>
          <w:tab w:pos="6196" w:val="left"/>
        </w:tabs>
        <w:autoSpaceDE w:val="0"/>
        <w:widowControl/>
        <w:spacing w:line="278" w:lineRule="exact" w:before="62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控能力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但不能完全消除风险所产生的不利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仅能反映风险因素之间的传递路径和影</w:t>
      </w:r>
    </w:p>
    <w:p>
      <w:pPr>
        <w:autoSpaceDN w:val="0"/>
        <w:tabs>
          <w:tab w:pos="5778" w:val="left"/>
        </w:tabs>
        <w:autoSpaceDE w:val="0"/>
        <w:widowControl/>
        <w:spacing w:line="280" w:lineRule="exact" w:before="50" w:after="6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影响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响关系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无法定量描述系统内部变量随时间的积</w:t>
      </w:r>
    </w:p>
    <w:p>
      <w:pPr>
        <w:sectPr>
          <w:type w:val="continuous"/>
          <w:pgSz w:w="11904" w:h="16836"/>
          <w:pgMar w:top="536" w:right="11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876" w:right="228" w:firstLine="418"/>
        <w:jc w:val="both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H3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从施工过程的角度出发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只考虑盾构设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备施工过程对盾构施工风险系统的影响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不考虑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其进出场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安拆阶段的风险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36" w:right="1148" w:bottom="168" w:left="400" w:header="720" w:footer="720" w:gutter="0"/>
          <w:cols w:num="2" w:equalWidth="0">
            <w:col w:w="5550" w:space="0"/>
            <w:col w:w="4805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3756"/>
        <w:ind w:left="228" w:right="130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累变化情况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的基础上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进一步确定状态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变量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速率变量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辅助变量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构建地铁盾构施工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风险系统动力学流图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36" w:right="1148" w:bottom="168" w:left="400" w:header="720" w:footer="720" w:gutter="0"/>
          <w:cols w:num="2" w:equalWidth="0">
            <w:col w:w="5550" w:space="0"/>
            <w:col w:w="48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2589"/>
        <w:gridCol w:w="2589"/>
        <w:gridCol w:w="2589"/>
        <w:gridCol w:w="2589"/>
      </w:tblGrid>
      <w:tr>
        <w:trPr>
          <w:trHeight w:hRule="exact" w:val="26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24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98"/>
        </w:trPr>
        <w:tc>
          <w:tcPr>
            <w:tcW w:type="dxa" w:w="2589"/>
            <w:vMerge/>
            <w:tcBorders/>
          </w:tcPr>
          <w:p/>
        </w:tc>
        <w:tc>
          <w:tcPr>
            <w:tcW w:type="dxa" w:w="2589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4" w:after="0"/>
              <w:ind w:left="0" w:right="0" w:firstLine="0"/>
              <w:jc w:val="center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4" w:after="0"/>
              <w:ind w:left="78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地铁盾构施工风险演化因果回路图</w:t>
            </w:r>
          </w:p>
        </w:tc>
      </w:tr>
    </w:tbl>
    <w:p>
      <w:pPr>
        <w:autoSpaceDN w:val="0"/>
        <w:autoSpaceDE w:val="0"/>
        <w:widowControl/>
        <w:spacing w:line="240" w:lineRule="auto" w:before="106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36" w:right="11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894080</wp:posOffset>
            </wp:positionH>
            <wp:positionV relativeFrom="page">
              <wp:posOffset>1165860</wp:posOffset>
            </wp:positionV>
            <wp:extent cx="5767070" cy="2657973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6579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3200400</wp:posOffset>
            </wp:positionV>
            <wp:extent cx="76200" cy="635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3175000</wp:posOffset>
            </wp:positionV>
            <wp:extent cx="38100" cy="381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3225800</wp:posOffset>
            </wp:positionV>
            <wp:extent cx="38100" cy="381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3073400</wp:posOffset>
            </wp:positionV>
            <wp:extent cx="38100" cy="381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2997200</wp:posOffset>
            </wp:positionV>
            <wp:extent cx="38100" cy="381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2514600</wp:posOffset>
            </wp:positionV>
            <wp:extent cx="38100" cy="381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1841500</wp:posOffset>
            </wp:positionV>
            <wp:extent cx="38100" cy="381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1816100</wp:posOffset>
            </wp:positionV>
            <wp:extent cx="38100" cy="381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3136900</wp:posOffset>
            </wp:positionV>
            <wp:extent cx="38100" cy="381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87"/>
        <w:gridCol w:w="2587"/>
        <w:gridCol w:w="2587"/>
        <w:gridCol w:w="2587"/>
      </w:tblGrid>
      <w:tr>
        <w:trPr>
          <w:trHeight w:hRule="exact" w:val="278"/>
        </w:trPr>
        <w:tc>
          <w:tcPr>
            <w:tcW w:type="dxa" w:w="177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34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520" w:right="0" w:firstLine="0"/>
              <w:jc w:val="left"/>
            </w:pPr>
            <w:r>
              <w:rPr>
                <w:w w:val="102.42587195502387"/>
                <w:rFonts w:ascii="方正综艺_GBK" w:hAnsi="方正综艺_GBK" w:eastAsia="方正综艺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2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34" w:firstLine="0"/>
              <w:jc w:val="righ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  <w:tr>
        <w:trPr>
          <w:trHeight w:hRule="exact" w:val="5148"/>
        </w:trPr>
        <w:tc>
          <w:tcPr>
            <w:tcW w:type="dxa" w:w="177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80" w:after="0"/>
              <w:ind w:left="0" w:right="70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4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80" w:after="0"/>
              <w:ind w:left="98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地铁盾构施工风险系统动力学流图</w:t>
            </w:r>
          </w:p>
        </w:tc>
        <w:tc>
          <w:tcPr>
            <w:tcW w:type="dxa" w:w="24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0"/>
        <w:gridCol w:w="3450"/>
        <w:gridCol w:w="3450"/>
      </w:tblGrid>
      <w:tr>
        <w:trPr>
          <w:trHeight w:hRule="exact" w:val="31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4" w:after="0"/>
              <w:ind w:left="0" w:right="108" w:firstLine="0"/>
              <w:jc w:val="right"/>
            </w:pP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2. 5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4" w:after="0"/>
              <w:ind w:left="114" w:right="0" w:firstLine="0"/>
              <w:jc w:val="left"/>
            </w:pPr>
            <w:r>
              <w:rPr>
                <w:w w:val="97.95919145856585"/>
                <w:rFonts w:ascii="方正大标宋_GBK" w:hAnsi="方正大标宋_GBK" w:eastAsia="方正大标宋_GBK"/>
                <w:b w:val="0"/>
                <w:i w:val="0"/>
                <w:color w:val="000000"/>
                <w:sz w:val="21"/>
              </w:rPr>
              <w:t>确定风险指标权重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66" w:firstLine="0"/>
              <w:jc w:val="right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续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0"/>
        <w:ind w:left="876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可以根据图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确定边界因素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如材料质量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驾驶人员技能水平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作业人员安全意识等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邀请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项目管理人员结合现场施工情况给出变量赋值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中的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个风险因素难以用定量的数值表示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只能用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或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等类似的语言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进行定性描述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4" w:val="left"/>
          <w:tab w:pos="1616" w:val="left"/>
          <w:tab w:pos="2476" w:val="left"/>
        </w:tabs>
        <w:autoSpaceDE w:val="0"/>
        <w:widowControl/>
        <w:spacing w:line="346" w:lineRule="exact" w:before="0" w:after="0"/>
        <w:ind w:left="864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本文采用熵权法确定各风险因素的熵权重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首先采用李克特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分量表表达风险的等级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个评价等级对应不同的风险等级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现将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等级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标度设置如下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tab/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{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4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}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= 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{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风险低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风险较低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风险一般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风险较高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} 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{ 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］，［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］，［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0. 65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］，［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0. 65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0. 8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］，［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0. 8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］}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邀请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名专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家对表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中的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个风险因素采用李克特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分量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表给边界因素打分得到原始矩阵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之后再进行标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准化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规范化处理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最终计算得到各级风险影响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因素的权重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见表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2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570" w:val="left"/>
        </w:tabs>
        <w:autoSpaceDE w:val="0"/>
        <w:widowControl/>
        <w:spacing w:line="216" w:lineRule="exact" w:before="152" w:after="102"/>
        <w:ind w:left="2110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</w:t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各级风险因素的权重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.0" w:type="dxa"/>
      </w:tblPr>
      <w:tblGrid>
        <w:gridCol w:w="2587"/>
        <w:gridCol w:w="2587"/>
        <w:gridCol w:w="2587"/>
        <w:gridCol w:w="2587"/>
      </w:tblGrid>
      <w:tr>
        <w:trPr>
          <w:trHeight w:hRule="exact" w:val="300"/>
        </w:trPr>
        <w:tc>
          <w:tcPr>
            <w:tcW w:type="dxa" w:w="982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一级风险因素</w:t>
            </w:r>
          </w:p>
        </w:tc>
        <w:tc>
          <w:tcPr>
            <w:tcW w:type="dxa" w:w="1246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  <w:tc>
          <w:tcPr>
            <w:tcW w:type="dxa" w:w="984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二级风险因素</w:t>
            </w:r>
          </w:p>
        </w:tc>
        <w:tc>
          <w:tcPr>
            <w:tcW w:type="dxa" w:w="1252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</w:tr>
      <w:tr>
        <w:trPr>
          <w:trHeight w:hRule="exact" w:val="298"/>
        </w:trPr>
        <w:tc>
          <w:tcPr>
            <w:tcW w:type="dxa" w:w="982"/>
            <w:vMerge w:val="restart"/>
            <w:tcBorders>
              <w:top w:sz="2.6199440956115723" w:val="single" w:color="#000000"/>
              <w:end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</w:t>
            </w:r>
          </w:p>
        </w:tc>
        <w:tc>
          <w:tcPr>
            <w:tcW w:type="dxa" w:w="1246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7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0. 251 3</w:t>
            </w:r>
          </w:p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11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0. 334 3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12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0. 219 1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13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0. 124 3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14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0. 122 7</w:t>
            </w:r>
          </w:p>
        </w:tc>
      </w:tr>
      <w:tr>
        <w:trPr>
          <w:trHeight w:hRule="exact" w:val="27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15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0. 199 6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536" w:right="1154" w:bottom="168" w:left="400" w:header="720" w:footer="720" w:gutter="0"/>
          <w:cols w:num="2" w:equalWidth="0">
            <w:col w:w="5596" w:space="0"/>
            <w:col w:w="47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3.99999999999977" w:type="dxa"/>
      </w:tblPr>
      <w:tblGrid>
        <w:gridCol w:w="2587"/>
        <w:gridCol w:w="2587"/>
        <w:gridCol w:w="2587"/>
        <w:gridCol w:w="2587"/>
      </w:tblGrid>
      <w:tr>
        <w:trPr>
          <w:trHeight w:hRule="exact" w:val="300"/>
        </w:trPr>
        <w:tc>
          <w:tcPr>
            <w:tcW w:type="dxa" w:w="982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一级风险因素</w:t>
            </w:r>
          </w:p>
        </w:tc>
        <w:tc>
          <w:tcPr>
            <w:tcW w:type="dxa" w:w="1246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  <w:tc>
          <w:tcPr>
            <w:tcW w:type="dxa" w:w="984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二级风险因素</w:t>
            </w:r>
          </w:p>
        </w:tc>
        <w:tc>
          <w:tcPr>
            <w:tcW w:type="dxa" w:w="1252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权重</w:t>
            </w:r>
          </w:p>
        </w:tc>
      </w:tr>
      <w:tr>
        <w:trPr>
          <w:trHeight w:hRule="exact" w:val="298"/>
        </w:trPr>
        <w:tc>
          <w:tcPr>
            <w:tcW w:type="dxa" w:w="982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246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7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0. 286 3</w:t>
            </w:r>
          </w:p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21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0. 209 7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22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0. 169 2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23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0. 109 0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24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0. 110 0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25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0. 134 1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26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0. 150 8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27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0. 117 2</w:t>
            </w:r>
          </w:p>
        </w:tc>
      </w:tr>
      <w:tr>
        <w:trPr>
          <w:trHeight w:hRule="exact" w:val="298"/>
        </w:trPr>
        <w:tc>
          <w:tcPr>
            <w:tcW w:type="dxa" w:w="982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1246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7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0. 216 2</w:t>
            </w:r>
          </w:p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31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0. 151 5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32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0. 139 7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33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0. 122 2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34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0. 138 5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35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0. 135 5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36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0. 146 8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37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0. 165 8</w:t>
            </w:r>
          </w:p>
        </w:tc>
      </w:tr>
      <w:tr>
        <w:trPr>
          <w:trHeight w:hRule="exact" w:val="298"/>
        </w:trPr>
        <w:tc>
          <w:tcPr>
            <w:tcW w:type="dxa" w:w="982"/>
            <w:vMerge w:val="restart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1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246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26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0. 246 2</w:t>
            </w:r>
          </w:p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41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0. 175 5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42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0. 235 5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43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0. 160 9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44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0. 132 3</w:t>
            </w:r>
          </w:p>
        </w:tc>
      </w:tr>
      <w:tr>
        <w:trPr>
          <w:trHeight w:hRule="exact" w:val="298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45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0. 130 5</w:t>
            </w:r>
          </w:p>
        </w:tc>
      </w:tr>
      <w:tr>
        <w:trPr>
          <w:trHeight w:hRule="exact" w:val="300"/>
        </w:trPr>
        <w:tc>
          <w:tcPr>
            <w:tcW w:type="dxa" w:w="2587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587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Ｒ</w:t>
            </w:r>
            <w:r>
              <w:rPr>
                <w:w w:val="101.88679695129395"/>
                <w:rFonts w:ascii="ZFQI3O" w:hAnsi="ZFQI3O" w:eastAsia="ZFQI3O"/>
                <w:b w:val="0"/>
                <w:i w:val="0"/>
                <w:color w:val="000000"/>
                <w:sz w:val="8"/>
              </w:rPr>
              <w:t>46</w:t>
            </w:r>
          </w:p>
        </w:tc>
        <w:tc>
          <w:tcPr>
            <w:tcW w:type="dxa" w:w="1252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0. 165 3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5175"/>
        <w:gridCol w:w="5175"/>
      </w:tblGrid>
      <w:tr>
        <w:trPr>
          <w:trHeight w:hRule="exact" w:val="37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2. 6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6" w:right="0" w:firstLine="0"/>
              <w:jc w:val="left"/>
            </w:pPr>
            <w:r>
              <w:rPr>
                <w:w w:val="97.95919145856585"/>
                <w:rFonts w:ascii="方正大标宋_GBK" w:hAnsi="方正大标宋_GBK" w:eastAsia="方正大标宋_GBK"/>
                <w:b w:val="0"/>
                <w:i w:val="0"/>
                <w:color w:val="000000"/>
                <w:sz w:val="21"/>
              </w:rPr>
              <w:t>建立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SD</w:t>
            </w:r>
            <w:r>
              <w:rPr>
                <w:w w:val="97.95919145856585"/>
                <w:rFonts w:ascii="方正大标宋_GBK" w:hAnsi="方正大标宋_GBK" w:eastAsia="方正大标宋_GBK"/>
                <w:b w:val="0"/>
                <w:i w:val="0"/>
                <w:color w:val="000000"/>
                <w:sz w:val="21"/>
              </w:rPr>
              <w:t xml:space="preserve"> 方程</w:t>
            </w:r>
          </w:p>
        </w:tc>
      </w:tr>
    </w:tbl>
    <w:p>
      <w:pPr>
        <w:autoSpaceDN w:val="0"/>
        <w:autoSpaceDE w:val="0"/>
        <w:widowControl/>
        <w:spacing w:line="332" w:lineRule="exact" w:before="0" w:after="1134"/>
        <w:ind w:left="182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基于熵权法确定的湿陷性黄土地区地铁盾构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施工风险因素的权重值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结合系统动力学流图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构建湿陷性黄土地区地铁盾构施工风险的主要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方程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具体见表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3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36" w:right="1154" w:bottom="168" w:left="400" w:header="720" w:footer="720" w:gutter="0"/>
          <w:cols w:num="2" w:equalWidth="0">
            <w:col w:w="5596" w:space="0"/>
            <w:col w:w="47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3920490</wp:posOffset>
            </wp:positionH>
            <wp:positionV relativeFrom="page">
              <wp:posOffset>2033270</wp:posOffset>
            </wp:positionV>
            <wp:extent cx="2828290" cy="2121218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1212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3441700</wp:posOffset>
            </wp:positionV>
            <wp:extent cx="38100" cy="381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3263900</wp:posOffset>
            </wp:positionV>
            <wp:extent cx="38100" cy="38100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3238500</wp:posOffset>
            </wp:positionV>
            <wp:extent cx="50800" cy="381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3225800</wp:posOffset>
            </wp:positionV>
            <wp:extent cx="38100" cy="381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3263900</wp:posOffset>
            </wp:positionV>
            <wp:extent cx="25400" cy="254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274"/>
        </w:trPr>
        <w:tc>
          <w:tcPr>
            <w:tcW w:type="dxa" w:w="1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lef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12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80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韦海民等</w:t>
            </w:r>
          </w:p>
        </w:tc>
        <w:tc>
          <w:tcPr>
            <w:tcW w:type="dxa" w:w="4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2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湿陷性黄土地区地铁盾构施工风险的系统动力学分析</w:t>
            </w:r>
          </w:p>
        </w:tc>
        <w:tc>
          <w:tcPr>
            <w:tcW w:type="dxa" w:w="14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0" w:right="236" w:firstLine="0"/>
              <w:jc w:val="righ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36"/>
        </w:trPr>
        <w:tc>
          <w:tcPr>
            <w:tcW w:type="dxa" w:w="1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  <w:tc>
          <w:tcPr>
            <w:tcW w:type="dxa" w:w="14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30" w:after="0"/>
              <w:ind w:left="0" w:right="84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2" w:after="0"/>
              <w:ind w:left="94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湿陷性黄土地区地铁盾构施工风险的主要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SD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 xml:space="preserve"> 方程</w:t>
            </w:r>
          </w:p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4" w:after="0"/>
              <w:ind w:left="53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在对模型进行有效性检验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调试之后运行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4" w:h="16836"/>
          <w:pgMar w:top="536" w:right="115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3450"/>
        <w:gridCol w:w="3450"/>
        <w:gridCol w:w="3450"/>
      </w:tblGrid>
      <w:tr>
        <w:trPr>
          <w:trHeight w:hRule="exact" w:val="298"/>
        </w:trPr>
        <w:tc>
          <w:tcPr>
            <w:tcW w:type="dxa" w:w="828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变量名称</w:t>
            </w:r>
          </w:p>
        </w:tc>
        <w:tc>
          <w:tcPr>
            <w:tcW w:type="dxa" w:w="374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类型</w:t>
            </w:r>
          </w:p>
        </w:tc>
        <w:tc>
          <w:tcPr>
            <w:tcW w:type="dxa" w:w="3264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SD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方程</w:t>
            </w:r>
          </w:p>
        </w:tc>
      </w:tr>
      <w:tr>
        <w:trPr>
          <w:trHeight w:hRule="exact" w:val="1120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30" w:after="0"/>
              <w:ind w:left="114" w:right="0" w:firstLine="15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险变化量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116" w:firstLine="142"/>
              <w:jc w:val="both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334 3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驾驶人员技能水平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219 1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驾驶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人员心理素质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124 3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安全管理人员管理能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力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122 7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连续作业时间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199 6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作业人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员安全意识</w:t>
            </w:r>
          </w:p>
        </w:tc>
      </w:tr>
      <w:tr>
        <w:trPr>
          <w:trHeight w:hRule="exact" w:val="1422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4" w:after="0"/>
              <w:ind w:left="114" w:right="0" w:firstLine="15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环境风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险变化量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1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6" w:val="left"/>
                <w:tab w:pos="2012" w:val="left"/>
              </w:tabs>
              <w:autoSpaceDE w:val="0"/>
              <w:widowControl/>
              <w:spacing w:line="274" w:lineRule="exact" w:before="0" w:after="0"/>
              <w:ind w:left="96" w:right="0" w:firstLine="0"/>
              <w:jc w:val="left"/>
            </w:pPr>
            <w:r>
              <w:tab/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209 7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黄土湿陷性程度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169 2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地下水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位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109 0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邻近建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>(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构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>)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筑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110 0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作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业空间限制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134 1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作业空间内温湿度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 xml:space="preserve">+ 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150 8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作业空间空气质量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117 2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施工现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场及周边交通</w:t>
            </w:r>
          </w:p>
        </w:tc>
      </w:tr>
      <w:tr>
        <w:trPr>
          <w:trHeight w:hRule="exact" w:val="1118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8" w:after="0"/>
              <w:ind w:left="114" w:right="0" w:firstLine="15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管理风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险变化量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96" w:right="0" w:firstLine="142"/>
              <w:jc w:val="left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175 5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安全管理制度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235 5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人员岗前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教育培训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160 9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安全监督及隐患排查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 xml:space="preserve">+ 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132 3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技术交底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130 5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施工进度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 xml:space="preserve">+ 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165 3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管理机构</w:t>
            </w:r>
          </w:p>
        </w:tc>
      </w:tr>
      <w:tr>
        <w:trPr>
          <w:trHeight w:hRule="exact" w:val="1122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114" w:right="104" w:firstLine="198"/>
              <w:jc w:val="both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设备风险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变化量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4" w:right="116" w:firstLine="140"/>
              <w:jc w:val="both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151 5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设备选型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139 7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设备结构构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件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122 2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设备功能构建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138 5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辅助配套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135 5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设备维修保养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146 8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材料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储存及搬运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165 8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材料质量</w:t>
            </w:r>
          </w:p>
        </w:tc>
      </w:tr>
      <w:tr>
        <w:trPr>
          <w:trHeight w:hRule="exact" w:val="898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114" w:right="0" w:firstLine="15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系统风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险增加量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5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116" w:firstLine="142"/>
              <w:jc w:val="both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0. 251 3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人员系统风险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286 3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环境系统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216 2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材料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设备风险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+ 0. 246 2 ×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管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理风险</w:t>
            </w:r>
          </w:p>
        </w:tc>
      </w:tr>
      <w:tr>
        <w:trPr>
          <w:trHeight w:hRule="exact" w:val="614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4" w:right="0" w:firstLine="15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系统风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险减少量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速率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风险减少量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=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风险衰减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安全投入</w:t>
            </w:r>
          </w:p>
        </w:tc>
      </w:tr>
      <w:tr>
        <w:trPr>
          <w:trHeight w:hRule="exact" w:val="618"/>
        </w:trPr>
        <w:tc>
          <w:tcPr>
            <w:tcW w:type="dxa" w:w="828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tab/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系统风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险水平</w:t>
            </w:r>
          </w:p>
        </w:tc>
        <w:tc>
          <w:tcPr>
            <w:tcW w:type="dxa" w:w="37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状态</w:t>
            </w:r>
          </w:p>
        </w:tc>
        <w:tc>
          <w:tcPr>
            <w:tcW w:type="dxa" w:w="3264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4" w:after="0"/>
              <w:ind w:left="0" w:right="0" w:firstLine="0"/>
              <w:jc w:val="center"/>
            </w:pP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INTEG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 xml:space="preserve"> (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系统风险增加量</w:t>
            </w:r>
            <w:r>
              <w:rPr>
                <w:w w:val="97.03503926595052"/>
                <w:rFonts w:ascii="ZFQI3O" w:hAnsi="ZFQI3O" w:eastAsia="ZFQI3O"/>
                <w:b w:val="0"/>
                <w:i w:val="0"/>
                <w:color w:val="000000"/>
                <w:sz w:val="15"/>
              </w:rPr>
              <w:t>－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系统风险减少量</w:t>
            </w:r>
            <w:r>
              <w:rPr>
                <w:w w:val="97.03503926595052"/>
                <w:rFonts w:ascii="方正书宋简体" w:hAnsi="方正书宋简体" w:eastAsia="方正书宋简体"/>
                <w:b w:val="0"/>
                <w:i w:val="0"/>
                <w:color w:val="000000"/>
                <w:sz w:val="15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4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175"/>
        <w:gridCol w:w="5175"/>
      </w:tblGrid>
      <w:tr>
        <w:trPr>
          <w:trHeight w:hRule="exact" w:val="42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0" w:right="122" w:firstLine="0"/>
              <w:jc w:val="right"/>
            </w:pPr>
            <w:r>
              <w:rPr>
                <w:w w:val="101.6927261352539"/>
                <w:rFonts w:ascii="ZFQI3O" w:hAnsi="ZFQI3O" w:eastAsia="ZFQI3O"/>
                <w:b w:val="0"/>
                <w:i w:val="0"/>
                <w:color w:val="000000"/>
                <w:sz w:val="25"/>
              </w:rPr>
              <w:t>3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湿陷性黄土地区地铁盾构施工风险</w:t>
            </w:r>
          </w:p>
        </w:tc>
      </w:tr>
    </w:tbl>
    <w:p>
      <w:pPr>
        <w:autoSpaceDN w:val="0"/>
        <w:autoSpaceDE w:val="0"/>
        <w:widowControl/>
        <w:spacing w:line="332" w:lineRule="exact" w:before="28" w:after="0"/>
        <w:ind w:left="876" w:right="0" w:firstLine="0"/>
        <w:jc w:val="left"/>
      </w:pP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的系统动力学仿真分析</w:t>
      </w:r>
    </w:p>
    <w:p>
      <w:pPr>
        <w:autoSpaceDN w:val="0"/>
        <w:tabs>
          <w:tab w:pos="1294" w:val="left"/>
          <w:tab w:pos="1394" w:val="left"/>
          <w:tab w:pos="4796" w:val="left"/>
        </w:tabs>
        <w:autoSpaceDE w:val="0"/>
        <w:widowControl/>
        <w:spacing w:line="348" w:lineRule="exact" w:before="158" w:after="0"/>
        <w:ind w:left="864" w:right="144" w:firstLine="0"/>
        <w:jc w:val="left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3. 1</w:t>
      </w:r>
      <w:r>
        <w:tab/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实证分析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以某市地铁隧道一期施工项目为例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质条件为湿陷性黄土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周围交通便利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人员活动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频繁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邀请项目负责人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施工项目管理人员及专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家专家学者使用德尔菲法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根据项目的相关资料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对边界因素进行打分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这里参考帅珍珍等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14</w:t>
      </w:r>
      <w:r>
        <w:rPr>
          <w:w w:val="97.03505039215088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确保风险因素的一致性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将边界因素边界因素均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转换为极大型指标的做法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赋值介于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 ～5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采用公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X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ij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a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+4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m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+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b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计算专家打分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取边界因素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的值作为每个专家打分的平均值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X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i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= 1/7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X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ij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将上述确定的风险因素边界值及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方程输入湿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陷性黄土地铁盾构施工风险模型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设置模型的初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始值为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终止值为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18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步长设置为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176" w:right="12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得到的施工风险演化图如图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需要注意的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是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施工风险值为无量纲值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在此反映施工过程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中风险的演化趋势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064" w:val="left"/>
        </w:tabs>
        <w:autoSpaceDE w:val="0"/>
        <w:widowControl/>
        <w:spacing w:line="204" w:lineRule="exact" w:before="3758" w:after="0"/>
        <w:ind w:left="1622" w:right="0" w:firstLine="0"/>
        <w:jc w:val="lef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图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4</w:t>
      </w:r>
      <w:r>
        <w:tab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施工风险演化图</w:t>
      </w:r>
    </w:p>
    <w:p>
      <w:pPr>
        <w:autoSpaceDN w:val="0"/>
        <w:autoSpaceDE w:val="0"/>
        <w:widowControl/>
        <w:spacing w:line="338" w:lineRule="exact" w:before="170" w:after="0"/>
        <w:ind w:left="176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在地铁施工过程中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曲线整体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呈现出先上升后下降的趋势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符合施工项目安全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管理的实际情况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证明模型中设置的参数准确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 ～3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月项目初期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施工风险呈现迅速上升的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趋势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这是由于施工环境复杂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项目施工人员对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于地质条件等不熟悉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安全投入及风险管控存在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一定的滞后性等因素导致的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随着施工进度的推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移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安全投入逐渐增加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施工人员对周围环境逐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渐了解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对于人员的安全培训教育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隐患排查与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监管力度进一步加强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相比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 ～3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月风险有所下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在第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个月风险水平恢复原始水平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94" w:val="left"/>
          <w:tab w:pos="694" w:val="left"/>
        </w:tabs>
        <w:autoSpaceDE w:val="0"/>
        <w:widowControl/>
        <w:spacing w:line="342" w:lineRule="exact" w:before="0" w:after="0"/>
        <w:ind w:left="164" w:right="0" w:firstLine="0"/>
        <w:jc w:val="left"/>
      </w:pP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3. 2</w:t>
      </w:r>
      <w:r>
        <w:tab/>
      </w:r>
      <w:r>
        <w:tab/>
      </w:r>
      <w:r>
        <w:rPr>
          <w:w w:val="97.95919145856585"/>
          <w:rFonts w:ascii="方正大标宋_GBK" w:hAnsi="方正大标宋_GBK" w:eastAsia="方正大标宋_GBK"/>
          <w:b w:val="0"/>
          <w:i w:val="0"/>
          <w:color w:val="000000"/>
          <w:sz w:val="21"/>
        </w:rPr>
        <w:t>施工风险的系统动力学仿真分析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本文选取人员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个风险子系统作为变量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分析各个子系统的变化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对地铁盾构施工风险系统的影响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在保持地铁盾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构施工其余风险子系统不变的情况下依次将各子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系统的风险值降低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观察其对系统风险的影</w:t>
      </w:r>
    </w:p>
    <w:p>
      <w:pPr>
        <w:autoSpaceDN w:val="0"/>
        <w:autoSpaceDE w:val="0"/>
        <w:widowControl/>
        <w:spacing w:line="282" w:lineRule="exact" w:before="120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具体模拟值如图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表示初始风险水</w:t>
      </w:r>
    </w:p>
    <w:p>
      <w:pPr>
        <w:autoSpaceDN w:val="0"/>
        <w:autoSpaceDE w:val="0"/>
        <w:widowControl/>
        <w:spacing w:line="282" w:lineRule="exact" w:before="88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表示人员风险减少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其余子系统风险</w:t>
      </w:r>
    </w:p>
    <w:p>
      <w:pPr>
        <w:autoSpaceDN w:val="0"/>
        <w:autoSpaceDE w:val="0"/>
        <w:widowControl/>
        <w:spacing w:line="354" w:lineRule="exact" w:before="50" w:after="1140"/>
        <w:ind w:left="164" w:right="12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水平不变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表示材料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设备风险减少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余子系统风险水平不变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表示管理风险减少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其余子系统风险水平不变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表示环境风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险减少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其余子系统风险水平不变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根据仿</w:t>
      </w:r>
    </w:p>
    <w:p>
      <w:pPr>
        <w:sectPr>
          <w:type w:val="nextColumn"/>
          <w:pgSz w:w="11904" w:h="16836"/>
          <w:pgMar w:top="536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3450"/>
        <w:gridCol w:w="3450"/>
        <w:gridCol w:w="3450"/>
      </w:tblGrid>
      <w:tr>
        <w:trPr>
          <w:trHeight w:hRule="exact" w:val="258"/>
        </w:trPr>
        <w:tc>
          <w:tcPr>
            <w:tcW w:type="dxa" w:w="22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34" w:right="0" w:firstLine="0"/>
              <w:jc w:val="lef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3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354" w:firstLine="0"/>
              <w:jc w:val="right"/>
            </w:pPr>
            <w:r>
              <w:rPr>
                <w:w w:val="102.42587195502387"/>
                <w:rFonts w:ascii="方正综艺_GBK" w:hAnsi="方正综艺_GBK" w:eastAsia="方正综艺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2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34" w:firstLine="0"/>
              <w:jc w:val="righ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8"/>
        <w:ind w:left="0" w:right="0"/>
      </w:pPr>
    </w:p>
    <w:p>
      <w:pPr>
        <w:sectPr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864" w:right="144" w:firstLine="12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真模拟的结果计算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曲线的施工风险平均值为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5. 69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2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3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的施工风险平均值分别为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5. 17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5. 56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5. 27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5. 15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情况下的施工风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险平均值减去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1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2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3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情况下的施工风险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平均值再除以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Ｒ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得到的结果为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0. 090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0. 022 9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0. 073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0. 095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可见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当每个子系统的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风险减少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10%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环境风险和人员风险对系统风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险的影响最大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管理风险和材料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设备风险对系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统风险的影响次之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这是由于此地区地下管线复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126"/>
        <w:ind w:left="1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技能水平对系统安全的影响较大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应在上岗前仔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细检查驾驶人员的技能水平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上岗证书及各种手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驾驶人员应身心健康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无不良嗜好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地下施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工环境较差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驾驶人员应合理安排休息时间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连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续工作应为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小时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超过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小时应实行换班制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对施工作业人员定期开展安全教育培训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高其安全意识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加大专项施工方案的监督力度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落实技术交底等工作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合理安排施工进度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严格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控制材料质量等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36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0"/>
        <w:gridCol w:w="3450"/>
        <w:gridCol w:w="3450"/>
      </w:tblGrid>
      <w:tr>
        <w:trPr>
          <w:trHeight w:hRule="exact" w:val="28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杂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施工地质条件较差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黄土的湿陷性程度大等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10" w:after="0"/>
              <w:ind w:left="0" w:right="120" w:firstLine="0"/>
              <w:jc w:val="right"/>
            </w:pPr>
            <w:r>
              <w:rPr>
                <w:w w:val="101.6927261352539"/>
                <w:rFonts w:ascii="ZFQI3O" w:hAnsi="ZFQI3O" w:eastAsia="ZFQI3O"/>
                <w:b w:val="0"/>
                <w:i w:val="0"/>
                <w:color w:val="000000"/>
                <w:sz w:val="25"/>
              </w:rPr>
              <w:t>4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60" w:after="0"/>
              <w:ind w:left="156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结语</w:t>
            </w:r>
          </w:p>
        </w:tc>
      </w:tr>
      <w:tr>
        <w:trPr>
          <w:trHeight w:hRule="exact" w:val="364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加剧了施工过程中产生的不均匀沉降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施工作业</w:t>
            </w:r>
          </w:p>
        </w:tc>
        <w:tc>
          <w:tcPr>
            <w:tcW w:type="dxa" w:w="3450"/>
            <w:vMerge/>
            <w:tcBorders/>
          </w:tcPr>
          <w:p/>
        </w:tc>
        <w:tc>
          <w:tcPr>
            <w:tcW w:type="dxa" w:w="34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3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环境的不适宜在一定程度上影响作业人员的生理</w:t>
      </w:r>
    </w:p>
    <w:p>
      <w:pPr>
        <w:autoSpaceDN w:val="0"/>
        <w:tabs>
          <w:tab w:pos="6196" w:val="left"/>
        </w:tabs>
        <w:autoSpaceDE w:val="0"/>
        <w:widowControl/>
        <w:spacing w:line="284" w:lineRule="exact" w:before="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和心理状态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加大了安全管理的难度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本文主要研究结论如下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</w:p>
    <w:p>
      <w:pPr>
        <w:autoSpaceDN w:val="0"/>
        <w:tabs>
          <w:tab w:pos="6196" w:val="left"/>
          <w:tab w:pos="6658" w:val="left"/>
        </w:tabs>
        <w:autoSpaceDE w:val="0"/>
        <w:widowControl/>
        <w:spacing w:line="286" w:lineRule="exact" w:before="0" w:after="68"/>
        <w:ind w:left="12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现对风险系统中的变量进行灵敏度分析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</w:t>
      </w:r>
      <w:r>
        <w:tab/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通过绘制施工系统风险人的不安全行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0" w:lineRule="exact" w:before="0" w:after="0"/>
        <w:ind w:left="876" w:right="228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取控制变量的方法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每次只将子系统中的一个风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险因素增加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5%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其余风险因素保持不变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仿真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模拟得出其对系统风险的影响程度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在人员系统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驾驶人员技能水平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身心素质对系统风险的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影响较大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其余因素影响较小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统中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设备选型的合理性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材料质量对系统风险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的影响较大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其余因素影响较小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在环境风险系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统中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黄土的湿陷性程度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地下水位对系统风险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的影响较大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其余因素影响较小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在管理风险系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统中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技术交底落实程度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安全隐患及排查情况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和人员岗前教育培训情况对系统风险的影响较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其余因素影响较小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4" w:lineRule="exact" w:before="0" w:after="0"/>
        <w:ind w:left="876" w:right="23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湿陷性黄土地区地铁盾构施工的风险明显区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别于其他地区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为保证地铁盾构作业的安全施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现提出以下风险应对策略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228" w:right="12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物的不安全状态及作业环境的全状态因果回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路图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根据模型定性与定量分析结果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有针对性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地制定了安全防控措施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46" w:val="left"/>
          <w:tab w:pos="1102" w:val="left"/>
        </w:tabs>
        <w:autoSpaceDE w:val="0"/>
        <w:widowControl/>
        <w:spacing w:line="344" w:lineRule="exact" w:before="0" w:after="0"/>
        <w:ind w:left="228" w:right="0" w:firstLine="0"/>
        <w:jc w:val="left"/>
      </w:pPr>
      <w:r>
        <w:tab/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构建湿陷性黄土地区地铁盾构施工风险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的系统动力学模型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并利用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Vensim PLE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模拟仿真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仿真结果表明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在湿陷性黄土地区进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行铁盾构施工时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环境因素对系统的安全影响最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管理因素的影响次之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设备的影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响最小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确定了影响施工安全的主要因素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4" w:lineRule="exact" w:before="0" w:after="434"/>
        <w:ind w:left="228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鉴于湿陷性黄土地区地铁盾构施工风险的复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杂性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本文将安全投入作为一个整体进行研究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关于安全投入在人员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/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上的分配比例对系统风险水平的影响有待进一步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36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450"/>
        <w:gridCol w:w="3450"/>
        <w:gridCol w:w="3450"/>
      </w:tblGrid>
      <w:tr>
        <w:trPr>
          <w:trHeight w:hRule="exact" w:val="36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0" w:right="76" w:firstLine="0"/>
              <w:jc w:val="right"/>
            </w:pP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4" w:after="0"/>
              <w:ind w:left="9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环境子系统对施工风险的影响最大</w:t>
            </w:r>
            <w:r>
              <w:rPr>
                <w:w w:val="97.95919145856585"/>
                <w:rFonts w:ascii="ZFQI3O" w:hAnsi="ZFQI3O" w:eastAsia="ZFQI3O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在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942" w:firstLine="0"/>
              <w:jc w:val="right"/>
            </w:pPr>
            <w:r>
              <w:rPr>
                <w:w w:val="97.91718396273527"/>
                <w:rFonts w:ascii="方正黑体_GBK" w:hAnsi="方正黑体_GBK" w:eastAsia="方正黑体_GBK"/>
                <w:b w:val="0"/>
                <w:i w:val="0"/>
                <w:color w:val="000000"/>
                <w:sz w:val="22"/>
              </w:rPr>
              <w:t>参考文献</w:t>
            </w:r>
          </w:p>
        </w:tc>
      </w:tr>
    </w:tbl>
    <w:p>
      <w:pPr>
        <w:autoSpaceDN w:val="0"/>
        <w:autoSpaceDE w:val="0"/>
        <w:widowControl/>
        <w:spacing w:line="278" w:lineRule="exact" w:before="34" w:after="66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项目的建设前期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勘察监测单位加强地质勘探工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0"/>
        <w:ind w:left="876" w:right="21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获取真实的地质勘探资料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根据地质勘探资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料选择合适的盾构设备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施工时采取有效的土体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加固与降排水措施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现场做好监控监测工作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强地铁盾构施工区间的安全管理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重点控制盾构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设备掘进时的掘进速度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泥浆和出土量等关键施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工参数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降低环境对施工安全的影响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 w:num="2" w:equalWidth="0">
            <w:col w:w="5536" w:space="0"/>
            <w:col w:w="4814" w:space="0"/>
          </w:cols>
          <w:docGrid w:linePitch="360"/>
        </w:sectPr>
      </w:pPr>
    </w:p>
    <w:p>
      <w:pPr>
        <w:autoSpaceDN w:val="0"/>
        <w:tabs>
          <w:tab w:pos="604" w:val="left"/>
        </w:tabs>
        <w:autoSpaceDE w:val="0"/>
        <w:widowControl/>
        <w:spacing w:line="268" w:lineRule="exact" w:before="0" w:after="0"/>
        <w:ind w:left="212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于海莹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彭玉林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张立艳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城市地铁施工期事故统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计分析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地下空间与工程学报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2019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15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S2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</w:p>
    <w:p>
      <w:pPr>
        <w:autoSpaceDN w:val="0"/>
        <w:autoSpaceDE w:val="0"/>
        <w:widowControl/>
        <w:spacing w:line="164" w:lineRule="exact" w:before="130" w:after="0"/>
        <w:ind w:left="594" w:right="0" w:firstLine="0"/>
        <w:jc w:val="left"/>
      </w:pP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852-860.</w:t>
      </w:r>
    </w:p>
    <w:p>
      <w:pPr>
        <w:autoSpaceDN w:val="0"/>
        <w:autoSpaceDE w:val="0"/>
        <w:widowControl/>
        <w:spacing w:line="216" w:lineRule="exact" w:before="110" w:after="0"/>
        <w:ind w:left="212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WU B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LU M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HUANG W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et al. A case study on the con-</w:t>
      </w:r>
    </w:p>
    <w:p>
      <w:pPr>
        <w:autoSpaceDN w:val="0"/>
        <w:autoSpaceDE w:val="0"/>
        <w:widowControl/>
        <w:spacing w:line="312" w:lineRule="exact" w:before="0" w:after="18"/>
        <w:ind w:left="602" w:right="0" w:firstLine="0"/>
        <w:jc w:val="left"/>
      </w:pP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struction optimization decision scheme of urban subway tun-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nel based on the TOPSIS method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. KSCE journal of civil 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engineering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2020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24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11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3488-3500.</w:t>
      </w:r>
    </w:p>
    <w:p>
      <w:pPr>
        <w:sectPr>
          <w:type w:val="nextColumn"/>
          <w:pgSz w:w="11904" w:h="16836"/>
          <w:pgMar w:top="536" w:right="1154" w:bottom="168" w:left="400" w:header="720" w:footer="720" w:gutter="0"/>
          <w:cols w:num="2" w:equalWidth="0">
            <w:col w:w="5536" w:space="0"/>
            <w:col w:w="4814" w:space="0"/>
          </w:cols>
          <w:docGrid w:linePitch="360"/>
        </w:sectPr>
      </w:pPr>
    </w:p>
    <w:p>
      <w:pPr>
        <w:autoSpaceDN w:val="0"/>
        <w:tabs>
          <w:tab w:pos="1750" w:val="left"/>
          <w:tab w:pos="5748" w:val="left"/>
        </w:tabs>
        <w:autoSpaceDE w:val="0"/>
        <w:widowControl/>
        <w:spacing w:line="268" w:lineRule="exact" w:before="0" w:after="0"/>
        <w:ind w:left="1294" w:right="0" w:firstLine="0"/>
        <w:jc w:val="left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人员子系统对施工风险的影响次之</w:t>
      </w:r>
      <w:r>
        <w:rPr>
          <w:w w:val="97.95919145856585"/>
          <w:rFonts w:ascii="ZFQI3O" w:hAnsi="ZFQI3O" w:eastAsia="ZFQI3O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</w:t>
      </w:r>
      <w:r>
        <w:tab/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3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HYUN K C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MIN S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CHOI H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et al. Ｒisk analysis using</w:t>
      </w:r>
    </w:p>
    <w:p>
      <w:pPr>
        <w:autoSpaceDN w:val="0"/>
        <w:tabs>
          <w:tab w:pos="6140" w:val="left"/>
          <w:tab w:pos="8076" w:val="left"/>
        </w:tabs>
        <w:autoSpaceDE w:val="0"/>
        <w:widowControl/>
        <w:spacing w:line="278" w:lineRule="exact" w:before="4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构机作为一种大型的特种作业设备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驾驶人员的</w:t>
      </w:r>
      <w:r>
        <w:tab/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fault-tree analysis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FTA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) </w:t>
      </w:r>
      <w:r>
        <w:tab/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and analytic hierarchy process</w:t>
      </w:r>
    </w:p>
    <w:p>
      <w:pPr>
        <w:autoSpaceDN w:val="0"/>
        <w:autoSpaceDE w:val="0"/>
        <w:widowControl/>
        <w:spacing w:line="240" w:lineRule="auto" w:before="1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36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82"/>
        <w:gridCol w:w="2582"/>
        <w:gridCol w:w="2582"/>
        <w:gridCol w:w="2582"/>
      </w:tblGrid>
      <w:tr>
        <w:trPr>
          <w:trHeight w:hRule="exact" w:val="254"/>
        </w:trPr>
        <w:tc>
          <w:tcPr>
            <w:tcW w:type="dxa" w:w="185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left"/>
            </w:pP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FQI3O" w:hAnsi="ZFQI3O" w:eastAsia="ZFQI3O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12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80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韦海民等</w:t>
            </w:r>
          </w:p>
        </w:tc>
        <w:tc>
          <w:tcPr>
            <w:tcW w:type="dxa" w:w="49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2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湿陷性黄土地区地铁盾构施工风险的系统动力学分析</w:t>
            </w:r>
          </w:p>
        </w:tc>
        <w:tc>
          <w:tcPr>
            <w:tcW w:type="dxa" w:w="131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0" w:right="128" w:firstLine="0"/>
              <w:jc w:val="right"/>
            </w:pPr>
            <w:r>
              <w:rPr>
                <w:w w:val="97.03505039215088"/>
                <w:rFonts w:ascii="ZFQI3O" w:hAnsi="ZFQI3O" w:eastAsia="ZFQI3O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0"/>
        <w:ind w:left="0" w:right="0"/>
      </w:pPr>
    </w:p>
    <w:p>
      <w:pPr>
        <w:sectPr>
          <w:pgSz w:w="11904" w:h="16836"/>
          <w:pgMar w:top="536" w:right="117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1238" w:right="212" w:firstLine="0"/>
        <w:jc w:val="both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AHP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applicable to shield TBM tunnels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．Tunnelling 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and Underground Space Technology incorporating Trenchless 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Technology Ｒesearch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2015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49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121-129.</w:t>
      </w:r>
    </w:p>
    <w:p>
      <w:pPr>
        <w:autoSpaceDN w:val="0"/>
        <w:autoSpaceDE w:val="0"/>
        <w:widowControl/>
        <w:spacing w:line="224" w:lineRule="exact" w:before="86" w:after="0"/>
        <w:ind w:left="846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4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刘尚各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彭文波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刘继国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公路隧道施工风险评估</w:t>
      </w:r>
    </w:p>
    <w:p>
      <w:pPr>
        <w:sectPr>
          <w:type w:val="continuous"/>
          <w:pgSz w:w="11904" w:h="16836"/>
          <w:pgMar w:top="536" w:right="1176" w:bottom="168" w:left="400" w:header="720" w:footer="720" w:gutter="0"/>
          <w:cols w:num="2" w:equalWidth="0">
            <w:col w:w="5536" w:space="0"/>
            <w:col w:w="4791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686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过程风险评价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湖南科技大学学报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自然科学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版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2015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30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4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64-68.</w:t>
      </w:r>
    </w:p>
    <w:p>
      <w:pPr>
        <w:autoSpaceDN w:val="0"/>
        <w:tabs>
          <w:tab w:pos="686" w:val="left"/>
        </w:tabs>
        <w:autoSpaceDE w:val="0"/>
        <w:widowControl/>
        <w:spacing w:line="302" w:lineRule="exact" w:before="0" w:after="76"/>
        <w:ind w:left="212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11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姜安民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董彦辰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刘霁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基于突变级数法的地铁站施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工风险预测模型研究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安全与环境学报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2020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</w:p>
    <w:p>
      <w:pPr>
        <w:sectPr>
          <w:type w:val="nextColumn"/>
          <w:pgSz w:w="11904" w:h="16836"/>
          <w:pgMar w:top="536" w:right="1176" w:bottom="168" w:left="400" w:header="720" w:footer="720" w:gutter="0"/>
          <w:cols w:num="2" w:equalWidth="0">
            <w:col w:w="5536" w:space="0"/>
            <w:col w:w="4791" w:space="0"/>
          </w:cols>
          <w:docGrid w:linePitch="360"/>
        </w:sectPr>
      </w:pPr>
    </w:p>
    <w:p>
      <w:pPr>
        <w:autoSpaceDN w:val="0"/>
        <w:tabs>
          <w:tab w:pos="6212" w:val="left"/>
        </w:tabs>
        <w:autoSpaceDE w:val="0"/>
        <w:widowControl/>
        <w:spacing w:line="224" w:lineRule="exact" w:before="0" w:after="0"/>
        <w:ind w:left="1238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方法及其应用研究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现代隧道技术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2020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57 </w:t>
      </w:r>
      <w:r>
        <w:tab/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3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832-839.</w:t>
      </w:r>
    </w:p>
    <w:p>
      <w:pPr>
        <w:autoSpaceDN w:val="0"/>
        <w:tabs>
          <w:tab w:pos="5748" w:val="left"/>
        </w:tabs>
        <w:autoSpaceDE w:val="0"/>
        <w:widowControl/>
        <w:spacing w:line="224" w:lineRule="exact" w:before="70" w:after="0"/>
        <w:ind w:left="1238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S1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241-246.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刘文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赵挺生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张亚静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地铁盾构施工安全风险</w:t>
      </w:r>
    </w:p>
    <w:p>
      <w:pPr>
        <w:autoSpaceDN w:val="0"/>
        <w:tabs>
          <w:tab w:pos="6222" w:val="left"/>
        </w:tabs>
        <w:autoSpaceDE w:val="0"/>
        <w:widowControl/>
        <w:spacing w:line="224" w:lineRule="exact" w:before="76" w:after="0"/>
        <w:ind w:left="846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5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江新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胡文佳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袁轩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地铁隧道施工安全风险演化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规律分析与对策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中国安全科学学报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2017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6222" w:val="left"/>
        </w:tabs>
        <w:autoSpaceDE w:val="0"/>
        <w:widowControl/>
        <w:spacing w:line="226" w:lineRule="exact" w:before="76" w:after="0"/>
        <w:ind w:left="1238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的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BP-SD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模型研究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中国安全生产科学技术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2017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tab/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130-136.</w:t>
      </w:r>
    </w:p>
    <w:p>
      <w:pPr>
        <w:autoSpaceDN w:val="0"/>
        <w:tabs>
          <w:tab w:pos="5748" w:val="left"/>
        </w:tabs>
        <w:autoSpaceDE w:val="0"/>
        <w:widowControl/>
        <w:spacing w:line="224" w:lineRule="exact" w:before="68" w:after="76"/>
        <w:ind w:left="1228" w:right="0" w:firstLine="0"/>
        <w:jc w:val="left"/>
      </w:pP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13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67-72.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13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王䶮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城市地铁隧道事故案例统计分析与风险评价方</w:t>
      </w:r>
    </w:p>
    <w:p>
      <w:pPr>
        <w:sectPr>
          <w:type w:val="continuous"/>
          <w:pgSz w:w="11904" w:h="16836"/>
          <w:pgMar w:top="536" w:right="117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38" w:val="left"/>
        </w:tabs>
        <w:autoSpaceDE w:val="0"/>
        <w:widowControl/>
        <w:spacing w:line="262" w:lineRule="exact" w:before="0" w:after="0"/>
        <w:ind w:left="846" w:right="144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6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柴国荣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许阳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进度视角下地铁项目施工安全风险的系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统动力学分析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科技管理研究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2016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36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21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</w:p>
    <w:p>
      <w:pPr>
        <w:sectPr>
          <w:type w:val="continuous"/>
          <w:pgSz w:w="11904" w:h="16836"/>
          <w:pgMar w:top="536" w:right="1176" w:bottom="168" w:left="400" w:header="720" w:footer="720" w:gutter="0"/>
          <w:cols w:num="2" w:equalWidth="0">
            <w:col w:w="5534" w:space="0"/>
            <w:col w:w="4794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688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法研究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D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北京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: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北京交通大学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224" w:lineRule="exact" w:before="78" w:after="76"/>
        <w:ind w:left="214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14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帅珍珍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傅纯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基于系统动力学的施工项目安全管理预</w:t>
      </w:r>
    </w:p>
    <w:p>
      <w:pPr>
        <w:sectPr>
          <w:type w:val="nextColumn"/>
          <w:pgSz w:w="11904" w:h="16836"/>
          <w:pgMar w:top="536" w:right="1176" w:bottom="168" w:left="400" w:header="720" w:footer="720" w:gutter="0"/>
          <w:cols w:num="2" w:equalWidth="0">
            <w:col w:w="5534" w:space="0"/>
            <w:col w:w="4794" w:space="0"/>
          </w:cols>
          <w:docGrid w:linePitch="360"/>
        </w:sectPr>
      </w:pPr>
    </w:p>
    <w:p>
      <w:pPr>
        <w:autoSpaceDN w:val="0"/>
        <w:tabs>
          <w:tab w:pos="6222" w:val="left"/>
        </w:tabs>
        <w:autoSpaceDE w:val="0"/>
        <w:widowControl/>
        <w:spacing w:line="166" w:lineRule="exact" w:before="0" w:after="0"/>
        <w:ind w:left="1228" w:right="0" w:firstLine="0"/>
        <w:jc w:val="left"/>
      </w:pP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85-90.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测研究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铁道科学与工程学报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2017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14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6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 :</w:t>
      </w:r>
    </w:p>
    <w:p>
      <w:pPr>
        <w:autoSpaceDN w:val="0"/>
        <w:tabs>
          <w:tab w:pos="6212" w:val="left"/>
        </w:tabs>
        <w:autoSpaceDE w:val="0"/>
        <w:widowControl/>
        <w:spacing w:line="226" w:lineRule="exact" w:before="76" w:after="0"/>
        <w:ind w:left="846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7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杨宝怀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赵蕾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卢浩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改进肯特指数法在地铁施工</w:t>
      </w:r>
      <w:r>
        <w:tab/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1340-1346.</w:t>
      </w:r>
      <w:r>
        <w:rPr>
          <w:w w:val="102.74299172794117"/>
          <w:rFonts w:ascii="ZFQI3O" w:hAnsi="ZFQI3O" w:eastAsia="ZFQI3O"/>
          <w:b w:val="0"/>
          <w:i w:val="0"/>
          <w:color w:val="FFFFFF"/>
          <w:sz w:val="17"/>
        </w:rPr>
        <w:t xml:space="preserve"> </w:t>
      </w:r>
      <w:r>
        <w:rPr>
          <w:shd w:val="clear" w:color="auto" w:fill="676767"/>
          <w:w w:val="102.74299172794117"/>
          <w:rFonts w:ascii="ZFQI3O" w:hAnsi="ZFQI3O" w:eastAsia="ZFQI3O"/>
          <w:b w:val="0"/>
          <w:i w:val="0"/>
          <w:color w:val="FFFFFF"/>
          <w:sz w:val="17"/>
        </w:rPr>
        <w:t>PMT</w:t>
      </w:r>
    </w:p>
    <w:p>
      <w:pPr>
        <w:autoSpaceDN w:val="0"/>
        <w:tabs>
          <w:tab w:pos="5778" w:val="left"/>
        </w:tabs>
        <w:autoSpaceDE w:val="0"/>
        <w:widowControl/>
        <w:spacing w:line="230" w:lineRule="exact" w:before="64" w:after="0"/>
        <w:ind w:left="1238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风险评估中的应用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安全与环境学报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2012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34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  <w:u w:val="single"/>
        </w:rPr>
        <w:t>收稿日期</w:t>
      </w:r>
      <w:r>
        <w:rPr>
          <w:w w:val="103.09973955154419"/>
          <w:rFonts w:ascii="方正黑体简体" w:hAnsi="方正黑体简体" w:eastAsia="方正黑体简体"/>
          <w:b w:val="0"/>
          <w:i w:val="0"/>
          <w:color w:val="000000"/>
          <w:sz w:val="16"/>
        </w:rPr>
        <w:t>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2021-09-29</w:t>
      </w:r>
    </w:p>
    <w:p>
      <w:pPr>
        <w:autoSpaceDN w:val="0"/>
        <w:tabs>
          <w:tab w:pos="5778" w:val="left"/>
        </w:tabs>
        <w:autoSpaceDE w:val="0"/>
        <w:widowControl/>
        <w:spacing w:line="258" w:lineRule="exact" w:before="34" w:after="0"/>
        <w:ind w:left="1238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(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12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)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.</w:t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作者简介</w:t>
      </w:r>
      <w:r>
        <w:rPr>
          <w:w w:val="97.03505039215088"/>
          <w:rFonts w:ascii="方正黑体简体" w:hAnsi="方正黑体简体" w:eastAsia="方正黑体简体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5778" w:val="left"/>
        </w:tabs>
        <w:autoSpaceDE w:val="0"/>
        <w:widowControl/>
        <w:spacing w:line="248" w:lineRule="exact" w:before="20" w:after="0"/>
        <w:ind w:left="846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8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中国建筑工业出版社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地铁及地下工程建设风险管理指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韦海民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(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 xml:space="preserve"> 1971</w:t>
      </w:r>
      <w:r>
        <w:rPr>
          <w:w w:val="97.03505039215088"/>
          <w:rFonts w:ascii="ZFQI3P" w:hAnsi="ZFQI3P" w:eastAsia="ZFQI3P"/>
          <w:b w:val="0"/>
          <w:i w:val="0"/>
          <w:color w:val="000000"/>
          <w:sz w:val="16"/>
        </w:rPr>
        <w:t>—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) 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男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副教授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研究方向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: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项目管理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工程经</w:t>
      </w:r>
    </w:p>
    <w:p>
      <w:pPr>
        <w:autoSpaceDN w:val="0"/>
        <w:tabs>
          <w:tab w:pos="5778" w:val="left"/>
        </w:tabs>
        <w:autoSpaceDE w:val="0"/>
        <w:widowControl/>
        <w:spacing w:line="238" w:lineRule="exact" w:before="38" w:after="62"/>
        <w:ind w:left="1238" w:right="0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南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M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北京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: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中国建筑工业出版社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2007.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济与管理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。</w:t>
      </w:r>
    </w:p>
    <w:p>
      <w:pPr>
        <w:sectPr>
          <w:type w:val="continuous"/>
          <w:pgSz w:w="11904" w:h="16836"/>
          <w:pgMar w:top="536" w:right="117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36" w:val="left"/>
        </w:tabs>
        <w:autoSpaceDE w:val="0"/>
        <w:widowControl/>
        <w:spacing w:line="260" w:lineRule="exact" w:before="0" w:after="0"/>
        <w:ind w:left="846" w:right="144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9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HEINＲICH H W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PETEＲSON D. Industrial accident preven-</w:t>
      </w:r>
      <w:r>
        <w:tab/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tion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 xml:space="preserve"> 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M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 New York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: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 xml:space="preserve"> McGraw-Hill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1980.</w:t>
      </w:r>
    </w:p>
    <w:p>
      <w:pPr>
        <w:sectPr>
          <w:type w:val="continuous"/>
          <w:pgSz w:w="11904" w:h="16836"/>
          <w:pgMar w:top="536" w:right="1176" w:bottom="168" w:left="400" w:header="720" w:footer="720" w:gutter="0"/>
          <w:cols w:num="2" w:equalWidth="0">
            <w:col w:w="5564" w:space="0"/>
            <w:col w:w="476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82"/>
        <w:ind w:left="144" w:right="0" w:firstLine="0"/>
        <w:jc w:val="center"/>
      </w:pP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王旭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(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 xml:space="preserve"> 1997</w:t>
      </w:r>
      <w:r>
        <w:rPr>
          <w:w w:val="97.03505039215088"/>
          <w:rFonts w:ascii="ZFQI3P" w:hAnsi="ZFQI3P" w:eastAsia="ZFQI3P"/>
          <w:b w:val="0"/>
          <w:i w:val="0"/>
          <w:color w:val="000000"/>
          <w:sz w:val="16"/>
        </w:rPr>
        <w:t>—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) 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男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研究方向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: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工程经济与管理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风险管理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。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贺广学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(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 xml:space="preserve"> 1991</w:t>
      </w:r>
      <w:r>
        <w:rPr>
          <w:w w:val="97.03505039215088"/>
          <w:rFonts w:ascii="ZFQI3P" w:hAnsi="ZFQI3P" w:eastAsia="ZFQI3P"/>
          <w:b w:val="0"/>
          <w:i w:val="0"/>
          <w:color w:val="000000"/>
          <w:sz w:val="16"/>
        </w:rPr>
        <w:t>—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) 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男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助理工程师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，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研究方向</w:t>
      </w:r>
      <w:r>
        <w:rPr>
          <w:w w:val="97.03505039215088"/>
          <w:rFonts w:ascii="方正楷体简体" w:hAnsi="方正楷体简体" w:eastAsia="方正楷体简体"/>
          <w:b w:val="0"/>
          <w:i w:val="0"/>
          <w:color w:val="000000"/>
          <w:sz w:val="16"/>
        </w:rPr>
        <w:t>: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工程经济与管</w:t>
      </w:r>
    </w:p>
    <w:p>
      <w:pPr>
        <w:sectPr>
          <w:type w:val="nextColumn"/>
          <w:pgSz w:w="11904" w:h="16836"/>
          <w:pgMar w:top="536" w:right="1176" w:bottom="168" w:left="400" w:header="720" w:footer="720" w:gutter="0"/>
          <w:cols w:num="2" w:equalWidth="0">
            <w:col w:w="5564" w:space="0"/>
            <w:col w:w="4764" w:space="0"/>
          </w:cols>
          <w:docGrid w:linePitch="360"/>
        </w:sectPr>
      </w:pPr>
    </w:p>
    <w:p>
      <w:pPr>
        <w:autoSpaceDN w:val="0"/>
        <w:tabs>
          <w:tab w:pos="5778" w:val="left"/>
        </w:tabs>
        <w:autoSpaceDE w:val="0"/>
        <w:widowControl/>
        <w:spacing w:line="224" w:lineRule="exact" w:before="0" w:after="0"/>
        <w:ind w:left="846" w:right="0" w:firstLine="0"/>
        <w:jc w:val="left"/>
      </w:pP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［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10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］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杨仙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张可能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岳健</w:t>
      </w:r>
      <w:r>
        <w:rPr>
          <w:w w:val="103.09973955154419"/>
          <w:rFonts w:ascii="方正书宋简体" w:hAnsi="方正书宋简体" w:eastAsia="方正书宋简体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等</w:t>
      </w:r>
      <w:r>
        <w:rPr>
          <w:w w:val="103.09973955154419"/>
          <w:rFonts w:ascii="ZFQI3O" w:hAnsi="ZFQI3O" w:eastAsia="ZFQI3O"/>
          <w:b w:val="0"/>
          <w:i w:val="0"/>
          <w:color w:val="000000"/>
          <w:sz w:val="16"/>
        </w:rPr>
        <w:t>.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基于熵度量法的盾构施工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理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、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PPP</w:t>
      </w:r>
      <w:r>
        <w:rPr>
          <w:w w:val="97.03505039215088"/>
          <w:rFonts w:ascii="ZFQI3O" w:hAnsi="ZFQI3O" w:eastAsia="ZFQI3O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40" w:lineRule="auto" w:before="86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536" w:right="117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