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1727200</wp:posOffset>
            </wp:positionV>
            <wp:extent cx="4762500" cy="186939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693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300"/>
        <w:ind w:left="936" w:right="0" w:firstLine="0"/>
        <w:jc w:val="left"/>
      </w:pPr>
      <w:r>
        <w:rPr>
          <w:rFonts w:ascii="FZHTK--GBK1-0" w:hAnsi="FZHTK--GBK1-0" w:eastAsia="FZHTK--GBK1-0"/>
          <w:b w:val="0"/>
          <w:i w:val="0"/>
          <w:color w:val="313131"/>
          <w:sz w:val="41"/>
        </w:rPr>
        <w:t>特殊地质条件下轨道交通盾构施工风险及对策分析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876"/>
        <w:gridCol w:w="2876"/>
        <w:gridCol w:w="2876"/>
        <w:gridCol w:w="2876"/>
      </w:tblGrid>
      <w:tr>
        <w:trPr>
          <w:trHeight w:hRule="exact" w:val="41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0" w:right="140" w:firstLine="0"/>
              <w:jc w:val="right"/>
            </w:pPr>
            <w:r>
              <w:rPr>
                <w:w w:val="101.62740636754918"/>
                <w:rFonts w:ascii="FZKTK--GBK1-0" w:hAnsi="FZKTK--GBK1-0" w:eastAsia="FZKTK--GBK1-0"/>
                <w:b w:val="0"/>
                <w:i w:val="0"/>
                <w:color w:val="313131"/>
                <w:sz w:val="27"/>
              </w:rPr>
              <w:t>陆勤斌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（安徽省第一建筑工程有限公司，安徽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合肥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30" w:after="0"/>
              <w:ind w:left="94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230000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78" w:lineRule="exact" w:before="540" w:after="92"/>
        <w:ind w:left="594" w:right="0" w:firstLine="0"/>
        <w:jc w:val="left"/>
      </w:pPr>
      <w:r>
        <w:rPr>
          <w:w w:val="97.99875020980835"/>
          <w:rFonts w:ascii="FZHTK--GBK1-0" w:hAnsi="FZHTK--GBK1-0" w:eastAsia="FZHTK--GBK1-0"/>
          <w:b w:val="0"/>
          <w:i w:val="0"/>
          <w:color w:val="313131"/>
          <w:sz w:val="16"/>
        </w:rPr>
        <w:t>作者简介：</w:t>
      </w:r>
    </w:p>
    <w:p>
      <w:pPr>
        <w:sectPr>
          <w:pgSz w:w="11905" w:h="16157"/>
          <w:pgMar w:top="646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594" w:right="432" w:firstLine="0"/>
        <w:jc w:val="left"/>
      </w:pPr>
      <w:r>
        <w:rPr>
          <w:w w:val="97.99875020980835"/>
          <w:rFonts w:ascii="FZKTK--GBK1-0" w:hAnsi="FZKTK--GBK1-0" w:eastAsia="FZKTK--GBK1-0"/>
          <w:b w:val="0"/>
          <w:i w:val="0"/>
          <w:color w:val="313131"/>
          <w:sz w:val="16"/>
        </w:rPr>
        <w:t>陆勤斌（1974-），男，安徽合肥人，专科毕业于</w:t>
      </w:r>
      <w:r>
        <w:rPr>
          <w:w w:val="97.99875020980835"/>
          <w:rFonts w:ascii="FZKTK--GBK1-0" w:hAnsi="FZKTK--GBK1-0" w:eastAsia="FZKTK--GBK1-0"/>
          <w:b w:val="0"/>
          <w:i w:val="0"/>
          <w:color w:val="313131"/>
          <w:sz w:val="16"/>
        </w:rPr>
        <w:t>安徽建筑工业学院供热通风与空调工程专</w:t>
      </w:r>
    </w:p>
    <w:p>
      <w:pPr>
        <w:sectPr>
          <w:type w:val="continuous"/>
          <w:pgSz w:w="11905" w:h="16157"/>
          <w:pgMar w:top="646" w:right="0" w:bottom="168" w:left="400" w:header="720" w:footer="720" w:gutter="0"/>
          <w:cols w:num="2" w:equalWidth="0">
            <w:col w:w="4116" w:space="0"/>
            <w:col w:w="7389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432" w:right="864" w:firstLine="0"/>
        <w:jc w:val="center"/>
      </w:pPr>
      <w:r>
        <w:rPr>
          <w:w w:val="97.99875020980835"/>
          <w:rFonts w:ascii="FZHTK--GBK1-0" w:hAnsi="FZHTK--GBK1-0" w:eastAsia="FZHTK--GBK1-0"/>
          <w:b w:val="0"/>
          <w:i w:val="0"/>
          <w:color w:val="313131"/>
          <w:sz w:val="16"/>
        </w:rPr>
        <w:t>摘要：</w:t>
      </w:r>
      <w:r>
        <w:rPr>
          <w:w w:val="97.99875020980835"/>
          <w:rFonts w:ascii="FZKTK--GBK1-0" w:hAnsi="FZKTK--GBK1-0" w:eastAsia="FZKTK--GBK1-0"/>
          <w:b w:val="0"/>
          <w:i w:val="0"/>
          <w:color w:val="313131"/>
          <w:sz w:val="16"/>
        </w:rPr>
        <w:t>地质风险是城市轨道交通建设项目的主要风险之一。文章根据具体工程案例，</w:t>
      </w:r>
      <w:r>
        <w:rPr>
          <w:w w:val="97.99875020980835"/>
          <w:rFonts w:ascii="FZKTK--GBK1-0" w:hAnsi="FZKTK--GBK1-0" w:eastAsia="FZKTK--GBK1-0"/>
          <w:b w:val="0"/>
          <w:i w:val="0"/>
          <w:color w:val="313131"/>
          <w:sz w:val="16"/>
        </w:rPr>
        <w:t>阐明了特殊地质条件下城市轨道交通盾构施工中常见的施工风险，并提出了几种有效</w:t>
      </w:r>
    </w:p>
    <w:p>
      <w:pPr>
        <w:sectPr>
          <w:type w:val="nextColumn"/>
          <w:pgSz w:w="11905" w:h="16157"/>
          <w:pgMar w:top="646" w:right="0" w:bottom="168" w:left="400" w:header="720" w:footer="720" w:gutter="0"/>
          <w:cols w:num="2" w:equalWidth="0">
            <w:col w:w="4116" w:space="0"/>
            <w:col w:w="7389" w:space="0"/>
          </w:cols>
          <w:docGrid w:linePitch="360"/>
        </w:sectPr>
      </w:pPr>
    </w:p>
    <w:p>
      <w:pPr>
        <w:autoSpaceDN w:val="0"/>
        <w:tabs>
          <w:tab w:pos="4548" w:val="left"/>
        </w:tabs>
        <w:autoSpaceDE w:val="0"/>
        <w:widowControl/>
        <w:spacing w:line="170" w:lineRule="exact" w:before="0" w:after="96"/>
        <w:ind w:left="594" w:right="0" w:firstLine="0"/>
        <w:jc w:val="left"/>
      </w:pPr>
      <w:r>
        <w:rPr>
          <w:w w:val="97.99875020980835"/>
          <w:rFonts w:ascii="FZKTK--GBK1-0" w:hAnsi="FZKTK--GBK1-0" w:eastAsia="FZKTK--GBK1-0"/>
          <w:b w:val="0"/>
          <w:i w:val="0"/>
          <w:color w:val="313131"/>
          <w:sz w:val="16"/>
        </w:rPr>
        <w:t>业，研究生毕业于安徽工商管理学院工商管</w:t>
      </w:r>
      <w:r>
        <w:tab/>
      </w:r>
      <w:r>
        <w:rPr>
          <w:w w:val="97.99875020980835"/>
          <w:rFonts w:ascii="FZKTK--GBK1-0" w:hAnsi="FZKTK--GBK1-0" w:eastAsia="FZKTK--GBK1-0"/>
          <w:b w:val="0"/>
          <w:i w:val="0"/>
          <w:color w:val="313131"/>
          <w:sz w:val="16"/>
        </w:rPr>
        <w:t>的风险控制策略，以供参考。</w:t>
      </w:r>
    </w:p>
    <w:p>
      <w:pPr>
        <w:sectPr>
          <w:type w:val="continuous"/>
          <w:pgSz w:w="11905" w:h="16157"/>
          <w:pgMar w:top="646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594" w:right="0" w:firstLine="0"/>
        <w:jc w:val="left"/>
      </w:pPr>
      <w:r>
        <w:rPr>
          <w:w w:val="97.99875020980835"/>
          <w:rFonts w:ascii="FZKTK--GBK1-0" w:hAnsi="FZKTK--GBK1-0" w:eastAsia="FZKTK--GBK1-0"/>
          <w:b w:val="0"/>
          <w:i w:val="0"/>
          <w:color w:val="313131"/>
          <w:sz w:val="16"/>
        </w:rPr>
        <w:t>理专业，高级工程师。专业方向：建筑工程。</w:t>
      </w:r>
    </w:p>
    <w:p>
      <w:pPr>
        <w:sectPr>
          <w:type w:val="continuous"/>
          <w:pgSz w:w="11905" w:h="16157"/>
          <w:pgMar w:top="646" w:right="0" w:bottom="168" w:left="400" w:header="720" w:footer="720" w:gutter="0"/>
          <w:cols w:num="2" w:equalWidth="0">
            <w:col w:w="4088" w:space="0"/>
            <w:col w:w="7418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866"/>
        <w:ind w:left="460" w:right="0" w:firstLine="0"/>
        <w:jc w:val="left"/>
      </w:pPr>
      <w:r>
        <w:rPr>
          <w:w w:val="97.99875020980835"/>
          <w:rFonts w:ascii="FZHTK--GBK1-0" w:hAnsi="FZHTK--GBK1-0" w:eastAsia="FZHTK--GBK1-0"/>
          <w:b w:val="0"/>
          <w:i w:val="0"/>
          <w:color w:val="313131"/>
          <w:sz w:val="16"/>
        </w:rPr>
        <w:t>关键词：</w:t>
      </w:r>
      <w:r>
        <w:rPr>
          <w:w w:val="97.99875020980835"/>
          <w:rFonts w:ascii="FZKTK--GBK1-0" w:hAnsi="FZKTK--GBK1-0" w:eastAsia="FZKTK--GBK1-0"/>
          <w:b w:val="0"/>
          <w:i w:val="0"/>
          <w:color w:val="313131"/>
          <w:sz w:val="16"/>
        </w:rPr>
        <w:t>特殊地质条件；城市轨道交通；盾构施工；施工风险</w:t>
      </w:r>
    </w:p>
    <w:p>
      <w:pPr>
        <w:sectPr>
          <w:type w:val="nextColumn"/>
          <w:pgSz w:w="11905" w:h="16157"/>
          <w:pgMar w:top="646" w:right="0" w:bottom="168" w:left="400" w:header="720" w:footer="720" w:gutter="0"/>
          <w:cols w:num="2" w:equalWidth="0">
            <w:col w:w="4088" w:space="0"/>
            <w:col w:w="74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644"/>
        <w:gridCol w:w="1644"/>
        <w:gridCol w:w="1644"/>
        <w:gridCol w:w="1644"/>
        <w:gridCol w:w="1644"/>
        <w:gridCol w:w="1644"/>
        <w:gridCol w:w="1644"/>
      </w:tblGrid>
      <w:tr>
        <w:trPr>
          <w:trHeight w:hRule="exact" w:val="166"/>
        </w:trPr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314" w:right="0" w:firstLine="0"/>
              <w:jc w:val="lef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中图分类号：U455.43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76" w:right="0" w:firstLine="0"/>
              <w:jc w:val="lef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文献标识码：A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94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施工阶段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94" w:after="0"/>
              <w:ind w:left="21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风险事件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4" w:right="0" w:firstLine="0"/>
              <w:jc w:val="lef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江底浅埋隧道段的盾构掘进风险源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488" w:firstLine="0"/>
              <w:jc w:val="righ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表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1</w:t>
            </w:r>
          </w:p>
        </w:tc>
      </w:tr>
      <w:tr>
        <w:trPr>
          <w:trHeight w:hRule="exact" w:val="280"/>
        </w:trPr>
        <w:tc>
          <w:tcPr>
            <w:tcW w:type="dxa" w:w="3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314" w:right="0" w:firstLine="0"/>
              <w:jc w:val="lef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文章编号：1007-7359（2021）06-0141-02</w:t>
            </w:r>
          </w:p>
        </w:tc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5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8" w:after="0"/>
              <w:ind w:left="0" w:right="2446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风险源</w:t>
            </w:r>
          </w:p>
        </w:tc>
      </w:tr>
      <w:tr>
        <w:trPr>
          <w:trHeight w:hRule="exact" w:val="76"/>
        </w:trPr>
        <w:tc>
          <w:tcPr>
            <w:tcW w:type="dxa" w:w="37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" w:after="0"/>
              <w:ind w:left="314" w:right="0" w:firstLine="0"/>
              <w:jc w:val="left"/>
            </w:pPr>
            <w:r>
              <w:rPr>
                <w:w w:val="98.00000190734863"/>
                <w:rFonts w:ascii="FZHTK--GBK1-0" w:hAnsi="FZHTK--GBK1-0" w:eastAsia="FZHTK--GBK1-0"/>
                <w:b w:val="0"/>
                <w:i w:val="0"/>
                <w:color w:val="313131"/>
                <w:sz w:val="14"/>
              </w:rPr>
              <w:t>DOI:10.16330/j.cnki.1007-7359.2021.06.065</w:t>
            </w:r>
          </w:p>
        </w:tc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3288"/>
            <w:gridSpan w:val="2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4932"/>
            <w:gridSpan w:val="3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施工风险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结构上浮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58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地下水过高、结构设计不合理、地层勘察有误、施工控制不当</w:t>
            </w:r>
          </w:p>
        </w:tc>
      </w:tr>
      <w:tr>
        <w:trPr>
          <w:trHeight w:hRule="exact" w:val="33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92" w:firstLine="0"/>
              <w:jc w:val="righ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313131"/>
                <w:sz w:val="21"/>
              </w:rPr>
              <w:t>1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4" w:after="0"/>
              <w:ind w:left="120" w:right="0" w:firstLine="0"/>
              <w:jc w:val="left"/>
            </w:pPr>
            <w:r>
              <w:rPr>
                <w:w w:val="97.9990459623791"/>
                <w:rFonts w:ascii="FZDHTK--GBK1-0" w:hAnsi="FZDHTK--GBK1-0" w:eastAsia="FZDHTK--GBK1-0"/>
                <w:b w:val="0"/>
                <w:i w:val="0"/>
                <w:color w:val="313131"/>
                <w:sz w:val="21"/>
              </w:rPr>
              <w:t>工程概况</w:t>
            </w:r>
          </w:p>
        </w:tc>
        <w:tc>
          <w:tcPr>
            <w:tcW w:type="dxa" w:w="164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4" w:after="0"/>
              <w:ind w:left="21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冒顶透水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358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埋深小、地层加固不到位、施工管理不当、盾构参数设置不当</w:t>
            </w:r>
          </w:p>
        </w:tc>
      </w:tr>
      <w:tr>
        <w:trPr>
          <w:trHeight w:hRule="exact" w:val="242"/>
        </w:trPr>
        <w:tc>
          <w:tcPr>
            <w:tcW w:type="dxa" w:w="3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8" w:after="0"/>
              <w:ind w:left="67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某全长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2.27km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的四车道双向隧道，</w:t>
            </w:r>
          </w:p>
        </w:tc>
        <w:tc>
          <w:tcPr>
            <w:tcW w:type="dxa" w:w="164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172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冒浆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956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地层加固不当、注浆压力控制不当、埋深小</w:t>
            </w:r>
          </w:p>
        </w:tc>
      </w:tr>
      <w:tr>
        <w:trPr>
          <w:trHeight w:hRule="exact" w:val="260"/>
        </w:trPr>
        <w:tc>
          <w:tcPr>
            <w:tcW w:type="dxa" w:w="3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设计时速为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60km/h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，其过江段按盾构法</w:t>
            </w:r>
          </w:p>
        </w:tc>
        <w:tc>
          <w:tcPr>
            <w:tcW w:type="dxa" w:w="164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21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河床塌陷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436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盾构掘进参数不当、底层加固不合理、盾构机扰动、埋深小</w:t>
            </w:r>
          </w:p>
        </w:tc>
      </w:tr>
      <w:tr>
        <w:trPr>
          <w:trHeight w:hRule="exact" w:val="208"/>
        </w:trPr>
        <w:tc>
          <w:tcPr>
            <w:tcW w:type="dxa" w:w="3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展开施工，按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11.81m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直径分南北两线</w:t>
            </w:r>
          </w:p>
        </w:tc>
        <w:tc>
          <w:tcPr>
            <w:tcW w:type="dxa" w:w="164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" w:after="0"/>
              <w:ind w:left="21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泥饼现象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" w:after="0"/>
              <w:ind w:left="596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地层加固不当、地层扰动过大、埋深小、掘进控制不当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5" w:h="16157"/>
          <w:pgMar w:top="646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594" w:right="172" w:firstLine="0"/>
        <w:jc w:val="both"/>
      </w:pPr>
      <w:r>
        <w:rPr>
          <w:w w:val="97.99888398912218"/>
          <w:rFonts w:ascii="FZXH1K--GBK1-0" w:hAnsi="FZXH1K--GBK1-0" w:eastAsia="FZXH1K--GBK1-0"/>
          <w:b w:val="0"/>
          <w:i w:val="0"/>
          <w:color w:val="313131"/>
          <w:sz w:val="18"/>
        </w:rPr>
        <w:t>开挖，二者总长</w:t>
      </w:r>
      <w:r>
        <w:rPr>
          <w:w w:val="97.99888398912218"/>
          <w:rFonts w:ascii="NEU" w:hAnsi="NEU" w:eastAsia="NEU"/>
          <w:b w:val="0"/>
          <w:i w:val="0"/>
          <w:color w:val="313131"/>
          <w:sz w:val="18"/>
        </w:rPr>
        <w:t>1867m</w:t>
      </w:r>
      <w:r>
        <w:rPr>
          <w:w w:val="97.99888398912218"/>
          <w:rFonts w:ascii="FZXH1K--GBK1-0" w:hAnsi="FZXH1K--GBK1-0" w:eastAsia="FZXH1K--GBK1-0"/>
          <w:b w:val="0"/>
          <w:i w:val="0"/>
          <w:color w:val="313131"/>
          <w:sz w:val="18"/>
        </w:rPr>
        <w:t>，该段湘江江面</w:t>
      </w:r>
      <w:r>
        <w:rPr>
          <w:w w:val="97.99888398912218"/>
          <w:rFonts w:ascii="NEU" w:hAnsi="NEU" w:eastAsia="NEU"/>
          <w:b w:val="0"/>
          <w:i w:val="0"/>
          <w:color w:val="313131"/>
          <w:sz w:val="18"/>
        </w:rPr>
        <w:t>610m</w:t>
      </w:r>
      <w:r>
        <w:rPr>
          <w:w w:val="97.99888398912218"/>
          <w:rFonts w:ascii="FZXH1K--GBK1-0" w:hAnsi="FZXH1K--GBK1-0" w:eastAsia="FZXH1K--GBK1-0"/>
          <w:b w:val="0"/>
          <w:i w:val="0"/>
          <w:color w:val="313131"/>
          <w:sz w:val="18"/>
        </w:rPr>
        <w:t xml:space="preserve"> 宽，覆土层最浅处仅</w:t>
      </w:r>
      <w:r>
        <w:rPr>
          <w:w w:val="97.99888398912218"/>
          <w:rFonts w:ascii="NEU" w:hAnsi="NEU" w:eastAsia="NEU"/>
          <w:b w:val="0"/>
          <w:i w:val="0"/>
          <w:color w:val="313131"/>
          <w:sz w:val="18"/>
        </w:rPr>
        <w:t>9.14m</w:t>
      </w:r>
      <w:r>
        <w:rPr>
          <w:w w:val="97.99888398912218"/>
          <w:rFonts w:ascii="FZXH1K--GBK1-0" w:hAnsi="FZXH1K--GBK1-0" w:eastAsia="FZXH1K--GBK1-0"/>
          <w:b w:val="0"/>
          <w:i w:val="0"/>
          <w:color w:val="313131"/>
          <w:sz w:val="18"/>
        </w:rPr>
        <w:t xml:space="preserve"> 深，自</w:t>
      </w:r>
      <w:r>
        <w:rPr>
          <w:w w:val="97.99888398912218"/>
          <w:rFonts w:ascii="FZXH1K--GBK1-0" w:hAnsi="FZXH1K--GBK1-0" w:eastAsia="FZXH1K--GBK1-0"/>
          <w:b w:val="0"/>
          <w:i w:val="0"/>
          <w:color w:val="313131"/>
          <w:sz w:val="18"/>
        </w:rPr>
        <w:t>东向西对隧道展开掘进。</w:t>
      </w:r>
    </w:p>
    <w:p>
      <w:pPr>
        <w:sectPr>
          <w:type w:val="continuous"/>
          <w:pgSz w:w="11905" w:h="16157"/>
          <w:pgMar w:top="646" w:right="0" w:bottom="168" w:left="400" w:header="720" w:footer="720" w:gutter="0"/>
          <w:cols w:num="2" w:equalWidth="0">
            <w:col w:w="3842" w:space="0"/>
            <w:col w:w="766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.9999999999999" w:type="dxa"/>
      </w:tblPr>
      <w:tblGrid>
        <w:gridCol w:w="2876"/>
        <w:gridCol w:w="2876"/>
        <w:gridCol w:w="2876"/>
        <w:gridCol w:w="2876"/>
      </w:tblGrid>
      <w:tr>
        <w:trPr>
          <w:trHeight w:hRule="exact" w:val="300"/>
        </w:trPr>
        <w:tc>
          <w:tcPr>
            <w:tcW w:type="dxa" w:w="1026"/>
            <w:tcBorders>
              <w:top w:sz="6.800000190734863" w:val="single" w:color="#313131"/>
              <w:bottom w:sz="6.800000190734863" w:val="single" w:color="#31313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6.800000190734863" w:val="single" w:color="#313131"/>
              <w:bottom w:sz="6.800000190734863" w:val="single" w:color="#31313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20"/>
            <w:tcBorders>
              <w:top w:sz="6.800000190734863" w:val="single" w:color="#313131"/>
              <w:bottom w:sz="6.800000190734863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204" w:right="0" w:firstLine="0"/>
              <w:jc w:val="lef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自岩溶区穿越时的风险源</w:t>
            </w:r>
          </w:p>
        </w:tc>
        <w:tc>
          <w:tcPr>
            <w:tcW w:type="dxa" w:w="342"/>
            <w:tcBorders>
              <w:top w:sz="6.800000190734863" w:val="single" w:color="#313131"/>
              <w:bottom w:sz="6.800000190734863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表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2</w:t>
            </w:r>
          </w:p>
        </w:tc>
      </w:tr>
      <w:tr>
        <w:trPr>
          <w:trHeight w:hRule="exact" w:val="274"/>
        </w:trPr>
        <w:tc>
          <w:tcPr>
            <w:tcW w:type="dxa" w:w="1026"/>
            <w:tcBorders>
              <w:top w:sz="6.800000190734863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施工阶段</w:t>
            </w:r>
          </w:p>
        </w:tc>
        <w:tc>
          <w:tcPr>
            <w:tcW w:type="dxa" w:w="1020"/>
            <w:tcBorders>
              <w:top w:sz="6.800000190734863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风险事件</w:t>
            </w:r>
          </w:p>
        </w:tc>
        <w:tc>
          <w:tcPr>
            <w:tcW w:type="dxa" w:w="4120"/>
            <w:tcBorders>
              <w:top w:sz="6.800000190734863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0" w:right="1630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风险源</w:t>
            </w:r>
          </w:p>
        </w:tc>
        <w:tc>
          <w:tcPr>
            <w:tcW w:type="dxa" w:w="342"/>
            <w:tcBorders>
              <w:top w:sz="6.800000190734863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1026"/>
            <w:tcBorders>
              <w:top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施工风险</w:t>
            </w:r>
          </w:p>
        </w:tc>
        <w:tc>
          <w:tcPr>
            <w:tcW w:type="dxa" w:w="1020"/>
            <w:tcBorders>
              <w:top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突水涌泥</w:t>
            </w:r>
          </w:p>
        </w:tc>
        <w:tc>
          <w:tcPr>
            <w:tcW w:type="dxa" w:w="4120"/>
            <w:tcBorders>
              <w:top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454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地层加固不当、地层扰动过大、埋深小、掘进控制不当</w:t>
            </w:r>
          </w:p>
        </w:tc>
        <w:tc>
          <w:tcPr>
            <w:tcW w:type="dxa" w:w="342"/>
            <w:tcBorders>
              <w:top w:sz="2.944000005722046" w:val="single" w:color="#313131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nextColumn"/>
          <w:pgSz w:w="11905" w:h="16157"/>
          <w:pgMar w:top="646" w:right="0" w:bottom="168" w:left="400" w:header="720" w:footer="720" w:gutter="0"/>
          <w:cols w:num="2" w:equalWidth="0">
            <w:col w:w="3842" w:space="0"/>
            <w:col w:w="766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rHeight w:hRule="exact" w:val="2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92" w:firstLine="0"/>
              <w:jc w:val="righ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313131"/>
                <w:sz w:val="21"/>
              </w:rPr>
              <w:t>2</w:t>
            </w:r>
          </w:p>
        </w:tc>
        <w:tc>
          <w:tcPr>
            <w:tcW w:type="dxa" w:w="32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78" w:after="0"/>
              <w:ind w:left="120" w:right="0" w:firstLine="0"/>
              <w:jc w:val="left"/>
            </w:pPr>
            <w:r>
              <w:rPr>
                <w:w w:val="97.9990459623791"/>
                <w:rFonts w:ascii="FZDHTK--GBK1-0" w:hAnsi="FZDHTK--GBK1-0" w:eastAsia="FZDHTK--GBK1-0"/>
                <w:b w:val="0"/>
                <w:i w:val="0"/>
                <w:color w:val="313131"/>
                <w:sz w:val="21"/>
              </w:rPr>
              <w:t>辨识风险因素</w:t>
            </w:r>
          </w:p>
        </w:tc>
        <w:tc>
          <w:tcPr>
            <w:tcW w:type="dxa" w:w="2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河床坍塌</w:t>
            </w:r>
          </w:p>
        </w:tc>
        <w:tc>
          <w:tcPr>
            <w:tcW w:type="dxa" w:w="46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3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盾构掘进参数不当、地层加固不合理、盾构机扰动、埋深小</w:t>
            </w:r>
          </w:p>
        </w:tc>
        <w:tc>
          <w:tcPr>
            <w:tcW w:type="dxa" w:w="774"/>
            <w:vMerge w:val="restart"/>
            <w:tcBorders>
              <w:bottom w:sz="6.800000190734863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0"/>
        </w:trPr>
        <w:tc>
          <w:tcPr>
            <w:tcW w:type="dxa" w:w="1150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242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0" w:after="0"/>
              <w:ind w:left="0" w:right="472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盾构机陷落</w:t>
            </w:r>
          </w:p>
        </w:tc>
        <w:tc>
          <w:tcPr>
            <w:tcW w:type="dxa" w:w="42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47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地勘错误、管理不当、人为失误、岩溶地层</w:t>
            </w:r>
          </w:p>
        </w:tc>
        <w:tc>
          <w:tcPr>
            <w:tcW w:type="dxa" w:w="1150"/>
            <w:vMerge/>
            <w:tcBorders>
              <w:bottom w:sz="6.800000190734863" w:val="single" w:color="#313131"/>
            </w:tcBorders>
          </w:tcPr>
          <w:p/>
        </w:tc>
      </w:tr>
      <w:tr>
        <w:trPr>
          <w:trHeight w:hRule="exact" w:val="220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314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2.1</w:t>
            </w:r>
            <w:r>
              <w:rPr>
                <w:w w:val="97.99888398912218"/>
                <w:rFonts w:ascii="FZDHTK--GBK1-0" w:hAnsi="FZDHTK--GBK1-0" w:eastAsia="FZDHTK--GBK1-0"/>
                <w:b w:val="0"/>
                <w:i w:val="0"/>
                <w:color w:val="313131"/>
                <w:sz w:val="18"/>
              </w:rPr>
              <w:t>盾构自大堤坝穿越的风险源</w:t>
            </w:r>
          </w:p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>
              <w:bottom w:sz="6.800000190734863" w:val="single" w:color="#313131"/>
            </w:tcBorders>
          </w:tcPr>
          <w:p/>
        </w:tc>
      </w:tr>
      <w:tr>
        <w:trPr>
          <w:trHeight w:hRule="exact" w:val="260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67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西岸大堤所处位置上，从上往下的</w:t>
            </w:r>
          </w:p>
        </w:tc>
        <w:tc>
          <w:tcPr>
            <w:tcW w:type="dxa" w:w="22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" w:after="0"/>
              <w:ind w:left="0" w:right="252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盾构机栽头</w:t>
            </w:r>
          </w:p>
        </w:tc>
        <w:tc>
          <w:tcPr>
            <w:tcW w:type="dxa" w:w="45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" w:after="0"/>
              <w:ind w:left="21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岩溶、盾构掘进参数设置错误、施工管理不当、人为失误</w:t>
            </w:r>
          </w:p>
        </w:tc>
        <w:tc>
          <w:tcPr>
            <w:tcW w:type="dxa" w:w="1150"/>
            <w:vMerge/>
            <w:tcBorders>
              <w:bottom w:sz="6.800000190734863" w:val="single" w:color="#313131"/>
            </w:tcBorders>
          </w:tcPr>
          <w:p/>
        </w:tc>
      </w:tr>
      <w:tr>
        <w:trPr>
          <w:trHeight w:hRule="exact" w:val="238"/>
        </w:trPr>
        <w:tc>
          <w:tcPr>
            <w:tcW w:type="dxa" w:w="3734"/>
            <w:gridSpan w:val="3"/>
            <w:tcBorders>
              <w:bottom w:sz="6.800000190734863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地层分布依次为粉砂质黏土层、圆砾层、</w:t>
            </w:r>
          </w:p>
        </w:tc>
        <w:tc>
          <w:tcPr>
            <w:tcW w:type="dxa" w:w="2208"/>
            <w:gridSpan w:val="3"/>
            <w:tcBorders>
              <w:bottom w:sz="6.800000190734863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72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隧道结构变形</w:t>
            </w:r>
          </w:p>
        </w:tc>
        <w:tc>
          <w:tcPr>
            <w:tcW w:type="dxa" w:w="4510"/>
            <w:gridSpan w:val="3"/>
            <w:tcBorders>
              <w:bottom w:sz="6.800000190734863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21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岩溶控制不当、施工管理不当、人为失误、注浆控制不当</w:t>
            </w:r>
          </w:p>
        </w:tc>
        <w:tc>
          <w:tcPr>
            <w:tcW w:type="dxa" w:w="1150"/>
            <w:vMerge/>
            <w:tcBorders>
              <w:bottom w:sz="6.800000190734863" w:val="single" w:color="#313131"/>
            </w:tcBorders>
          </w:tcPr>
          <w:p/>
        </w:tc>
      </w:tr>
      <w:tr>
        <w:trPr>
          <w:trHeight w:hRule="exact" w:val="282"/>
        </w:trPr>
        <w:tc>
          <w:tcPr>
            <w:tcW w:type="dxa" w:w="3734"/>
            <w:gridSpan w:val="3"/>
            <w:tcBorders>
              <w:top w:sz="6.800000190734863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中砂层以及强风化粉砂质泥岩层，盾构</w:t>
            </w:r>
          </w:p>
        </w:tc>
        <w:tc>
          <w:tcPr>
            <w:tcW w:type="dxa" w:w="3166"/>
            <w:gridSpan w:val="5"/>
            <w:vMerge w:val="restart"/>
            <w:tcBorders>
              <w:top w:sz="6.800000190734863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0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的风险因素展开分析如表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。</w:t>
            </w:r>
          </w:p>
        </w:tc>
        <w:tc>
          <w:tcPr>
            <w:tcW w:type="dxa" w:w="3552"/>
            <w:vMerge w:val="restart"/>
            <w:tcBorders>
              <w:top w:sz="6.800000190734863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高压旋喷桩施工，施工期间若是发生特</w:t>
            </w:r>
          </w:p>
        </w:tc>
        <w:tc>
          <w:tcPr>
            <w:tcW w:type="dxa" w:w="774"/>
            <w:vMerge w:val="restart"/>
            <w:tcBorders>
              <w:top w:sz="6.800000190734863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自大堤穿越时，需要经过圆砾层、中砂层</w:t>
            </w:r>
          </w:p>
        </w:tc>
        <w:tc>
          <w:tcPr>
            <w:tcW w:type="dxa" w:w="5750"/>
            <w:gridSpan w:val="5"/>
            <w:vMerge/>
            <w:tcBorders>
              <w:top w:sz="6.800000190734863" w:val="single" w:color="#313131"/>
            </w:tcBorders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92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" w:after="0"/>
              <w:ind w:left="0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2.3</w:t>
            </w:r>
            <w:r>
              <w:rPr>
                <w:w w:val="97.99888398912218"/>
                <w:rFonts w:ascii="FZDHTK--GBK1-0" w:hAnsi="FZDHTK--GBK1-0" w:eastAsia="FZDHTK--GBK1-0"/>
                <w:b w:val="0"/>
                <w:i w:val="0"/>
                <w:color w:val="313131"/>
                <w:sz w:val="18"/>
              </w:rPr>
              <w:t>自岩溶区穿越的风险源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殊情况，需要将喷射管提到地面以上，等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6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与强风化粉砂质泥岩层，这些地层基本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6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36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参照该隧道地质勘查报告，在江底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到处理好后再继续施工。按照设计配合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8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属于复合型，而且是上软下硬。从现场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6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使用盾构机掘进时，在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Kn4+150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～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Kn4+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比在地面制浆后台完成水泥浆、水玻璃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8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调研结果来看，由冲洪积形成的圆砾层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6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8" w:after="0"/>
              <w:ind w:left="0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360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之间会有大小不同、发育不规律的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以及水溶液的拌制，将浆液自后台到喷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0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与中砂层，饱和状态下具有强透水性，整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4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溶洞区，对钻孔期间揭示的溶洞进行详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嘴的时间计算出来，结合该时间展开试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0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31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个隧道纵剖面上的地层分布见图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。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4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勘发现，其高基本在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0.6m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～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11.6m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范围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验，将掺入水泥浆与水玻璃的体积比确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0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2150" cy="7239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723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6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内，标高大多在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5.15m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～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23.11m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内，顶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定下来。将流量计安装于输浆泵与输水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4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板埋深则为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29.1m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～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52.2m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，其中包含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泵上，对输浆泵的工作电流大小进行调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6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8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的风险源如表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。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节，确保泵送水泥浆与水玻璃满足设计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4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67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220" w:firstLine="0"/>
              <w:jc w:val="righ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中的溶液比要求。按设计要求在喷浆同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0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lef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313131"/>
                <w:sz w:val="21"/>
              </w:rPr>
              <w:t>3</w:t>
            </w:r>
          </w:p>
        </w:tc>
        <w:tc>
          <w:tcPr>
            <w:tcW w:type="dxa" w:w="29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122" w:right="0" w:firstLine="0"/>
              <w:jc w:val="left"/>
            </w:pPr>
            <w:r>
              <w:rPr>
                <w:w w:val="97.9990459623791"/>
                <w:rFonts w:ascii="FZDHTK--GBK1-0" w:hAnsi="FZDHTK--GBK1-0" w:eastAsia="FZDHTK--GBK1-0"/>
                <w:b w:val="0"/>
                <w:i w:val="0"/>
                <w:color w:val="313131"/>
                <w:sz w:val="21"/>
              </w:rPr>
              <w:t>风险防范措施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时，逐渐提升至强透水层顶部对应的设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00"/>
        </w:trPr>
        <w:tc>
          <w:tcPr>
            <w:tcW w:type="dxa" w:w="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4" w:after="0"/>
              <w:ind w:left="0" w:right="78" w:firstLine="0"/>
              <w:jc w:val="righ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图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1</w:t>
            </w:r>
          </w:p>
        </w:tc>
        <w:tc>
          <w:tcPr>
            <w:tcW w:type="dxa" w:w="28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82" w:right="0" w:firstLine="0"/>
              <w:jc w:val="lef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隧道穿越大堤坝时的纵剖面地层</w:t>
            </w:r>
          </w:p>
        </w:tc>
        <w:tc>
          <w:tcPr>
            <w:tcW w:type="dxa" w:w="1150"/>
            <w:vMerge/>
            <w:tcBorders/>
          </w:tcPr>
          <w:p/>
        </w:tc>
        <w:tc>
          <w:tcPr>
            <w:tcW w:type="dxa" w:w="4600"/>
            <w:gridSpan w:val="4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54"/>
        </w:trPr>
        <w:tc>
          <w:tcPr>
            <w:tcW w:type="dxa" w:w="2300"/>
            <w:gridSpan w:val="2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0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3.1</w:t>
            </w:r>
            <w:r>
              <w:rPr>
                <w:w w:val="97.99888398912218"/>
                <w:rFonts w:ascii="FZDHTK--GBK1-0" w:hAnsi="FZDHTK--GBK1-0" w:eastAsia="FZDHTK--GBK1-0"/>
                <w:b w:val="0"/>
                <w:i w:val="0"/>
                <w:color w:val="313131"/>
                <w:sz w:val="18"/>
              </w:rPr>
              <w:t>自大堤坝穿越的风险处治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计标高。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66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314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2.2</w:t>
            </w:r>
            <w:r>
              <w:rPr>
                <w:w w:val="97.99888398912218"/>
                <w:rFonts w:ascii="FZDHTK--GBK1-0" w:hAnsi="FZDHTK--GBK1-0" w:eastAsia="FZDHTK--GBK1-0"/>
                <w:b w:val="0"/>
                <w:i w:val="0"/>
                <w:color w:val="313131"/>
                <w:sz w:val="18"/>
              </w:rPr>
              <w:t>江底浅埋段的掘进风险源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6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36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参照地质勘察报告，结合工程特点，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" w:after="0"/>
              <w:ind w:left="254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3.2</w:t>
            </w:r>
            <w:r>
              <w:rPr>
                <w:w w:val="97.99888398912218"/>
                <w:rFonts w:ascii="FZDHTK--GBK1-0" w:hAnsi="FZDHTK--GBK1-0" w:eastAsia="FZDHTK--GBK1-0"/>
                <w:b w:val="0"/>
                <w:i w:val="0"/>
                <w:color w:val="313131"/>
                <w:sz w:val="18"/>
              </w:rPr>
              <w:t>江底浅埋处的掘进风险处治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8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4" w:after="0"/>
              <w:ind w:left="67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整个盾构段的埋深均不超过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倍洞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8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拟将大堤漫滩加固措施选择为三重管高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61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由于覆土最浅处仅有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9.14m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深，比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0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径，埋深最浅处仅有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9.14m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。盾构隧道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50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压旋喷桩。先做旋喷桩的试桩，结合相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盾构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倍洞径要小，盾构施工时会对土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10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在江底浅埋段需要依次自中、强风化的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40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粉砂质泥岩层和粉质黏土层穿越。且强</w:t>
            </w:r>
          </w:p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关经验参数，等到试桩龄期符合要求后，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体带来较大扰动，引起隧道整体上浮。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40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风化粉砂质泥岩层具有较强的透水性，</w:t>
            </w:r>
          </w:p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测其成桩后的直径，并做取芯检测，若成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为避免隧道上浮，需要对壁后注浆工艺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40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而粉质黏土也很不稳定，大直径盾构在</w:t>
            </w:r>
          </w:p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桩直径能够达到要求，则该试桩参数可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加以如下改进：盾构掘进期间将壁后注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60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这样的地层状态下容易产生结构上浮、</w:t>
            </w:r>
          </w:p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用；若达不到要求，需要对参数加以调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浆分为三步，第一步是在推进盾构的同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20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河床塌陷、冒浆、冒顶透水或者是产生泥</w:t>
            </w:r>
          </w:p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整，再重新试桩，直到达到要求为止。钻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时，经由盾尾的注浆孔将砂浆注入其中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44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机在地面就位后，需要试喷浆、水、气，待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部，将管片中部以下部位填充密实，确保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196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之类的事故，会让施工安全性受到影响，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46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31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各项工艺参数经过检查确实满足设计要</w:t>
            </w:r>
          </w:p>
        </w:tc>
        <w:tc>
          <w:tcPr>
            <w:tcW w:type="dxa" w:w="3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管片不会自盾尾脱出以致下沉，防止管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14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使隧道无法顺利贯通。在工程案例中，</w:t>
            </w:r>
          </w:p>
        </w:tc>
        <w:tc>
          <w:tcPr>
            <w:tcW w:type="dxa" w:w="5750"/>
            <w:gridSpan w:val="5"/>
            <w:vMerge/>
            <w:tcBorders/>
          </w:tcPr>
          <w:p/>
        </w:tc>
        <w:tc>
          <w:tcPr>
            <w:tcW w:type="dxa" w:w="1150"/>
            <w:vMerge/>
            <w:tcBorders/>
          </w:tcPr>
          <w:p/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68"/>
        </w:trPr>
        <w:tc>
          <w:tcPr>
            <w:tcW w:type="dxa" w:w="3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针对这些事故，结合具体特点，对隧道在</w:t>
            </w:r>
          </w:p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求后，方可将喷射管调整到设计高度，并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片出现破损和或者渗漏水现象；第二步</w:t>
            </w:r>
          </w:p>
        </w:tc>
        <w:tc>
          <w:tcPr>
            <w:tcW w:type="dxa" w:w="1150"/>
            <w:vMerge/>
            <w:tcBorders>
              <w:top w:sz="6.800000190734863" w:val="single" w:color="#313131"/>
            </w:tcBorders>
          </w:tcPr>
          <w:p/>
        </w:tc>
      </w:tr>
      <w:tr>
        <w:trPr>
          <w:trHeight w:hRule="exact" w:val="232"/>
        </w:trPr>
        <w:tc>
          <w:tcPr>
            <w:tcW w:type="dxa" w:w="373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江底部分浅埋段的盾构掘进施工中存在</w:t>
            </w:r>
          </w:p>
        </w:tc>
        <w:tc>
          <w:tcPr>
            <w:tcW w:type="dxa" w:w="31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0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由现场质检人员予以确认，然后再开展</w:t>
            </w:r>
          </w:p>
        </w:tc>
        <w:tc>
          <w:tcPr>
            <w:tcW w:type="dxa" w:w="3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252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是掘进时确保每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10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环形成一个封闭环，</w:t>
            </w:r>
          </w:p>
        </w:tc>
        <w:tc>
          <w:tcPr>
            <w:tcW w:type="dxa" w:w="774"/>
            <w:vMerge w:val="restart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4" w:after="0"/>
              <w:ind w:left="56" w:right="0" w:firstLine="0"/>
              <w:jc w:val="left"/>
            </w:pPr>
            <w:r>
              <w:rPr>
                <w:w w:val="97.9990459623791"/>
                <w:rFonts w:ascii="FZHTK--GBK1-0" w:hAnsi="FZHTK--GBK1-0" w:eastAsia="FZHTK--GBK1-0"/>
                <w:b w:val="0"/>
                <w:i w:val="0"/>
                <w:color w:val="FFFFFF"/>
                <w:sz w:val="21"/>
              </w:rPr>
              <w:t>141</w:t>
            </w:r>
          </w:p>
        </w:tc>
      </w:tr>
      <w:tr>
        <w:trPr>
          <w:trHeight w:hRule="exact" w:val="206"/>
        </w:trPr>
        <w:tc>
          <w:tcPr>
            <w:tcW w:type="dxa" w:w="3450"/>
            <w:gridSpan w:val="3"/>
            <w:vMerge/>
            <w:tcBorders/>
          </w:tcPr>
          <w:p/>
        </w:tc>
        <w:tc>
          <w:tcPr>
            <w:tcW w:type="dxa" w:w="67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158" w:firstLine="0"/>
              <w:jc w:val="right"/>
            </w:pPr>
            <w:r>
              <w:rPr>
                <w:w w:val="97.99888398912218"/>
                <w:rFonts w:ascii="FZKTK--GBK1-0" w:hAnsi="FZKTK--GBK1-0" w:eastAsia="FZKTK--GBK1-0"/>
                <w:b w:val="0"/>
                <w:i w:val="0"/>
                <w:color w:val="313131"/>
                <w:sz w:val="18"/>
              </w:rPr>
              <w:t>（下转第158页）</w:t>
            </w:r>
          </w:p>
        </w:tc>
        <w:tc>
          <w:tcPr>
            <w:tcW w:type="dxa" w:w="11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9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157"/>
          <w:pgMar w:top="646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2057400</wp:posOffset>
            </wp:positionV>
            <wp:extent cx="4762500" cy="1536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3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</wp:posOffset>
            </wp:positionH>
            <wp:positionV relativeFrom="page">
              <wp:posOffset>2345690</wp:posOffset>
            </wp:positionV>
            <wp:extent cx="3006090" cy="29490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29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-414020</wp:posOffset>
            </wp:positionH>
            <wp:positionV relativeFrom="page">
              <wp:posOffset>2664460</wp:posOffset>
            </wp:positionV>
            <wp:extent cx="3006090" cy="33850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3385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</wp:posOffset>
            </wp:positionH>
            <wp:positionV relativeFrom="page">
              <wp:posOffset>4072890</wp:posOffset>
            </wp:positionV>
            <wp:extent cx="3154680" cy="31419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41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2799080</wp:posOffset>
            </wp:positionH>
            <wp:positionV relativeFrom="page">
              <wp:posOffset>8399780</wp:posOffset>
            </wp:positionV>
            <wp:extent cx="1962149" cy="11192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2149" cy="11192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8737600</wp:posOffset>
            </wp:positionV>
            <wp:extent cx="381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8674100</wp:posOffset>
            </wp:positionV>
            <wp:extent cx="508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42.0" w:type="dxa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rPr>
          <w:trHeight w:hRule="exact" w:val="222"/>
        </w:trPr>
        <w:tc>
          <w:tcPr>
            <w:tcW w:type="dxa" w:w="64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" w:after="0"/>
              <w:ind w:left="0" w:right="1200" w:firstLine="0"/>
              <w:jc w:val="righ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钢内框截面特性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" w:after="0"/>
              <w:ind w:left="0" w:right="210" w:firstLine="0"/>
              <w:jc w:val="righ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表2</w:t>
            </w:r>
          </w:p>
        </w:tc>
        <w:tc>
          <w:tcPr>
            <w:tcW w:type="dxa" w:w="3220"/>
            <w:gridSpan w:val="5"/>
            <w:vMerge w:val="restart"/>
            <w:tcBorders>
              <w:bottom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34" w:right="8" w:firstLine="0"/>
              <w:jc w:val="both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承载能力计算，对承载力不够的拼接部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位杆件应增加相匹配的拼樘料，且拼樘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料安装质量应符合相关规范要求。</w:t>
            </w:r>
          </w:p>
        </w:tc>
      </w:tr>
      <w:tr>
        <w:trPr>
          <w:trHeight w:hRule="exact" w:val="348"/>
        </w:trPr>
        <w:tc>
          <w:tcPr>
            <w:tcW w:type="dxa" w:w="361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4.0" w:type="dxa"/>
            </w:tblPr>
            <w:tblGrid>
              <w:gridCol w:w="3616"/>
            </w:tblGrid>
            <w:tr>
              <w:trPr>
                <w:trHeight w:hRule="exact" w:val="892"/>
              </w:trPr>
              <w:tc>
                <w:tcPr>
                  <w:tcW w:type="dxa" w:w="1760"/>
                  <w:tcBorders>
                    <w:end w:sz="0.2240000069141388" w:val="single" w:color="#000000"/>
                    <w:bottom w:sz="6.400000000000091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6"/>
            <w:gridSpan w:val="3"/>
            <w:tcBorders>
              <w:bottom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12" w:after="0"/>
              <w:ind w:left="0" w:right="762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净截面面积（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A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sn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）</w:t>
            </w:r>
          </w:p>
        </w:tc>
        <w:tc>
          <w:tcPr>
            <w:tcW w:type="dxa" w:w="1660"/>
            <w:vMerge w:val="restart"/>
            <w:tcBorders>
              <w:bottom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4" w:after="0"/>
              <w:ind w:left="414" w:right="432" w:hanging="18"/>
              <w:jc w:val="lef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115.5mm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²</w:t>
            </w:r>
            <w:r>
              <w:br/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7540mm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4</w:t>
            </w:r>
          </w:p>
        </w:tc>
        <w:tc>
          <w:tcPr>
            <w:tcW w:type="dxa" w:w="4555"/>
            <w:gridSpan w:val="5"/>
            <w:vMerge/>
            <w:tcBorders>
              <w:bottom w:sz="2.944000005722046" w:val="single" w:color="#313131"/>
            </w:tcBorders>
          </w:tcPr>
          <w:p/>
        </w:tc>
      </w:tr>
      <w:tr>
        <w:trPr>
          <w:trHeight w:hRule="exact" w:val="284"/>
        </w:trPr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866"/>
            <w:gridSpan w:val="3"/>
            <w:tcBorders>
              <w:top w:sz="2.944000005722046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4" w:after="0"/>
              <w:ind w:left="0" w:right="728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绕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X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轴惯性矩（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I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sx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）</w:t>
            </w:r>
          </w:p>
        </w:tc>
        <w:tc>
          <w:tcPr>
            <w:tcW w:type="dxa" w:w="911"/>
            <w:vMerge/>
            <w:tcBorders>
              <w:bottom w:sz="2.944000005722046" w:val="single" w:color="#313131"/>
            </w:tcBorders>
          </w:tcPr>
          <w:p/>
        </w:tc>
        <w:tc>
          <w:tcPr>
            <w:tcW w:type="dxa" w:w="4555"/>
            <w:gridSpan w:val="5"/>
            <w:vMerge/>
            <w:tcBorders>
              <w:bottom w:sz="2.944000005722046" w:val="single" w:color="#313131"/>
            </w:tcBorders>
          </w:tcPr>
          <w:p/>
        </w:tc>
      </w:tr>
      <w:tr>
        <w:trPr>
          <w:trHeight w:hRule="exact" w:val="284"/>
        </w:trPr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866"/>
            <w:gridSpan w:val="3"/>
            <w:tcBorders>
              <w:top w:sz="2.944000005722046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4" w:after="0"/>
              <w:ind w:left="50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绕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X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轴净截面抵抗矩（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W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snx1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）</w:t>
            </w:r>
          </w:p>
        </w:tc>
        <w:tc>
          <w:tcPr>
            <w:tcW w:type="dxa" w:w="1660"/>
            <w:tcBorders>
              <w:top w:sz="2.944000005722046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4" w:after="0"/>
              <w:ind w:left="0" w:right="596" w:firstLine="0"/>
              <w:jc w:val="righ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900mm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3</w:t>
            </w:r>
          </w:p>
        </w:tc>
        <w:tc>
          <w:tcPr>
            <w:tcW w:type="dxa" w:w="3220"/>
            <w:gridSpan w:val="5"/>
            <w:vMerge w:val="restart"/>
            <w:tcBorders>
              <w:top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0" w:after="0"/>
              <w:ind w:left="136" w:right="0" w:firstLine="0"/>
              <w:jc w:val="left"/>
            </w:pPr>
            <w:r>
              <w:rPr>
                <w:w w:val="97.9990459623791"/>
                <w:rFonts w:ascii="FZDHTK--GBK1-0" w:hAnsi="FZDHTK--GBK1-0" w:eastAsia="FZDHTK--GBK1-0"/>
                <w:b w:val="0"/>
                <w:i w:val="0"/>
                <w:color w:val="313131"/>
                <w:sz w:val="21"/>
              </w:rPr>
              <w:t>参考文献</w:t>
            </w:r>
          </w:p>
        </w:tc>
      </w:tr>
      <w:tr>
        <w:trPr>
          <w:trHeight w:hRule="exact" w:val="64"/>
        </w:trPr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866"/>
            <w:gridSpan w:val="3"/>
            <w:vMerge w:val="restart"/>
            <w:tcBorders>
              <w:top w:sz="2.944000005722046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500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绕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X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轴净截面抵抗矩（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W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snx2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）</w:t>
            </w:r>
          </w:p>
        </w:tc>
        <w:tc>
          <w:tcPr>
            <w:tcW w:type="dxa" w:w="1660"/>
            <w:vMerge w:val="restart"/>
            <w:tcBorders>
              <w:top w:sz="2.944000005722046" w:val="single" w:color="#313131"/>
              <w:bottom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596" w:firstLine="0"/>
              <w:jc w:val="righ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454mm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3</w:t>
            </w:r>
          </w:p>
        </w:tc>
        <w:tc>
          <w:tcPr>
            <w:tcW w:type="dxa" w:w="4555"/>
            <w:gridSpan w:val="5"/>
            <w:vMerge/>
            <w:tcBorders>
              <w:top w:sz="2.944000005722046" w:val="single" w:color="#313131"/>
            </w:tcBorders>
          </w:tcPr>
          <w:p/>
        </w:tc>
      </w:tr>
      <w:tr>
        <w:trPr>
          <w:trHeight w:hRule="exact" w:val="218"/>
        </w:trPr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733"/>
            <w:gridSpan w:val="3"/>
            <w:vMerge/>
            <w:tcBorders>
              <w:top w:sz="2.944000005722046" w:val="single" w:color="#313131"/>
              <w:bottom w:sz="2.944000005722046" w:val="single" w:color="#313131"/>
            </w:tcBorders>
          </w:tcPr>
          <w:p/>
        </w:tc>
        <w:tc>
          <w:tcPr>
            <w:tcW w:type="dxa" w:w="911"/>
            <w:vMerge/>
            <w:tcBorders>
              <w:top w:sz="2.944000005722046" w:val="single" w:color="#313131"/>
              <w:bottom w:sz="2.944000005722046" w:val="single" w:color="#313131"/>
            </w:tcBorders>
          </w:tcPr>
          <w:p/>
        </w:tc>
        <w:tc>
          <w:tcPr>
            <w:tcW w:type="dxa" w:w="420"/>
            <w:tcBorders>
              <w:bottom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6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[1]</w:t>
            </w:r>
          </w:p>
        </w:tc>
        <w:tc>
          <w:tcPr>
            <w:tcW w:type="dxa" w:w="2800"/>
            <w:gridSpan w:val="4"/>
            <w:tcBorders>
              <w:bottom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郑燕燕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安徽地区建筑门窗节能现状和</w:t>
            </w:r>
          </w:p>
        </w:tc>
      </w:tr>
      <w:tr>
        <w:trPr>
          <w:trHeight w:hRule="exact" w:val="282"/>
        </w:trPr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866"/>
            <w:gridSpan w:val="3"/>
            <w:tcBorders>
              <w:top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4" w:after="0"/>
              <w:ind w:left="524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受力面对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X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轴的面积矩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(S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sx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）</w:t>
            </w:r>
          </w:p>
        </w:tc>
        <w:tc>
          <w:tcPr>
            <w:tcW w:type="dxa" w:w="1660"/>
            <w:tcBorders>
              <w:top w:sz="2.944000005722046" w:val="single" w:color="#31313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596" w:firstLine="0"/>
              <w:jc w:val="righ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414mm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3</w:t>
            </w:r>
          </w:p>
        </w:tc>
        <w:tc>
          <w:tcPr>
            <w:tcW w:type="dxa" w:w="3220"/>
            <w:gridSpan w:val="5"/>
            <w:vMerge w:val="restart"/>
            <w:tcBorders>
              <w:top w:sz="2.944000005722046" w:val="single" w:color="#31313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74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发展对策探讨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[J].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安徽建筑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 xml:space="preserve">,2013(05):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48+143.</w:t>
            </w:r>
          </w:p>
        </w:tc>
      </w:tr>
      <w:tr>
        <w:trPr>
          <w:trHeight w:hRule="exact" w:val="180"/>
        </w:trPr>
        <w:tc>
          <w:tcPr>
            <w:tcW w:type="dxa" w:w="450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1190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图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2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钢内框截面示意图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74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主型材壁厚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(t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s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）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0" w:right="648" w:firstLine="0"/>
              <w:jc w:val="righ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1.8mm</w:t>
            </w:r>
          </w:p>
        </w:tc>
        <w:tc>
          <w:tcPr>
            <w:tcW w:type="dxa" w:w="4555"/>
            <w:gridSpan w:val="5"/>
            <w:vMerge/>
            <w:tcBorders>
              <w:top w:sz="2.944000005722046" w:val="single" w:color="#313131"/>
            </w:tcBorders>
          </w:tcPr>
          <w:p/>
        </w:tc>
      </w:tr>
      <w:tr>
        <w:trPr>
          <w:trHeight w:hRule="exact" w:val="80"/>
        </w:trPr>
        <w:tc>
          <w:tcPr>
            <w:tcW w:type="dxa" w:w="3644"/>
            <w:gridSpan w:val="4"/>
            <w:vMerge/>
            <w:tcBorders/>
          </w:tcPr>
          <w:p/>
        </w:tc>
        <w:tc>
          <w:tcPr>
            <w:tcW w:type="dxa" w:w="1822"/>
            <w:gridSpan w:val="2"/>
            <w:vMerge/>
            <w:tcBorders/>
          </w:tcPr>
          <w:p/>
        </w:tc>
        <w:tc>
          <w:tcPr>
            <w:tcW w:type="dxa" w:w="911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[2]</w:t>
            </w:r>
          </w:p>
        </w:tc>
        <w:tc>
          <w:tcPr>
            <w:tcW w:type="dxa" w:w="2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刘畅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民用建筑工程塑钢窗安装质量通</w:t>
            </w:r>
          </w:p>
        </w:tc>
      </w:tr>
      <w:tr>
        <w:trPr>
          <w:trHeight w:hRule="exact" w:val="140"/>
        </w:trPr>
        <w:tc>
          <w:tcPr>
            <w:tcW w:type="dxa" w:w="648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14" w:after="0"/>
              <w:ind w:left="0" w:right="718" w:firstLine="0"/>
              <w:jc w:val="righ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塑性发展系数（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γ</w:t>
            </w:r>
            <w:r>
              <w:rPr>
                <w:w w:val="97.21599578857422"/>
                <w:rFonts w:ascii="NEU" w:hAnsi="NEU" w:eastAsia="NEU"/>
                <w:b w:val="0"/>
                <w:i w:val="0"/>
                <w:color w:val="313131"/>
                <w:sz w:val="10"/>
              </w:rPr>
              <w:t>s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）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" w:after="0"/>
              <w:ind w:left="0" w:right="744" w:firstLine="0"/>
              <w:jc w:val="righ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1.05</w:t>
            </w:r>
          </w:p>
        </w:tc>
        <w:tc>
          <w:tcPr>
            <w:tcW w:type="dxa" w:w="911"/>
            <w:vMerge/>
            <w:tcBorders/>
          </w:tcPr>
          <w:p/>
        </w:tc>
        <w:tc>
          <w:tcPr>
            <w:tcW w:type="dxa" w:w="3644"/>
            <w:gridSpan w:val="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466"/>
            <w:gridSpan w:val="6"/>
            <w:vMerge/>
            <w:tcBorders/>
          </w:tcPr>
          <w:p/>
        </w:tc>
        <w:tc>
          <w:tcPr>
            <w:tcW w:type="dxa" w:w="911"/>
            <w:vMerge/>
            <w:tcBorders/>
          </w:tcPr>
          <w:p/>
        </w:tc>
        <w:tc>
          <w:tcPr>
            <w:tcW w:type="dxa" w:w="32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474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病与防治措施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[J].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吉林建筑工程学院学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报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,2011,28(04):23-25.</w:t>
            </w:r>
          </w:p>
        </w:tc>
      </w:tr>
      <w:tr>
        <w:trPr>
          <w:trHeight w:hRule="exact" w:val="220"/>
        </w:trPr>
        <w:tc>
          <w:tcPr>
            <w:tcW w:type="dxa" w:w="130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76" w:after="0"/>
              <w:ind w:left="0" w:right="0" w:firstLine="0"/>
              <w:jc w:val="center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313131"/>
                <w:sz w:val="18"/>
              </w:rPr>
              <w:t>检测试验与测量技术</w:t>
            </w:r>
          </w:p>
        </w:tc>
        <w:tc>
          <w:tcPr>
            <w:tcW w:type="dxa" w:w="3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40" w:after="0"/>
              <w:ind w:left="134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4.3</w:t>
            </w:r>
            <w:r>
              <w:rPr>
                <w:w w:val="97.99888398912218"/>
                <w:rFonts w:ascii="FZDHTK--GBK1-0" w:hAnsi="FZDHTK--GBK1-0" w:eastAsia="FZDHTK--GBK1-0"/>
                <w:b w:val="0"/>
                <w:i w:val="0"/>
                <w:color w:val="313131"/>
                <w:sz w:val="18"/>
              </w:rPr>
              <w:t>窗横框挠度计算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装拼樘料，钢内框与外框固定腔室仅通</w:t>
            </w:r>
          </w:p>
        </w:tc>
        <w:tc>
          <w:tcPr>
            <w:tcW w:type="dxa" w:w="4555"/>
            <w:gridSpan w:val="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911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过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个螺钉固定，螺钉间距为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1050mm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，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不满足规范钢内框紧固件的数量应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≥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3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个和间距应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≤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300mm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要求，且钢内框有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轻微松动现象。采用塑钢窗生产厂家提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[3]</w:t>
            </w:r>
          </w:p>
        </w:tc>
        <w:tc>
          <w:tcPr>
            <w:tcW w:type="dxa" w:w="2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武红梅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浅析塑钢门窗工程质量控制要</w:t>
            </w:r>
          </w:p>
        </w:tc>
      </w:tr>
      <w:tr>
        <w:trPr>
          <w:trHeight w:hRule="exact" w:val="220"/>
        </w:trPr>
        <w:tc>
          <w:tcPr>
            <w:tcW w:type="dxa" w:w="911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点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[J].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安徽建筑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,2005(05):61+63.</w:t>
            </w:r>
          </w:p>
        </w:tc>
      </w:tr>
      <w:tr>
        <w:trPr>
          <w:trHeight w:hRule="exact" w:val="220"/>
        </w:trPr>
        <w:tc>
          <w:tcPr>
            <w:tcW w:type="dxa" w:w="911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[4]</w:t>
            </w:r>
          </w:p>
        </w:tc>
        <w:tc>
          <w:tcPr>
            <w:tcW w:type="dxa" w:w="2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王德利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刘柘锐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马红军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对塑钢窗质量通</w:t>
            </w:r>
          </w:p>
        </w:tc>
      </w:tr>
      <w:tr>
        <w:trPr>
          <w:trHeight w:hRule="exact" w:val="420"/>
        </w:trPr>
        <w:tc>
          <w:tcPr>
            <w:tcW w:type="dxa" w:w="911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32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474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病的分析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[J].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建筑技术开发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 xml:space="preserve">,2001(08):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42-43+58.</w:t>
            </w:r>
          </w:p>
        </w:tc>
      </w:tr>
      <w:tr>
        <w:trPr>
          <w:trHeight w:hRule="exact" w:val="42"/>
        </w:trPr>
        <w:tc>
          <w:tcPr>
            <w:tcW w:type="dxa" w:w="911"/>
            <w:vMerge/>
            <w:tcBorders/>
          </w:tcPr>
          <w:p/>
        </w:tc>
        <w:tc>
          <w:tcPr>
            <w:tcW w:type="dxa" w:w="3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49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现场实测窗横框在平面内向下变形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供的型材参数经挠度计算，发现窗横框</w:t>
            </w:r>
          </w:p>
        </w:tc>
        <w:tc>
          <w:tcPr>
            <w:tcW w:type="dxa" w:w="4555"/>
            <w:gridSpan w:val="5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911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6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[5]</w:t>
            </w:r>
          </w:p>
        </w:tc>
        <w:tc>
          <w:tcPr>
            <w:tcW w:type="dxa" w:w="2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高发亮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白明儒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张扬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等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塑钢窗安装质</w:t>
            </w:r>
          </w:p>
        </w:tc>
      </w:tr>
      <w:tr>
        <w:trPr>
          <w:trHeight w:hRule="exact" w:val="44"/>
        </w:trPr>
        <w:tc>
          <w:tcPr>
            <w:tcW w:type="dxa" w:w="911"/>
            <w:vMerge/>
            <w:tcBorders/>
          </w:tcPr>
          <w:p/>
        </w:tc>
        <w:tc>
          <w:tcPr>
            <w:tcW w:type="dxa" w:w="3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明显，平面外未见明显变形，因此窗框挠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在自重标准值作用下的挠度不满足要</w:t>
            </w:r>
          </w:p>
        </w:tc>
        <w:tc>
          <w:tcPr>
            <w:tcW w:type="dxa" w:w="911"/>
            <w:vMerge/>
            <w:tcBorders/>
          </w:tcPr>
          <w:p/>
        </w:tc>
        <w:tc>
          <w:tcPr>
            <w:tcW w:type="dxa" w:w="3644"/>
            <w:gridSpan w:val="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911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32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72" w:right="0" w:firstLine="2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量的几个问题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[J].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河北建筑工程学院学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报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,1998(03):36-39.</w:t>
            </w:r>
          </w:p>
        </w:tc>
      </w:tr>
      <w:tr>
        <w:trPr>
          <w:trHeight w:hRule="exact" w:val="240"/>
        </w:trPr>
        <w:tc>
          <w:tcPr>
            <w:tcW w:type="dxa" w:w="911"/>
            <w:vMerge/>
            <w:tcBorders/>
          </w:tcPr>
          <w:p/>
        </w:tc>
        <w:tc>
          <w:tcPr>
            <w:tcW w:type="dxa" w:w="3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8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度暂不考虑风荷载和地震作用。由于组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2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求，但稍小于实测挠度值。综上分析，塑</w:t>
            </w:r>
          </w:p>
        </w:tc>
        <w:tc>
          <w:tcPr>
            <w:tcW w:type="dxa" w:w="4555"/>
            <w:gridSpan w:val="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911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[6]</w:t>
            </w:r>
          </w:p>
        </w:tc>
        <w:tc>
          <w:tcPr>
            <w:tcW w:type="dxa" w:w="2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JGJ 103-2008,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塑料门窗工程技术规程</w:t>
            </w:r>
          </w:p>
        </w:tc>
      </w:tr>
      <w:tr>
        <w:trPr>
          <w:trHeight w:hRule="exact" w:val="218"/>
        </w:trPr>
        <w:tc>
          <w:tcPr>
            <w:tcW w:type="dxa" w:w="450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0" w:right="0" w:firstLine="0"/>
              <w:jc w:val="righ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合型材是按等挠度原理进行的荷载分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钢推拉窗上框出现较大挠度变形主要是</w:t>
            </w:r>
          </w:p>
        </w:tc>
        <w:tc>
          <w:tcPr>
            <w:tcW w:type="dxa" w:w="911"/>
            <w:vMerge/>
            <w:tcBorders/>
          </w:tcPr>
          <w:p/>
        </w:tc>
        <w:tc>
          <w:tcPr>
            <w:tcW w:type="dxa" w:w="3644"/>
            <w:gridSpan w:val="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450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righ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配，所以在此仅以外框为例进行挠度计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由于上框截面抗弯刚度不足造成。</w:t>
            </w:r>
          </w:p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472" w:right="0" w:firstLine="0"/>
              <w:jc w:val="lef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[S].</w:t>
            </w:r>
          </w:p>
        </w:tc>
      </w:tr>
      <w:tr>
        <w:trPr>
          <w:trHeight w:hRule="exact" w:val="80"/>
        </w:trPr>
        <w:tc>
          <w:tcPr>
            <w:tcW w:type="dxa" w:w="3644"/>
            <w:gridSpan w:val="4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[7]</w:t>
            </w:r>
          </w:p>
        </w:tc>
        <w:tc>
          <w:tcPr>
            <w:tcW w:type="dxa" w:w="2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JGJ 362-2016,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塑料门窗设计及组装技</w:t>
            </w:r>
          </w:p>
        </w:tc>
      </w:tr>
      <w:tr>
        <w:trPr>
          <w:trHeight w:hRule="exact" w:val="140"/>
        </w:trPr>
        <w:tc>
          <w:tcPr>
            <w:tcW w:type="dxa" w:w="814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1436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算：</w:t>
            </w:r>
          </w:p>
        </w:tc>
        <w:tc>
          <w:tcPr>
            <w:tcW w:type="dxa" w:w="911"/>
            <w:vMerge/>
            <w:tcBorders/>
          </w:tcPr>
          <w:p/>
        </w:tc>
        <w:tc>
          <w:tcPr>
            <w:tcW w:type="dxa" w:w="3644"/>
            <w:gridSpan w:val="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6377"/>
            <w:gridSpan w:val="7"/>
            <w:vMerge/>
            <w:tcBorders/>
          </w:tcPr>
          <w:p/>
        </w:tc>
        <w:tc>
          <w:tcPr>
            <w:tcW w:type="dxa" w:w="32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72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术规程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[S].</w:t>
            </w:r>
          </w:p>
        </w:tc>
      </w:tr>
      <w:tr>
        <w:trPr>
          <w:trHeight w:hRule="exact" w:val="100"/>
        </w:trPr>
        <w:tc>
          <w:tcPr>
            <w:tcW w:type="dxa" w:w="469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54679" cy="309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79" cy="309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4" w:val="left"/>
              </w:tabs>
              <w:autoSpaceDE w:val="0"/>
              <w:widowControl/>
              <w:spacing w:line="248" w:lineRule="exact" w:before="30" w:after="0"/>
              <w:ind w:left="166" w:right="0" w:firstLine="0"/>
              <w:jc w:val="lef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313131"/>
                <w:sz w:val="21"/>
              </w:rPr>
              <w:t>6</w:t>
            </w:r>
            <w:r>
              <w:tab/>
            </w:r>
            <w:r>
              <w:rPr>
                <w:w w:val="97.9990459623791"/>
                <w:rFonts w:ascii="FZDHTK--GBK1-0" w:hAnsi="FZDHTK--GBK1-0" w:eastAsia="FZDHTK--GBK1-0"/>
                <w:b w:val="0"/>
                <w:i w:val="0"/>
                <w:color w:val="313131"/>
                <w:sz w:val="21"/>
              </w:rPr>
              <w:t>结论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526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①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塑钢推拉窗上框弯曲挠度计算值</w:t>
            </w:r>
          </w:p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小于实测值主要是因为钢内框与外框连</w:t>
            </w:r>
          </w:p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接用紧固件数量和间距不满足规范要</w:t>
            </w:r>
          </w:p>
        </w:tc>
        <w:tc>
          <w:tcPr>
            <w:tcW w:type="dxa" w:w="4555"/>
            <w:gridSpan w:val="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4555"/>
            <w:gridSpan w:val="5"/>
            <w:vMerge/>
            <w:tcBorders/>
          </w:tcPr>
          <w:p/>
        </w:tc>
        <w:tc>
          <w:tcPr>
            <w:tcW w:type="dxa" w:w="1822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[8]</w:t>
            </w:r>
          </w:p>
        </w:tc>
        <w:tc>
          <w:tcPr>
            <w:tcW w:type="dxa" w:w="2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88" w:right="0" w:firstLine="0"/>
              <w:jc w:val="lef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Anonymous. Research and Markets:</w:t>
            </w:r>
          </w:p>
        </w:tc>
      </w:tr>
      <w:tr>
        <w:trPr>
          <w:trHeight w:hRule="exact" w:val="680"/>
        </w:trPr>
        <w:tc>
          <w:tcPr>
            <w:tcW w:type="dxa" w:w="4555"/>
            <w:gridSpan w:val="5"/>
            <w:vMerge/>
            <w:tcBorders/>
          </w:tcPr>
          <w:p/>
        </w:tc>
        <w:tc>
          <w:tcPr>
            <w:tcW w:type="dxa" w:w="1822"/>
            <w:gridSpan w:val="2"/>
            <w:vMerge/>
            <w:tcBorders/>
          </w:tcPr>
          <w:p/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72" w:right="8" w:firstLine="0"/>
              <w:jc w:val="both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 xml:space="preserve">State of the Industry: Metal and Plas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 xml:space="preserve">tic Windows and Doors in the U. S..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2010.</w:t>
            </w:r>
          </w:p>
        </w:tc>
      </w:tr>
      <w:tr>
        <w:trPr>
          <w:trHeight w:hRule="exact" w:val="200"/>
        </w:trPr>
        <w:tc>
          <w:tcPr>
            <w:tcW w:type="dxa" w:w="450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96" w:val="left"/>
              </w:tabs>
              <w:autoSpaceDE w:val="0"/>
              <w:widowControl/>
              <w:spacing w:line="242" w:lineRule="exact" w:before="30" w:after="0"/>
              <w:ind w:left="1436" w:right="0" w:firstLine="0"/>
              <w:jc w:val="left"/>
            </w:pPr>
            <w:r>
              <w:tab/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按规范要求，窗横框挠度的限值取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杆件总长的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1/180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，即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8.333mm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216" w:lineRule="exact" w:before="28" w:after="0"/>
              <w:ind w:left="0" w:right="790" w:firstLine="0"/>
              <w:jc w:val="righ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21.057mm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＞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8.333mm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求，导致钢内框与外框连接不紧密。</w:t>
            </w:r>
          </w:p>
          <w:p>
            <w:pPr>
              <w:autoSpaceDN w:val="0"/>
              <w:autoSpaceDE w:val="0"/>
              <w:widowControl/>
              <w:spacing w:line="112" w:lineRule="exact" w:before="306" w:after="0"/>
              <w:ind w:left="354" w:right="144" w:firstLine="36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②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塑钢推拉窗上框出现较大挠度变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形主要是由于上框截面抗弯刚度不足造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[9]</w:t>
            </w:r>
          </w:p>
        </w:tc>
        <w:tc>
          <w:tcPr>
            <w:tcW w:type="dxa" w:w="2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Xiang Gen Miao, Xiang Bo Ze, Yi Bing</w:t>
            </w:r>
          </w:p>
        </w:tc>
      </w:tr>
      <w:tr>
        <w:trPr>
          <w:trHeight w:hRule="exact" w:val="440"/>
        </w:trPr>
        <w:tc>
          <w:tcPr>
            <w:tcW w:type="dxa" w:w="3644"/>
            <w:gridSpan w:val="4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472" w:right="0" w:firstLine="0"/>
              <w:jc w:val="lef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 xml:space="preserve">Qu, et al. Research on the Application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of EPC Encoding Technology for Plas</w:t>
            </w:r>
          </w:p>
        </w:tc>
      </w:tr>
      <w:tr>
        <w:trPr>
          <w:trHeight w:hRule="exact" w:val="120"/>
        </w:trPr>
        <w:tc>
          <w:tcPr>
            <w:tcW w:type="dxa" w:w="3644"/>
            <w:gridSpan w:val="4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60" w:firstLine="0"/>
              <w:jc w:val="righ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tic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Windows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Manufacturing.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2014,</w:t>
            </w:r>
          </w:p>
        </w:tc>
      </w:tr>
      <w:tr>
        <w:trPr>
          <w:trHeight w:hRule="exact" w:val="100"/>
        </w:trPr>
        <w:tc>
          <w:tcPr>
            <w:tcW w:type="dxa" w:w="450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96" w:val="left"/>
              </w:tabs>
              <w:autoSpaceDE w:val="0"/>
              <w:widowControl/>
              <w:spacing w:line="242" w:lineRule="exact" w:before="0" w:after="0"/>
              <w:ind w:left="1436" w:right="0" w:firstLine="0"/>
              <w:jc w:val="left"/>
            </w:pPr>
            <w:r>
              <w:tab/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因此，窗横框在自重标准值作用下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的挠度不满足要求。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成。</w:t>
            </w:r>
          </w:p>
          <w:p>
            <w:pPr>
              <w:autoSpaceDN w:val="0"/>
              <w:autoSpaceDE w:val="0"/>
              <w:widowControl/>
              <w:spacing w:line="114" w:lineRule="exact" w:before="304" w:after="0"/>
              <w:ind w:left="354" w:right="144" w:firstLine="36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③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塑钢窗框内部钢框与外框应紧密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连接，紧固件数量和间距应符合相关规</w:t>
            </w:r>
          </w:p>
        </w:tc>
        <w:tc>
          <w:tcPr>
            <w:tcW w:type="dxa" w:w="1822"/>
            <w:gridSpan w:val="2"/>
            <w:vMerge/>
            <w:tcBorders/>
          </w:tcPr>
          <w:p/>
        </w:tc>
        <w:tc>
          <w:tcPr>
            <w:tcW w:type="dxa" w:w="911"/>
            <w:vMerge/>
            <w:tcBorders/>
          </w:tcPr>
          <w:p/>
        </w:tc>
        <w:tc>
          <w:tcPr>
            <w:tcW w:type="dxa" w:w="911"/>
            <w:vMerge/>
            <w:tcBorders/>
          </w:tcPr>
          <w:p/>
        </w:tc>
        <w:tc>
          <w:tcPr>
            <w:tcW w:type="dxa" w:w="9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644"/>
            <w:gridSpan w:val="4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472" w:right="0" w:firstLine="0"/>
              <w:jc w:val="lef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3072:1527-1531.</w:t>
            </w:r>
          </w:p>
        </w:tc>
      </w:tr>
      <w:tr>
        <w:trPr>
          <w:trHeight w:hRule="exact" w:val="240"/>
        </w:trPr>
        <w:tc>
          <w:tcPr>
            <w:tcW w:type="dxa" w:w="3644"/>
            <w:gridSpan w:val="4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22" w:firstLine="0"/>
              <w:jc w:val="righ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[10]</w:t>
            </w:r>
          </w:p>
        </w:tc>
        <w:tc>
          <w:tcPr>
            <w:tcW w:type="dxa" w:w="2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188" w:right="0" w:firstLine="0"/>
              <w:jc w:val="lef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Shu Ping Wang, Wen Juan Chen,</w:t>
            </w:r>
          </w:p>
        </w:tc>
      </w:tr>
      <w:tr>
        <w:trPr>
          <w:trHeight w:hRule="exact" w:val="190"/>
        </w:trPr>
        <w:tc>
          <w:tcPr>
            <w:tcW w:type="dxa" w:w="3644"/>
            <w:gridSpan w:val="4"/>
            <w:vMerge/>
            <w:tcBorders/>
          </w:tcPr>
          <w:p/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32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558" w:right="10" w:firstLine="0"/>
              <w:jc w:val="both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 xml:space="preserve">Zhi Hong Wang, et al. Life Cycle As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 xml:space="preserve">sessment of PVC-U Plastic Window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Production. 2014, 3019:319-323.</w:t>
            </w:r>
          </w:p>
        </w:tc>
      </w:tr>
      <w:tr>
        <w:trPr>
          <w:trHeight w:hRule="exact" w:val="250"/>
        </w:trPr>
        <w:tc>
          <w:tcPr>
            <w:tcW w:type="dxa" w:w="16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92" w:firstLine="0"/>
              <w:jc w:val="righ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313131"/>
                <w:sz w:val="21"/>
              </w:rPr>
              <w:t>5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20" w:right="0" w:firstLine="0"/>
              <w:jc w:val="left"/>
            </w:pPr>
            <w:r>
              <w:rPr>
                <w:w w:val="97.9990459623791"/>
                <w:rFonts w:ascii="FZDHTK--GBK1-0" w:hAnsi="FZDHTK--GBK1-0" w:eastAsia="FZDHTK--GBK1-0"/>
                <w:b w:val="0"/>
                <w:i w:val="0"/>
                <w:color w:val="313131"/>
                <w:sz w:val="21"/>
              </w:rPr>
              <w:t>窗框变形原因分析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3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范要求。</w:t>
            </w:r>
          </w:p>
          <w:p>
            <w:pPr>
              <w:autoSpaceDN w:val="0"/>
              <w:autoSpaceDE w:val="0"/>
              <w:widowControl/>
              <w:spacing w:line="416" w:lineRule="exact" w:before="0" w:after="0"/>
              <w:ind w:left="714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④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塑钢组合窗拼接部位杆件应进行</w:t>
            </w:r>
          </w:p>
        </w:tc>
        <w:tc>
          <w:tcPr>
            <w:tcW w:type="dxa" w:w="4555"/>
            <w:gridSpan w:val="5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1822"/>
            <w:gridSpan w:val="2"/>
            <w:vMerge/>
            <w:tcBorders/>
          </w:tcPr>
          <w:p/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15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现场实测发现组合窗拼接部位未安</w:t>
            </w:r>
          </w:p>
        </w:tc>
        <w:tc>
          <w:tcPr>
            <w:tcW w:type="dxa" w:w="2733"/>
            <w:gridSpan w:val="3"/>
            <w:vMerge/>
            <w:tcBorders/>
          </w:tcPr>
          <w:p/>
        </w:tc>
        <w:tc>
          <w:tcPr>
            <w:tcW w:type="dxa" w:w="4555"/>
            <w:gridSpan w:val="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92" w:after="52"/>
        <w:ind w:left="932" w:right="0" w:firstLine="0"/>
        <w:jc w:val="left"/>
      </w:pPr>
      <w:r>
        <w:rPr>
          <w:w w:val="97.99888398912218"/>
          <w:rFonts w:ascii="FZKTK--GBK1-0" w:hAnsi="FZKTK--GBK1-0" w:eastAsia="FZKTK--GBK1-0"/>
          <w:b w:val="0"/>
          <w:i w:val="0"/>
          <w:color w:val="313131"/>
          <w:sz w:val="18"/>
        </w:rPr>
        <w:t>（上接第141页）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258"/>
        </w:trPr>
        <w:tc>
          <w:tcPr>
            <w:tcW w:type="dxa" w:w="7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在各封闭环的起止环顶位置上预留注浆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49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针对五处需要穿越的溶洞区，通过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注浆、排浆的压力，二者的流量差就是实</w:t>
            </w:r>
          </w:p>
        </w:tc>
      </w:tr>
      <w:tr>
        <w:trPr>
          <w:trHeight w:hRule="exact" w:val="24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孔，通过开孔注入双液浆方式，形成完整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灌注挤压法对江底溶洞原本的低密度充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际填充到溶洞中的水泥浆方量。图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3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给</w:t>
            </w:r>
          </w:p>
        </w:tc>
      </w:tr>
      <w:tr>
        <w:trPr>
          <w:trHeight w:hRule="exact" w:val="24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封闭环，确保在补充注浆期间，浆液不会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填物进行置换，以填充法加固溶洞空腔。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出了其具体循环置换示意图。</w:t>
            </w:r>
          </w:p>
        </w:tc>
      </w:tr>
      <w:tr>
        <w:trPr>
          <w:trHeight w:hRule="exact" w:val="259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进入循环泥浆，保证浆液不会流失；第三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先要完成水上作业平台的搭建，用钢护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2" w:after="0"/>
              <w:ind w:left="0" w:right="0" w:firstLine="0"/>
              <w:jc w:val="center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313131"/>
                <w:sz w:val="21"/>
              </w:rPr>
              <w:t>4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14" w:after="0"/>
              <w:ind w:left="82" w:right="0" w:firstLine="0"/>
              <w:jc w:val="left"/>
            </w:pPr>
            <w:r>
              <w:rPr>
                <w:w w:val="97.9990459623791"/>
                <w:rFonts w:ascii="FZDHTK--GBK1-0" w:hAnsi="FZDHTK--GBK1-0" w:eastAsia="FZDHTK--GBK1-0"/>
                <w:b w:val="0"/>
                <w:i w:val="0"/>
                <w:color w:val="313131"/>
                <w:sz w:val="21"/>
              </w:rPr>
              <w:t>结语</w:t>
            </w:r>
          </w:p>
        </w:tc>
      </w:tr>
      <w:tr>
        <w:trPr>
          <w:trHeight w:hRule="exact" w:val="261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步是形成封闭环后，需要在第五环管片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筒在钻孔后进行护孔，以注浆管两根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+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562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的顶部位置上，做好注浆孔预留，并通过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封孔管一根，形成浆液循环置换系统，先</w:t>
            </w:r>
          </w:p>
        </w:tc>
        <w:tc>
          <w:tcPr>
            <w:tcW w:type="dxa" w:w="1562"/>
            <w:vMerge/>
            <w:tcBorders/>
          </w:tcPr>
          <w:p/>
        </w:tc>
        <w:tc>
          <w:tcPr>
            <w:tcW w:type="dxa" w:w="1562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49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文中通过对隧道工程施工风险源展</w:t>
            </w:r>
          </w:p>
        </w:tc>
      </w:tr>
      <w:tr>
        <w:trPr>
          <w:trHeight w:hRule="exact" w:val="20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开孔注砂浆方式，对管片顶部留下的间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压注双液浆进行封孔，等到密闭环境形</w:t>
            </w:r>
          </w:p>
        </w:tc>
        <w:tc>
          <w:tcPr>
            <w:tcW w:type="dxa" w:w="3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6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开分析，对具体风险因素做出了归纳，并</w:t>
            </w:r>
          </w:p>
        </w:tc>
      </w:tr>
      <w:tr>
        <w:trPr>
          <w:trHeight w:hRule="exact" w:val="8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隙进行及时填充。采用以上注浆步骤强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成后，再对溶洞边界加以稳固，最后采用</w:t>
            </w:r>
          </w:p>
        </w:tc>
        <w:tc>
          <w:tcPr>
            <w:tcW w:type="dxa" w:w="3124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有针对性地制定了具体的风险防控措</w:t>
            </w:r>
          </w:p>
        </w:tc>
      </w:tr>
      <w:tr>
        <w:trPr>
          <w:trHeight w:hRule="exact" w:val="10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化壁后注浆密实度，对盾构掘进期间的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灌注挤压法实现对低密度充填物的置换</w:t>
            </w:r>
          </w:p>
        </w:tc>
        <w:tc>
          <w:tcPr>
            <w:tcW w:type="dxa" w:w="3124"/>
            <w:gridSpan w:val="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施。实践表明，在实际掘进盾构期间，完</w:t>
            </w:r>
          </w:p>
        </w:tc>
      </w:tr>
      <w:tr>
        <w:trPr>
          <w:trHeight w:hRule="exact" w:val="10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222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地面沉降、管片上浮问题实现有效控制，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施工。用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25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的注浆管将水泥浆注入，经</w:t>
            </w:r>
          </w:p>
        </w:tc>
        <w:tc>
          <w:tcPr>
            <w:tcW w:type="dxa" w:w="3124"/>
            <w:gridSpan w:val="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全未产生上浮、沉降以及陷落问题，证明</w:t>
            </w:r>
          </w:p>
        </w:tc>
      </w:tr>
      <w:tr>
        <w:trPr>
          <w:trHeight w:hRule="exact" w:val="14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避免渗漏水现象。图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2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给出了施工改进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由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50</w:t>
            </w: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 xml:space="preserve"> 的注浆管底小孔填充向溶洞空腔，</w:t>
            </w:r>
          </w:p>
        </w:tc>
        <w:tc>
          <w:tcPr>
            <w:tcW w:type="dxa" w:w="3124"/>
            <w:gridSpan w:val="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提出的防控措施确实是有效的。日后将</w:t>
            </w:r>
          </w:p>
        </w:tc>
      </w:tr>
      <w:tr>
        <w:trPr>
          <w:trHeight w:hRule="exact" w:val="12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222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后的具体工艺。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再自两管之间的空隙流出，从而形成一</w:t>
            </w:r>
          </w:p>
        </w:tc>
        <w:tc>
          <w:tcPr>
            <w:tcW w:type="dxa" w:w="3124"/>
            <w:gridSpan w:val="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对施工工艺继续进行优化改进，以促进</w:t>
            </w:r>
          </w:p>
        </w:tc>
      </w:tr>
      <w:tr>
        <w:trPr>
          <w:trHeight w:hRule="exact" w:val="14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" w:after="0"/>
              <w:ind w:left="222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313131"/>
                <w:sz w:val="18"/>
              </w:rPr>
              <w:t>3.3</w:t>
            </w:r>
            <w:r>
              <w:rPr>
                <w:w w:val="97.99888398912218"/>
                <w:rFonts w:ascii="FZDHTK--GBK1-0" w:hAnsi="FZDHTK--GBK1-0" w:eastAsia="FZDHTK--GBK1-0"/>
                <w:b w:val="0"/>
                <w:i w:val="0"/>
                <w:color w:val="313131"/>
                <w:sz w:val="18"/>
              </w:rPr>
              <w:t>自岩溶区穿越的风险处治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0" w:firstLine="0"/>
              <w:jc w:val="center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个循环，将压力表放置在注浆管处，控制</w:t>
            </w:r>
          </w:p>
        </w:tc>
        <w:tc>
          <w:tcPr>
            <w:tcW w:type="dxa" w:w="3124"/>
            <w:gridSpan w:val="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隧道施工早日实现安全、环保、经济的理</w:t>
            </w:r>
          </w:p>
        </w:tc>
      </w:tr>
      <w:tr>
        <w:trPr>
          <w:trHeight w:hRule="exact" w:val="60"/>
        </w:trPr>
        <w:tc>
          <w:tcPr>
            <w:tcW w:type="dxa" w:w="1562"/>
            <w:vMerge/>
            <w:tcBorders/>
          </w:tcPr>
          <w:p/>
        </w:tc>
        <w:tc>
          <w:tcPr>
            <w:tcW w:type="dxa" w:w="35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2150" cy="111378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13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134" w:right="0" w:firstLine="0"/>
              <w:jc w:val="left"/>
            </w:pPr>
            <w:r>
              <w:rPr>
                <w:w w:val="97.99888398912218"/>
                <w:rFonts w:ascii="FZXH1K--GBK1-0" w:hAnsi="FZXH1K--GBK1-0" w:eastAsia="FZXH1K--GBK1-0"/>
                <w:b w:val="0"/>
                <w:i w:val="0"/>
                <w:color w:val="313131"/>
                <w:sz w:val="18"/>
              </w:rPr>
              <w:t>想目标。</w:t>
            </w:r>
          </w:p>
        </w:tc>
      </w:tr>
      <w:tr>
        <w:trPr>
          <w:trHeight w:hRule="exact" w:val="40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2" w:after="0"/>
              <w:ind w:left="136" w:right="0" w:firstLine="0"/>
              <w:jc w:val="left"/>
            </w:pPr>
            <w:r>
              <w:rPr>
                <w:w w:val="97.9990459623791"/>
                <w:rFonts w:ascii="FZDHTK--GBK1-0" w:hAnsi="FZDHTK--GBK1-0" w:eastAsia="FZDHTK--GBK1-0"/>
                <w:b w:val="0"/>
                <w:i w:val="0"/>
                <w:color w:val="313131"/>
                <w:sz w:val="21"/>
              </w:rPr>
              <w:t>参考文献</w:t>
            </w:r>
          </w:p>
        </w:tc>
      </w:tr>
      <w:tr>
        <w:trPr>
          <w:trHeight w:hRule="exact" w:val="24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[1]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98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李宗豪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地铁盾构施工风险的分析与控</w:t>
            </w:r>
          </w:p>
        </w:tc>
      </w:tr>
      <w:tr>
        <w:trPr>
          <w:trHeight w:hRule="exact" w:val="22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474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制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[J].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智能城市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,2019,5(20):175-176.</w:t>
            </w:r>
          </w:p>
        </w:tc>
      </w:tr>
      <w:tr>
        <w:trPr>
          <w:trHeight w:hRule="exact" w:val="240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[2]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98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钟洪波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陈增锐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冯日荣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等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孤石发育地</w:t>
            </w:r>
          </w:p>
        </w:tc>
      </w:tr>
      <w:tr>
        <w:trPr>
          <w:trHeight w:hRule="exact" w:val="228"/>
        </w:trPr>
        <w:tc>
          <w:tcPr>
            <w:tcW w:type="dxa" w:w="156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124"/>
            <w:gridSpan w:val="2"/>
            <w:vMerge/>
            <w:tcBorders/>
          </w:tcPr>
          <w:p/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474" w:right="0" w:firstLine="0"/>
              <w:jc w:val="left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层盾构下穿房屋关键技术研究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[J].</w:t>
            </w: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 xml:space="preserve"> 广东</w:t>
            </w:r>
          </w:p>
        </w:tc>
      </w:tr>
      <w:tr>
        <w:trPr>
          <w:trHeight w:hRule="exact" w:val="438"/>
        </w:trPr>
        <w:tc>
          <w:tcPr>
            <w:tcW w:type="dxa" w:w="77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4" w:after="0"/>
              <w:ind w:left="0" w:right="54" w:firstLine="0"/>
              <w:jc w:val="right"/>
            </w:pPr>
            <w:r>
              <w:rPr>
                <w:w w:val="97.9990459623791"/>
                <w:rFonts w:ascii="FZHTK--GBK1-0" w:hAnsi="FZHTK--GBK1-0" w:eastAsia="FZHTK--GBK1-0"/>
                <w:b w:val="0"/>
                <w:i w:val="0"/>
                <w:color w:val="FFFFFF"/>
                <w:sz w:val="21"/>
              </w:rPr>
              <w:t>158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6" w:after="0"/>
              <w:ind w:left="0" w:right="78" w:firstLine="0"/>
              <w:jc w:val="righ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图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2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82" w:right="0" w:firstLine="0"/>
              <w:jc w:val="lef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壁后注浆改进后的工艺示意图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6" w:after="0"/>
              <w:ind w:left="0" w:right="64" w:firstLine="0"/>
              <w:jc w:val="righ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图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3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98" w:right="0" w:firstLine="0"/>
              <w:jc w:val="left"/>
            </w:pPr>
            <w:r>
              <w:rPr>
                <w:w w:val="97.99875020980835"/>
                <w:rFonts w:ascii="FZHTK--GBK1-0" w:hAnsi="FZHTK--GBK1-0" w:eastAsia="FZHTK--GBK1-0"/>
                <w:b w:val="0"/>
                <w:i w:val="0"/>
                <w:color w:val="313131"/>
                <w:sz w:val="16"/>
              </w:rPr>
              <w:t>注浆循环置换加固示意图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w w:val="97.99875020980835"/>
                <w:rFonts w:ascii="FZXH1K--GBK1-0" w:hAnsi="FZXH1K--GBK1-0" w:eastAsia="FZXH1K--GBK1-0"/>
                <w:b w:val="0"/>
                <w:i w:val="0"/>
                <w:color w:val="313131"/>
                <w:sz w:val="16"/>
              </w:rPr>
              <w:t>土木与建筑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313131"/>
                <w:sz w:val="16"/>
              </w:rPr>
              <w:t>,2017,24(05):32-36.</w:t>
            </w:r>
          </w:p>
        </w:tc>
      </w:tr>
    </w:tbl>
    <w:p>
      <w:pPr>
        <w:autoSpaceDN w:val="0"/>
        <w:autoSpaceDE w:val="0"/>
        <w:widowControl/>
        <w:spacing w:line="240" w:lineRule="auto" w:before="194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157"/>
      <w:pgMar w:top="650" w:right="972" w:bottom="16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