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9448800</wp:posOffset>
            </wp:positionV>
            <wp:extent cx="203200" cy="2159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3200" cy="215900"/>
                    </a:xfrm>
                    <a:prstGeom prst="rect"/>
                  </pic:spPr>
                </pic:pic>
              </a:graphicData>
            </a:graphic>
          </wp:anchor>
        </w:drawing>
      </w:r>
    </w:p>
    <w:p>
      <w:pPr>
        <w:autoSpaceDN w:val="0"/>
        <w:autoSpaceDE w:val="0"/>
        <w:widowControl/>
        <w:spacing w:line="628" w:lineRule="exact" w:before="0" w:after="0"/>
        <w:ind w:left="1218" w:right="0" w:firstLine="0"/>
        <w:jc w:val="left"/>
      </w:pPr>
      <w:r>
        <w:rPr>
          <w:rFonts w:ascii="方正黑体_GBK" w:hAnsi="方正黑体_GBK" w:eastAsia="方正黑体_GBK"/>
          <w:b w:val="0"/>
          <w:i w:val="0"/>
          <w:color w:val="221F1F"/>
          <w:sz w:val="48"/>
        </w:rPr>
        <w:t>玻璃纤维筋在地铁盾构施工中的应用分析</w:t>
      </w:r>
    </w:p>
    <w:p>
      <w:pPr>
        <w:autoSpaceDN w:val="0"/>
        <w:tabs>
          <w:tab w:pos="5172" w:val="left"/>
          <w:tab w:pos="7094" w:val="left"/>
        </w:tabs>
        <w:autoSpaceDE w:val="0"/>
        <w:widowControl/>
        <w:spacing w:line="256" w:lineRule="exact" w:before="376" w:after="0"/>
        <w:ind w:left="3278" w:right="2736" w:firstLine="0"/>
        <w:jc w:val="left"/>
      </w:pPr>
      <w:r>
        <w:tab/>
      </w:r>
      <w:r>
        <w:rPr>
          <w:rFonts w:ascii="方正仿宋_GBK" w:hAnsi="方正仿宋_GBK" w:eastAsia="方正仿宋_GBK"/>
          <w:b w:val="0"/>
          <w:i w:val="0"/>
          <w:color w:val="221F1F"/>
          <w:sz w:val="24"/>
        </w:rPr>
        <w:t>王德林</w:t>
      </w:r>
      <w:r>
        <w:br/>
      </w:r>
      <w:r>
        <w:rPr>
          <w:rFonts w:ascii="方正书宋_GBK" w:hAnsi="方正书宋_GBK" w:eastAsia="方正书宋_GBK"/>
          <w:b w:val="0"/>
          <w:i w:val="0"/>
          <w:color w:val="221F1F"/>
          <w:sz w:val="18"/>
        </w:rPr>
        <w:t>（中铁十九局集团轨道交通工程有限公司，北京</w:t>
      </w:r>
      <w:r>
        <w:rPr>
          <w:rFonts w:ascii="ZCVFxC" w:hAnsi="ZCVFxC" w:eastAsia="ZCVFxC"/>
          <w:b w:val="0"/>
          <w:i w:val="0"/>
          <w:color w:val="221F1F"/>
          <w:sz w:val="18"/>
        </w:rPr>
        <w:t>101300</w:t>
      </w:r>
      <w:r>
        <w:rPr>
          <w:rFonts w:ascii="方正书宋_GBK" w:hAnsi="方正书宋_GBK" w:eastAsia="方正书宋_GBK"/>
          <w:b w:val="0"/>
          <w:i w:val="0"/>
          <w:color w:val="221F1F"/>
          <w:sz w:val="18"/>
        </w:rPr>
        <w:t>）</w:t>
      </w:r>
    </w:p>
    <w:p>
      <w:pPr>
        <w:autoSpaceDN w:val="0"/>
        <w:tabs>
          <w:tab w:pos="888" w:val="left"/>
        </w:tabs>
        <w:autoSpaceDE w:val="0"/>
        <w:widowControl/>
        <w:spacing w:line="268" w:lineRule="exact" w:before="304" w:after="0"/>
        <w:ind w:left="530" w:right="0" w:firstLine="0"/>
        <w:jc w:val="left"/>
      </w:pPr>
      <w:r>
        <w:rPr>
          <w:rFonts w:ascii="方正黑体_GBK" w:hAnsi="方正黑体_GBK" w:eastAsia="方正黑体_GBK"/>
          <w:b w:val="0"/>
          <w:i w:val="0"/>
          <w:color w:val="221F1F"/>
          <w:sz w:val="18"/>
        </w:rPr>
        <w:t>摘</w:t>
      </w:r>
      <w:r>
        <w:tab/>
      </w:r>
      <w:r>
        <w:rPr>
          <w:rFonts w:ascii="方正黑体_GBK" w:hAnsi="方正黑体_GBK" w:eastAsia="方正黑体_GBK"/>
          <w:b w:val="0"/>
          <w:i w:val="0"/>
          <w:color w:val="221F1F"/>
          <w:sz w:val="18"/>
        </w:rPr>
        <w:t>要：</w:t>
      </w:r>
      <w:r>
        <w:rPr>
          <w:rFonts w:ascii="方正书宋_GBK" w:hAnsi="方正书宋_GBK" w:eastAsia="方正书宋_GBK"/>
          <w:b w:val="0"/>
          <w:i w:val="0"/>
          <w:color w:val="221F1F"/>
          <w:sz w:val="18"/>
        </w:rPr>
        <w:t>以广州地铁四南三标为依托，在盾构始发井和接收井区间隧道洞门范围的围护结构骨架采用玻璃纤维筋代替钢筋，通过理</w:t>
      </w:r>
      <w:r>
        <w:rPr>
          <w:rFonts w:ascii="方正书宋_GBK" w:hAnsi="方正书宋_GBK" w:eastAsia="方正书宋_GBK"/>
          <w:b w:val="0"/>
          <w:i w:val="0"/>
          <w:color w:val="221F1F"/>
          <w:sz w:val="18"/>
        </w:rPr>
        <w:t>论分析，并结合现场实际施工工况，对玻璃纤维筋使用进行了研究</w:t>
      </w:r>
      <w:r>
        <w:rPr>
          <w:rFonts w:ascii="ZCVFvu" w:hAnsi="ZCVFvu" w:eastAsia="ZCVFvu"/>
          <w:b w:val="0"/>
          <w:i w:val="0"/>
          <w:color w:val="221F1F"/>
          <w:sz w:val="18"/>
        </w:rPr>
        <w:t>。</w:t>
      </w:r>
      <w:r>
        <w:rPr>
          <w:rFonts w:ascii="方正书宋_GBK" w:hAnsi="方正书宋_GBK" w:eastAsia="方正书宋_GBK"/>
          <w:b w:val="0"/>
          <w:i w:val="0"/>
          <w:color w:val="221F1F"/>
          <w:sz w:val="18"/>
        </w:rPr>
        <w:t>工程实践证明，围护结构采用玻璃纤维筋，有效降低了盾构法施</w:t>
      </w:r>
      <w:r>
        <w:rPr>
          <w:rFonts w:ascii="方正书宋_GBK" w:hAnsi="方正书宋_GBK" w:eastAsia="方正书宋_GBK"/>
          <w:b w:val="0"/>
          <w:i w:val="0"/>
          <w:color w:val="221F1F"/>
          <w:sz w:val="18"/>
        </w:rPr>
        <w:t>工的盾构机磨桩对刀具产生损伤，减少对围护结构墙体破除带来的涌泥</w:t>
      </w:r>
      <w:r>
        <w:rPr>
          <w:rFonts w:ascii="ZCVFvu" w:hAnsi="ZCVFvu" w:eastAsia="ZCVFvu"/>
          <w:b w:val="0"/>
          <w:i w:val="0"/>
          <w:color w:val="221F1F"/>
          <w:sz w:val="18"/>
        </w:rPr>
        <w:t>、</w:t>
      </w:r>
      <w:r>
        <w:rPr>
          <w:rFonts w:ascii="方正书宋_GBK" w:hAnsi="方正书宋_GBK" w:eastAsia="方正书宋_GBK"/>
          <w:b w:val="0"/>
          <w:i w:val="0"/>
          <w:color w:val="221F1F"/>
          <w:sz w:val="18"/>
        </w:rPr>
        <w:t>涌水风险，为盾构机始发提供了有利地条件，同时又节省成</w:t>
      </w:r>
      <w:r>
        <w:rPr>
          <w:rFonts w:ascii="方正书宋_GBK" w:hAnsi="方正书宋_GBK" w:eastAsia="方正书宋_GBK"/>
          <w:b w:val="0"/>
          <w:i w:val="0"/>
          <w:color w:val="221F1F"/>
          <w:sz w:val="18"/>
        </w:rPr>
        <w:t>本</w:t>
      </w:r>
      <w:r>
        <w:rPr>
          <w:rFonts w:ascii="ZCVFvu" w:hAnsi="ZCVFvu" w:eastAsia="ZCVFvu"/>
          <w:b w:val="0"/>
          <w:i w:val="0"/>
          <w:color w:val="221F1F"/>
          <w:sz w:val="18"/>
        </w:rPr>
        <w:t>、</w:t>
      </w:r>
      <w:r>
        <w:rPr>
          <w:rFonts w:ascii="方正书宋_GBK" w:hAnsi="方正书宋_GBK" w:eastAsia="方正书宋_GBK"/>
          <w:b w:val="0"/>
          <w:i w:val="0"/>
          <w:color w:val="221F1F"/>
          <w:sz w:val="18"/>
        </w:rPr>
        <w:t>缩短了盾构机磨桩的时间，减少了对地面及周围的环境干扰</w:t>
      </w:r>
      <w:r>
        <w:rPr>
          <w:rFonts w:ascii="ZCVFvu" w:hAnsi="ZCVFvu" w:eastAsia="ZCVFvu"/>
          <w:b w:val="0"/>
          <w:i w:val="0"/>
          <w:color w:val="221F1F"/>
          <w:sz w:val="18"/>
        </w:rPr>
        <w:t>。</w:t>
      </w:r>
    </w:p>
    <w:p>
      <w:pPr>
        <w:autoSpaceDN w:val="0"/>
        <w:autoSpaceDE w:val="0"/>
        <w:widowControl/>
        <w:spacing w:line="234" w:lineRule="exact" w:before="34" w:after="18"/>
        <w:ind w:left="530" w:right="0" w:firstLine="0"/>
        <w:jc w:val="left"/>
      </w:pPr>
      <w:r>
        <w:rPr>
          <w:rFonts w:ascii="方正黑体_GBK" w:hAnsi="方正黑体_GBK" w:eastAsia="方正黑体_GBK"/>
          <w:b w:val="0"/>
          <w:i w:val="0"/>
          <w:color w:val="221F1F"/>
          <w:sz w:val="18"/>
        </w:rPr>
        <w:t>关键词：</w:t>
      </w:r>
      <w:r>
        <w:rPr>
          <w:rFonts w:ascii="方正书宋_GBK" w:hAnsi="方正书宋_GBK" w:eastAsia="方正书宋_GBK"/>
          <w:b w:val="0"/>
          <w:i w:val="0"/>
          <w:color w:val="221F1F"/>
          <w:sz w:val="18"/>
        </w:rPr>
        <w:t>玻璃纤维筋；盾构区间；围护结构</w:t>
      </w:r>
    </w:p>
    <w:tbl>
      <w:tblPr>
        <w:tblW w:type="auto" w:w="0"/>
        <w:tblLayout w:type="fixed"/>
        <w:tblLook w:firstColumn="1" w:firstRow="1" w:lastColumn="0" w:lastRow="0" w:noHBand="0" w:noVBand="1" w:val="04A0"/>
        <w:tblInd w:w="260.0" w:type="dxa"/>
      </w:tblPr>
      <w:tblGrid>
        <w:gridCol w:w="2127"/>
        <w:gridCol w:w="2127"/>
        <w:gridCol w:w="2127"/>
        <w:gridCol w:w="2127"/>
        <w:gridCol w:w="2127"/>
      </w:tblGrid>
      <w:tr>
        <w:trPr>
          <w:trHeight w:hRule="exact" w:val="410"/>
        </w:trPr>
        <w:tc>
          <w:tcPr>
            <w:tcW w:type="dxa" w:w="2040"/>
            <w:gridSpan w:val="2"/>
            <w:tcBorders/>
            <w:tcMar>
              <w:start w:w="0" w:type="dxa"/>
              <w:end w:w="0" w:type="dxa"/>
            </w:tcMar>
            <w:tcMar>
              <w:start w:w="0" w:type="dxa"/>
              <w:end w:w="0" w:type="dxa"/>
            </w:tcMar>
          </w:tcPr>
          <w:p>
            <w:pPr>
              <w:autoSpaceDN w:val="0"/>
              <w:autoSpaceDE w:val="0"/>
              <w:widowControl/>
              <w:spacing w:line="234" w:lineRule="exact" w:before="16" w:after="0"/>
              <w:ind w:left="270" w:right="0" w:firstLine="0"/>
              <w:jc w:val="left"/>
            </w:pPr>
            <w:r>
              <w:rPr>
                <w:rFonts w:ascii="方正黑体_GBK" w:hAnsi="方正黑体_GBK" w:eastAsia="方正黑体_GBK"/>
                <w:b w:val="0"/>
                <w:i w:val="0"/>
                <w:color w:val="221F1F"/>
                <w:sz w:val="18"/>
              </w:rPr>
              <w:t>中图分类号：</w:t>
            </w:r>
            <w:r>
              <w:rPr>
                <w:rFonts w:ascii="ZCVFxC" w:hAnsi="ZCVFxC" w:eastAsia="ZCVFxC"/>
                <w:b w:val="0"/>
                <w:i w:val="0"/>
                <w:color w:val="221F1F"/>
                <w:sz w:val="18"/>
              </w:rPr>
              <w:t>U455.43</w:t>
            </w:r>
          </w:p>
        </w:tc>
        <w:tc>
          <w:tcPr>
            <w:tcW w:type="dxa" w:w="1440"/>
            <w:vMerge w:val="restart"/>
            <w:tcBorders/>
            <w:tcMar>
              <w:start w:w="0" w:type="dxa"/>
              <w:end w:w="0" w:type="dxa"/>
            </w:tcMar>
            <w:tcMar>
              <w:start w:w="0" w:type="dxa"/>
              <w:end w:w="0" w:type="dxa"/>
            </w:tcMar>
          </w:tcPr>
          <w:p>
            <w:pPr>
              <w:autoSpaceDN w:val="0"/>
              <w:autoSpaceDE w:val="0"/>
              <w:widowControl/>
              <w:spacing w:line="234" w:lineRule="exact" w:before="16" w:after="0"/>
              <w:ind w:left="0" w:right="0" w:firstLine="0"/>
              <w:jc w:val="center"/>
            </w:pPr>
            <w:r>
              <w:rPr>
                <w:rFonts w:ascii="方正黑体_GBK" w:hAnsi="方正黑体_GBK" w:eastAsia="方正黑体_GBK"/>
                <w:b w:val="0"/>
                <w:i w:val="0"/>
                <w:color w:val="221F1F"/>
                <w:sz w:val="18"/>
              </w:rPr>
              <w:t>文献标识码：</w:t>
            </w:r>
            <w:r>
              <w:rPr>
                <w:rFonts w:ascii="ZCVFxC" w:hAnsi="ZCVFxC" w:eastAsia="ZCVFxC"/>
                <w:b w:val="0"/>
                <w:i w:val="0"/>
                <w:color w:val="221F1F"/>
                <w:sz w:val="18"/>
              </w:rPr>
              <w:t>B</w:t>
            </w:r>
          </w:p>
        </w:tc>
        <w:tc>
          <w:tcPr>
            <w:tcW w:type="dxa" w:w="5340"/>
            <w:gridSpan w:val="2"/>
            <w:tcBorders/>
            <w:tcMar>
              <w:start w:w="0" w:type="dxa"/>
              <w:end w:w="0" w:type="dxa"/>
            </w:tcMar>
            <w:tcMar>
              <w:start w:w="0" w:type="dxa"/>
              <w:end w:w="0" w:type="dxa"/>
            </w:tcMar>
          </w:tcPr>
          <w:p>
            <w:pPr>
              <w:autoSpaceDN w:val="0"/>
              <w:autoSpaceDE w:val="0"/>
              <w:widowControl/>
              <w:spacing w:line="234" w:lineRule="exact" w:before="16" w:after="0"/>
              <w:ind w:left="186" w:right="0" w:firstLine="0"/>
              <w:jc w:val="left"/>
            </w:pPr>
            <w:r>
              <w:rPr>
                <w:rFonts w:ascii="方正黑体_GBK" w:hAnsi="方正黑体_GBK" w:eastAsia="方正黑体_GBK"/>
                <w:b w:val="0"/>
                <w:i w:val="0"/>
                <w:color w:val="221F1F"/>
                <w:sz w:val="18"/>
              </w:rPr>
              <w:t>DOI：</w:t>
            </w:r>
            <w:r>
              <w:rPr>
                <w:rFonts w:ascii="ZCVFxC" w:hAnsi="ZCVFxC" w:eastAsia="ZCVFxC"/>
                <w:b w:val="0"/>
                <w:i w:val="0"/>
                <w:color w:val="221F1F"/>
                <w:sz w:val="18"/>
              </w:rPr>
              <w:t>10.16621/j.cnki.issn1001-0599.2021.01D.79</w:t>
            </w:r>
          </w:p>
        </w:tc>
      </w:tr>
      <w:tr>
        <w:trPr>
          <w:trHeight w:hRule="exact" w:val="404"/>
        </w:trPr>
        <w:tc>
          <w:tcPr>
            <w:tcW w:type="dxa" w:w="440"/>
            <w:tcBorders/>
            <w:tcMar>
              <w:start w:w="0" w:type="dxa"/>
              <w:end w:w="0" w:type="dxa"/>
            </w:tcMar>
          </w:tcPr>
          <w:p>
            <w:pPr>
              <w:autoSpaceDN w:val="0"/>
              <w:autoSpaceDE w:val="0"/>
              <w:widowControl/>
              <w:spacing w:line="178" w:lineRule="exact" w:before="234" w:after="0"/>
              <w:ind w:left="0" w:right="72" w:firstLine="0"/>
              <w:jc w:val="right"/>
            </w:pPr>
            <w:r>
              <w:rPr>
                <w:rFonts w:ascii="ZCVFxC" w:hAnsi="ZCVFxC" w:eastAsia="ZCVFxC"/>
                <w:b w:val="0"/>
                <w:i w:val="0"/>
                <w:color w:val="221F1F"/>
                <w:sz w:val="18"/>
              </w:rPr>
              <w:t>0</w:t>
            </w:r>
          </w:p>
        </w:tc>
        <w:tc>
          <w:tcPr>
            <w:tcW w:type="dxa" w:w="1600"/>
            <w:tcBorders/>
            <w:tcMar>
              <w:start w:w="0" w:type="dxa"/>
              <w:end w:w="0" w:type="dxa"/>
            </w:tcMar>
          </w:tcPr>
          <w:p>
            <w:pPr>
              <w:autoSpaceDN w:val="0"/>
              <w:autoSpaceDE w:val="0"/>
              <w:widowControl/>
              <w:spacing w:line="234" w:lineRule="exact" w:before="190" w:after="0"/>
              <w:ind w:left="108" w:right="0" w:firstLine="0"/>
              <w:jc w:val="left"/>
            </w:pPr>
            <w:r>
              <w:rPr>
                <w:rFonts w:ascii="方正黑体_GBK" w:hAnsi="方正黑体_GBK" w:eastAsia="方正黑体_GBK"/>
                <w:b w:val="0"/>
                <w:i w:val="0"/>
                <w:color w:val="221F1F"/>
                <w:sz w:val="18"/>
              </w:rPr>
              <w:t>引言</w:t>
            </w:r>
          </w:p>
        </w:tc>
        <w:tc>
          <w:tcPr>
            <w:tcW w:type="dxa" w:w="2127"/>
            <w:vMerge/>
            <w:tcBorders/>
          </w:tcPr>
          <w:p/>
        </w:tc>
        <w:tc>
          <w:tcPr>
            <w:tcW w:type="dxa" w:w="2400"/>
            <w:tcBorders/>
            <w:tcMar>
              <w:start w:w="0" w:type="dxa"/>
              <w:end w:w="0" w:type="dxa"/>
            </w:tcMar>
          </w:tcPr>
          <w:p>
            <w:pPr>
              <w:autoSpaceDN w:val="0"/>
              <w:autoSpaceDE w:val="0"/>
              <w:widowControl/>
              <w:spacing w:line="178" w:lineRule="exact" w:before="234" w:after="0"/>
              <w:ind w:left="0" w:right="82" w:firstLine="0"/>
              <w:jc w:val="right"/>
            </w:pPr>
            <w:r>
              <w:rPr>
                <w:rFonts w:ascii="ZCVFxC" w:hAnsi="ZCVFxC" w:eastAsia="ZCVFxC"/>
                <w:b w:val="0"/>
                <w:i w:val="0"/>
                <w:color w:val="221F1F"/>
                <w:sz w:val="18"/>
              </w:rPr>
              <w:t>1.2.2</w:t>
            </w:r>
          </w:p>
        </w:tc>
        <w:tc>
          <w:tcPr>
            <w:tcW w:type="dxa" w:w="2940"/>
            <w:tcBorders/>
            <w:tcMar>
              <w:start w:w="0" w:type="dxa"/>
              <w:end w:w="0" w:type="dxa"/>
            </w:tcMar>
          </w:tcPr>
          <w:p>
            <w:pPr>
              <w:autoSpaceDN w:val="0"/>
              <w:autoSpaceDE w:val="0"/>
              <w:widowControl/>
              <w:spacing w:line="234" w:lineRule="exact" w:before="190" w:after="0"/>
              <w:ind w:left="96" w:right="0" w:firstLine="0"/>
              <w:jc w:val="left"/>
            </w:pPr>
            <w:r>
              <w:rPr>
                <w:rFonts w:ascii="方正书宋_GBK" w:hAnsi="方正书宋_GBK" w:eastAsia="方正书宋_GBK"/>
                <w:b w:val="0"/>
                <w:i w:val="0"/>
                <w:color w:val="221F1F"/>
                <w:sz w:val="18"/>
              </w:rPr>
              <w:t>水文地质</w:t>
            </w:r>
          </w:p>
        </w:tc>
      </w:tr>
    </w:tbl>
    <w:p>
      <w:pPr>
        <w:autoSpaceDN w:val="0"/>
        <w:autoSpaceDE w:val="0"/>
        <w:widowControl/>
        <w:spacing w:line="14" w:lineRule="exact" w:before="0" w:after="34"/>
        <w:ind w:left="0" w:right="0"/>
      </w:pPr>
    </w:p>
    <w:p>
      <w:pPr>
        <w:sectPr>
          <w:pgSz w:w="11905" w:h="16157"/>
          <w:pgMar w:top="996" w:right="848" w:bottom="168" w:left="420" w:header="720" w:footer="720" w:gutter="0"/>
          <w:cols/>
          <w:docGrid w:linePitch="360"/>
        </w:sectPr>
      </w:pPr>
    </w:p>
    <w:p>
      <w:pPr>
        <w:autoSpaceDN w:val="0"/>
        <w:autoSpaceDE w:val="0"/>
        <w:widowControl/>
        <w:spacing w:line="260" w:lineRule="exact" w:before="0" w:after="0"/>
        <w:ind w:left="532" w:right="176" w:firstLine="368"/>
        <w:jc w:val="both"/>
      </w:pPr>
      <w:r>
        <w:rPr>
          <w:rFonts w:ascii="方正书宋_GBK" w:hAnsi="方正书宋_GBK" w:eastAsia="方正书宋_GBK"/>
          <w:b w:val="0"/>
          <w:i w:val="0"/>
          <w:color w:val="221F1F"/>
          <w:sz w:val="18"/>
        </w:rPr>
        <w:t>玻璃纤维筋（</w:t>
      </w:r>
      <w:r>
        <w:rPr>
          <w:rFonts w:ascii="ZCVFxC" w:hAnsi="ZCVFxC" w:eastAsia="ZCVFxC"/>
          <w:b w:val="0"/>
          <w:i w:val="0"/>
          <w:color w:val="221F1F"/>
          <w:sz w:val="18"/>
        </w:rPr>
        <w:t>Glass Fiber Reinforced Polymer</w:t>
      </w:r>
      <w:r>
        <w:rPr>
          <w:rFonts w:ascii="方正书宋_GBK" w:hAnsi="方正书宋_GBK" w:eastAsia="方正书宋_GBK"/>
          <w:b w:val="0"/>
          <w:i w:val="0"/>
          <w:color w:val="221F1F"/>
          <w:sz w:val="18"/>
        </w:rPr>
        <w:t>，</w:t>
      </w:r>
      <w:r>
        <w:rPr>
          <w:rFonts w:ascii="ZCVFxC" w:hAnsi="ZCVFxC" w:eastAsia="ZCVFxC"/>
          <w:b w:val="0"/>
          <w:i w:val="0"/>
          <w:color w:val="221F1F"/>
          <w:sz w:val="18"/>
        </w:rPr>
        <w:t>GFRP</w:t>
      </w:r>
      <w:r>
        <w:rPr>
          <w:rFonts w:ascii="方正书宋_GBK" w:hAnsi="方正书宋_GBK" w:eastAsia="方正书宋_GBK"/>
          <w:b w:val="0"/>
          <w:i w:val="0"/>
          <w:color w:val="221F1F"/>
          <w:sz w:val="18"/>
        </w:rPr>
        <w:t>）以高</w:t>
      </w:r>
      <w:r>
        <w:rPr>
          <w:rFonts w:ascii="方正书宋_GBK" w:hAnsi="方正书宋_GBK" w:eastAsia="方正书宋_GBK"/>
          <w:b w:val="0"/>
          <w:i w:val="0"/>
          <w:color w:val="221F1F"/>
          <w:sz w:val="18"/>
        </w:rPr>
        <w:t>强玻璃纤维为增强材料，以合成树脂为基体材料，并掺入适量</w:t>
      </w:r>
      <w:r>
        <w:rPr>
          <w:rFonts w:ascii="方正书宋_GBK" w:hAnsi="方正书宋_GBK" w:eastAsia="方正书宋_GBK"/>
          <w:b w:val="0"/>
          <w:i w:val="0"/>
          <w:color w:val="221F1F"/>
          <w:sz w:val="18"/>
        </w:rPr>
        <w:t>固化剂等辅助剂，采用复合成型工艺所形成的复合材料</w:t>
      </w:r>
      <w:r>
        <w:rPr>
          <w:rFonts w:ascii="ZCVFvu" w:hAnsi="ZCVFvu" w:eastAsia="ZCVFvu"/>
          <w:b w:val="0"/>
          <w:i w:val="0"/>
          <w:color w:val="221F1F"/>
          <w:sz w:val="18"/>
        </w:rPr>
        <w:t>。</w:t>
      </w:r>
      <w:r>
        <w:rPr>
          <w:rFonts w:ascii="方正书宋_GBK" w:hAnsi="方正书宋_GBK" w:eastAsia="方正书宋_GBK"/>
          <w:b w:val="0"/>
          <w:i w:val="0"/>
          <w:color w:val="221F1F"/>
          <w:sz w:val="18"/>
        </w:rPr>
        <w:t>在力</w:t>
      </w:r>
      <w:r>
        <w:rPr>
          <w:rFonts w:ascii="方正书宋_GBK" w:hAnsi="方正书宋_GBK" w:eastAsia="方正书宋_GBK"/>
          <w:b w:val="0"/>
          <w:i w:val="0"/>
          <w:color w:val="221F1F"/>
          <w:sz w:val="18"/>
        </w:rPr>
        <w:t>学性能方面能承受较大的拉应力，因其为复合材料的原因，其结</w:t>
      </w:r>
    </w:p>
    <w:p>
      <w:pPr>
        <w:sectPr>
          <w:type w:val="continuous"/>
          <w:pgSz w:w="11905" w:h="16157"/>
          <w:pgMar w:top="996" w:right="848" w:bottom="168" w:left="420" w:header="720" w:footer="720" w:gutter="0"/>
          <w:cols w:num="2" w:equalWidth="0">
            <w:col w:w="5522" w:space="0"/>
            <w:col w:w="5115" w:space="0"/>
          </w:cols>
          <w:docGrid w:linePitch="360"/>
        </w:sectPr>
      </w:pPr>
    </w:p>
    <w:p>
      <w:pPr>
        <w:autoSpaceDN w:val="0"/>
        <w:autoSpaceDE w:val="0"/>
        <w:widowControl/>
        <w:spacing w:line="260" w:lineRule="exact" w:before="0" w:after="34"/>
        <w:ind w:left="178" w:right="0" w:firstLine="358"/>
        <w:jc w:val="left"/>
      </w:pPr>
      <w:r>
        <w:rPr>
          <w:rFonts w:ascii="方正书宋_GBK" w:hAnsi="方正书宋_GBK" w:eastAsia="方正书宋_GBK"/>
          <w:b w:val="0"/>
          <w:i w:val="0"/>
          <w:color w:val="221F1F"/>
          <w:sz w:val="18"/>
        </w:rPr>
        <w:t>研究区域地下水为潜水或承压水</w:t>
      </w:r>
      <w:r>
        <w:rPr>
          <w:rFonts w:ascii="ZCVFvu" w:hAnsi="ZCVFvu" w:eastAsia="ZCVFvu"/>
          <w:b w:val="0"/>
          <w:i w:val="0"/>
          <w:color w:val="221F1F"/>
          <w:sz w:val="18"/>
        </w:rPr>
        <w:t>。</w:t>
      </w:r>
      <w:r>
        <w:rPr>
          <w:rFonts w:ascii="方正书宋_GBK" w:hAnsi="方正书宋_GBK" w:eastAsia="方正书宋_GBK"/>
          <w:b w:val="0"/>
          <w:i w:val="0"/>
          <w:color w:val="221F1F"/>
          <w:sz w:val="18"/>
        </w:rPr>
        <w:t>主要含水层为第四系海</w:t>
      </w:r>
      <w:r>
        <w:rPr>
          <w:rFonts w:ascii="方正书宋_GBK" w:hAnsi="方正书宋_GBK" w:eastAsia="方正书宋_GBK"/>
          <w:b w:val="0"/>
          <w:i w:val="0"/>
          <w:color w:val="221F1F"/>
          <w:sz w:val="18"/>
        </w:rPr>
        <w:t>陆交互相沉积砂层</w:t>
      </w:r>
      <w:r>
        <w:rPr>
          <w:rFonts w:ascii="ZCVFxC" w:hAnsi="ZCVFxC" w:eastAsia="ZCVFxC"/>
          <w:b w:val="0"/>
          <w:i w:val="0"/>
          <w:color w:val="221F1F"/>
          <w:sz w:val="18"/>
        </w:rPr>
        <w:t>&lt;2-2&gt;</w:t>
      </w:r>
      <w:r>
        <w:rPr>
          <w:rFonts w:ascii="ZCVFvu" w:hAnsi="ZCVFvu" w:eastAsia="ZCVFvu"/>
          <w:b w:val="0"/>
          <w:i w:val="0"/>
          <w:color w:val="221F1F"/>
          <w:sz w:val="18"/>
        </w:rPr>
        <w:t>、</w:t>
      </w:r>
      <w:r>
        <w:rPr>
          <w:rFonts w:ascii="ZCVFxC" w:hAnsi="ZCVFxC" w:eastAsia="ZCVFxC"/>
          <w:b w:val="0"/>
          <w:i w:val="0"/>
          <w:color w:val="221F1F"/>
          <w:sz w:val="18"/>
        </w:rPr>
        <w:t>&lt;2-3&gt;</w:t>
      </w:r>
      <w:r>
        <w:rPr>
          <w:rFonts w:ascii="方正书宋_GBK" w:hAnsi="方正书宋_GBK" w:eastAsia="方正书宋_GBK"/>
          <w:b w:val="0"/>
          <w:i w:val="0"/>
          <w:color w:val="221F1F"/>
          <w:sz w:val="18"/>
        </w:rPr>
        <w:t>及冲</w:t>
      </w:r>
      <w:r>
        <w:rPr>
          <w:rFonts w:ascii="ZCVFxC" w:hAnsi="ZCVFxC" w:eastAsia="ZCVFxC"/>
          <w:b w:val="0"/>
          <w:i w:val="0"/>
          <w:color w:val="221F1F"/>
          <w:sz w:val="18"/>
        </w:rPr>
        <w:t>-</w:t>
      </w:r>
      <w:r>
        <w:rPr>
          <w:rFonts w:ascii="方正书宋_GBK" w:hAnsi="方正书宋_GBK" w:eastAsia="方正书宋_GBK"/>
          <w:b w:val="0"/>
          <w:i w:val="0"/>
          <w:color w:val="221F1F"/>
          <w:sz w:val="18"/>
        </w:rPr>
        <w:t>洪积砂层</w:t>
      </w:r>
      <w:r>
        <w:rPr>
          <w:rFonts w:ascii="ZCVFxC" w:hAnsi="ZCVFxC" w:eastAsia="ZCVFxC"/>
          <w:b w:val="0"/>
          <w:i w:val="0"/>
          <w:color w:val="221F1F"/>
          <w:sz w:val="18"/>
        </w:rPr>
        <w:t>&lt;3-1&gt;</w:t>
      </w:r>
      <w:r>
        <w:rPr>
          <w:rFonts w:ascii="ZCVFvu" w:hAnsi="ZCVFvu" w:eastAsia="ZCVFvu"/>
          <w:b w:val="0"/>
          <w:i w:val="0"/>
          <w:color w:val="221F1F"/>
          <w:sz w:val="18"/>
        </w:rPr>
        <w:t>、</w:t>
      </w:r>
      <w:r>
        <w:rPr>
          <w:rFonts w:ascii="ZCVFxC" w:hAnsi="ZCVFxC" w:eastAsia="ZCVFxC"/>
          <w:b w:val="0"/>
          <w:i w:val="0"/>
          <w:color w:val="221F1F"/>
          <w:sz w:val="18"/>
        </w:rPr>
        <w:t>&lt;3-2&gt;</w:t>
      </w:r>
      <w:r>
        <w:rPr>
          <w:rFonts w:ascii="ZCVFvu" w:hAnsi="ZCVFvu" w:eastAsia="ZCVFvu"/>
          <w:b w:val="0"/>
          <w:i w:val="0"/>
          <w:color w:val="221F1F"/>
          <w:sz w:val="18"/>
        </w:rPr>
        <w:t>。</w:t>
      </w:r>
      <w:r>
        <w:rPr>
          <w:rFonts w:ascii="方正书宋_GBK" w:hAnsi="方正书宋_GBK" w:eastAsia="方正书宋_GBK"/>
          <w:b w:val="0"/>
          <w:i w:val="0"/>
          <w:color w:val="221F1F"/>
          <w:sz w:val="18"/>
        </w:rPr>
        <w:t>从地质剖面图来看，冲洪积砂层之间的连通性大多不良</w:t>
      </w:r>
      <w:r>
        <w:rPr>
          <w:rFonts w:ascii="ZCVFvu" w:hAnsi="ZCVFvu" w:eastAsia="ZCVFvu"/>
          <w:b w:val="0"/>
          <w:i w:val="0"/>
          <w:color w:val="221F1F"/>
          <w:sz w:val="18"/>
        </w:rPr>
        <w:t>。</w:t>
      </w:r>
      <w:r>
        <w:rPr>
          <w:rFonts w:ascii="方正书宋_GBK" w:hAnsi="方正书宋_GBK" w:eastAsia="方正书宋_GBK"/>
          <w:b w:val="0"/>
          <w:i w:val="0"/>
          <w:color w:val="221F1F"/>
          <w:sz w:val="18"/>
        </w:rPr>
        <w:t>地下水</w:t>
      </w:r>
      <w:r>
        <w:rPr>
          <w:rFonts w:ascii="方正书宋_GBK" w:hAnsi="方正书宋_GBK" w:eastAsia="方正书宋_GBK"/>
          <w:b w:val="0"/>
          <w:i w:val="0"/>
          <w:color w:val="221F1F"/>
          <w:sz w:val="18"/>
        </w:rPr>
        <w:t>对建筑结构主体及围护结构具有一定的腐蚀性</w:t>
      </w:r>
      <w:r>
        <w:rPr>
          <w:rFonts w:ascii="ZCVFvu" w:hAnsi="ZCVFvu" w:eastAsia="ZCVFvu"/>
          <w:b w:val="0"/>
          <w:i w:val="0"/>
          <w:color w:val="221F1F"/>
          <w:sz w:val="18"/>
        </w:rPr>
        <w:t>。</w:t>
      </w:r>
    </w:p>
    <w:p>
      <w:pPr>
        <w:sectPr>
          <w:type w:val="nextColumn"/>
          <w:pgSz w:w="11905" w:h="16157"/>
          <w:pgMar w:top="996" w:right="848" w:bottom="168" w:left="420" w:header="720" w:footer="720" w:gutter="0"/>
          <w:cols w:num="2" w:equalWidth="0">
            <w:col w:w="5522" w:space="0"/>
            <w:col w:w="5115" w:space="0"/>
          </w:cols>
          <w:docGrid w:linePitch="360"/>
        </w:sectPr>
      </w:pPr>
    </w:p>
    <w:tbl>
      <w:tblPr>
        <w:tblW w:type="auto" w:w="0"/>
        <w:tblLayout w:type="fixed"/>
        <w:tblLook w:firstColumn="1" w:firstRow="1" w:lastColumn="0" w:lastRow="0" w:noHBand="0" w:noVBand="1" w:val="04A0"/>
        <w:tblInd w:w="260.0" w:type="dxa"/>
      </w:tblPr>
      <w:tblGrid>
        <w:gridCol w:w="3546"/>
        <w:gridCol w:w="3546"/>
        <w:gridCol w:w="3546"/>
      </w:tblGrid>
      <w:tr>
        <w:trPr>
          <w:trHeight w:hRule="exact" w:val="214"/>
        </w:trPr>
        <w:tc>
          <w:tcPr>
            <w:tcW w:type="dxa" w:w="5260"/>
            <w:tcBorders/>
            <w:tcMar>
              <w:start w:w="0" w:type="dxa"/>
              <w:end w:w="0" w:type="dxa"/>
            </w:tcMar>
          </w:tcPr>
          <w:p>
            <w:pPr>
              <w:autoSpaceDN w:val="0"/>
              <w:autoSpaceDE w:val="0"/>
              <w:widowControl/>
              <w:spacing w:line="234" w:lineRule="exact" w:before="0" w:after="0"/>
              <w:ind w:left="272" w:right="0" w:firstLine="0"/>
              <w:jc w:val="left"/>
            </w:pPr>
            <w:r>
              <w:rPr>
                <w:rFonts w:ascii="方正书宋_GBK" w:hAnsi="方正书宋_GBK" w:eastAsia="方正书宋_GBK"/>
                <w:b w:val="0"/>
                <w:i w:val="0"/>
                <w:color w:val="221F1F"/>
                <w:sz w:val="18"/>
              </w:rPr>
              <w:t>合能力强，具有较强的可模性，在施工中有广泛的应用前景</w:t>
            </w:r>
            <w:r>
              <w:rPr>
                <w:rFonts w:ascii="ZCVFvu" w:hAnsi="ZCVFvu" w:eastAsia="ZCVFvu"/>
                <w:b w:val="0"/>
                <w:i w:val="0"/>
                <w:color w:val="221F1F"/>
                <w:sz w:val="18"/>
              </w:rPr>
              <w:t>。</w:t>
            </w:r>
            <w:r>
              <w:rPr>
                <w:rFonts w:ascii="方正书宋_GBK" w:hAnsi="方正书宋_GBK" w:eastAsia="方正书宋_GBK"/>
                <w:b w:val="0"/>
                <w:i w:val="0"/>
                <w:color w:val="221F1F"/>
                <w:sz w:val="18"/>
              </w:rPr>
              <w:t>蒋小</w:t>
            </w:r>
          </w:p>
        </w:tc>
        <w:tc>
          <w:tcPr>
            <w:tcW w:type="dxa" w:w="360"/>
            <w:tcBorders/>
            <w:tcMar>
              <w:start w:w="0" w:type="dxa"/>
              <w:end w:w="0" w:type="dxa"/>
            </w:tcMar>
          </w:tcPr>
          <w:p>
            <w:pPr>
              <w:autoSpaceDN w:val="0"/>
              <w:autoSpaceDE w:val="0"/>
              <w:widowControl/>
              <w:spacing w:line="178" w:lineRule="exact" w:before="44" w:after="0"/>
              <w:ind w:left="0" w:right="84" w:firstLine="0"/>
              <w:jc w:val="right"/>
            </w:pPr>
            <w:r>
              <w:rPr>
                <w:rFonts w:ascii="ZCVFxC" w:hAnsi="ZCVFxC" w:eastAsia="ZCVFxC"/>
                <w:b w:val="0"/>
                <w:i w:val="0"/>
                <w:color w:val="221F1F"/>
                <w:sz w:val="18"/>
              </w:rPr>
              <w:t>2</w:t>
            </w:r>
          </w:p>
        </w:tc>
        <w:tc>
          <w:tcPr>
            <w:tcW w:type="dxa" w:w="3940"/>
            <w:tcBorders/>
            <w:tcMar>
              <w:start w:w="0" w:type="dxa"/>
              <w:end w:w="0" w:type="dxa"/>
            </w:tcMar>
          </w:tcPr>
          <w:p>
            <w:pPr>
              <w:autoSpaceDN w:val="0"/>
              <w:autoSpaceDE w:val="0"/>
              <w:widowControl/>
              <w:spacing w:line="234" w:lineRule="exact" w:before="0" w:after="0"/>
              <w:ind w:left="96" w:right="0" w:firstLine="0"/>
              <w:jc w:val="left"/>
            </w:pPr>
            <w:r>
              <w:rPr>
                <w:rFonts w:ascii="方正黑体_GBK" w:hAnsi="方正黑体_GBK" w:eastAsia="方正黑体_GBK"/>
                <w:b w:val="0"/>
                <w:i w:val="0"/>
                <w:color w:val="221F1F"/>
                <w:sz w:val="18"/>
              </w:rPr>
              <w:t>玻璃纤维筋在连续墙施工中的配筋设计</w:t>
            </w:r>
          </w:p>
        </w:tc>
      </w:tr>
    </w:tbl>
    <w:p>
      <w:pPr>
        <w:autoSpaceDN w:val="0"/>
        <w:autoSpaceDE w:val="0"/>
        <w:widowControl/>
        <w:spacing w:line="14" w:lineRule="exact" w:before="0" w:after="34"/>
        <w:ind w:left="0" w:right="0"/>
      </w:pPr>
    </w:p>
    <w:p>
      <w:pPr>
        <w:sectPr>
          <w:type w:val="continuous"/>
          <w:pgSz w:w="11905" w:h="16157"/>
          <w:pgMar w:top="996" w:right="848" w:bottom="168" w:left="420" w:header="720" w:footer="720" w:gutter="0"/>
          <w:cols/>
          <w:docGrid w:linePitch="360"/>
        </w:sectPr>
      </w:pPr>
    </w:p>
    <w:p>
      <w:pPr>
        <w:autoSpaceDN w:val="0"/>
        <w:autoSpaceDE w:val="0"/>
        <w:widowControl/>
        <w:spacing w:line="264" w:lineRule="exact" w:before="0" w:after="0"/>
        <w:ind w:left="532" w:right="176" w:firstLine="0"/>
        <w:jc w:val="both"/>
      </w:pPr>
      <w:r>
        <w:rPr>
          <w:rFonts w:ascii="方正书宋_GBK" w:hAnsi="方正书宋_GBK" w:eastAsia="方正书宋_GBK"/>
          <w:b w:val="0"/>
          <w:i w:val="0"/>
          <w:color w:val="221F1F"/>
          <w:sz w:val="18"/>
        </w:rPr>
        <w:t>锐</w:t>
      </w:r>
      <w:r>
        <w:rPr>
          <w:rFonts w:ascii="ZCVFxC" w:hAnsi="ZCVFxC" w:eastAsia="ZCVFxC"/>
          <w:b w:val="0"/>
          <w:i w:val="0"/>
          <w:color w:val="221F1F"/>
          <w:sz w:val="10"/>
        </w:rPr>
        <w:t>[1]</w:t>
      </w:r>
      <w:r>
        <w:rPr>
          <w:rFonts w:ascii="方正书宋_GBK" w:hAnsi="方正书宋_GBK" w:eastAsia="方正书宋_GBK"/>
          <w:b w:val="0"/>
          <w:i w:val="0"/>
          <w:color w:val="221F1F"/>
          <w:sz w:val="18"/>
        </w:rPr>
        <w:t>以深圳地铁大学城站实际工程为研究背景，研究了玻璃纤维</w:t>
      </w:r>
      <w:r>
        <w:rPr>
          <w:rFonts w:ascii="方正书宋_GBK" w:hAnsi="方正书宋_GBK" w:eastAsia="方正书宋_GBK"/>
          <w:b w:val="0"/>
          <w:i w:val="0"/>
          <w:color w:val="221F1F"/>
          <w:sz w:val="18"/>
        </w:rPr>
        <w:t>筋的设计原则</w:t>
      </w:r>
      <w:r>
        <w:rPr>
          <w:rFonts w:ascii="ZCVFvu" w:hAnsi="ZCVFvu" w:eastAsia="ZCVFvu"/>
          <w:b w:val="0"/>
          <w:i w:val="0"/>
          <w:color w:val="221F1F"/>
          <w:sz w:val="18"/>
        </w:rPr>
        <w:t>、</w:t>
      </w:r>
      <w:r>
        <w:rPr>
          <w:rFonts w:ascii="方正书宋_GBK" w:hAnsi="方正书宋_GBK" w:eastAsia="方正书宋_GBK"/>
          <w:b w:val="0"/>
          <w:i w:val="0"/>
          <w:color w:val="221F1F"/>
          <w:sz w:val="18"/>
        </w:rPr>
        <w:t>材料性能及其在本工程的实际运用</w:t>
      </w:r>
      <w:r>
        <w:rPr>
          <w:rFonts w:ascii="ZCVFvu" w:hAnsi="ZCVFvu" w:eastAsia="ZCVFvu"/>
          <w:b w:val="0"/>
          <w:i w:val="0"/>
          <w:color w:val="221F1F"/>
          <w:sz w:val="18"/>
        </w:rPr>
        <w:t>。</w:t>
      </w:r>
      <w:r>
        <w:rPr>
          <w:rFonts w:ascii="方正书宋_GBK" w:hAnsi="方正书宋_GBK" w:eastAsia="方正书宋_GBK"/>
          <w:b w:val="0"/>
          <w:i w:val="0"/>
          <w:color w:val="221F1F"/>
          <w:sz w:val="18"/>
        </w:rPr>
        <w:t>王光辉</w:t>
      </w:r>
      <w:r>
        <w:rPr>
          <w:rFonts w:ascii="ZCVFxC" w:hAnsi="ZCVFxC" w:eastAsia="ZCVFxC"/>
          <w:b w:val="0"/>
          <w:i w:val="0"/>
          <w:color w:val="221F1F"/>
          <w:sz w:val="10"/>
        </w:rPr>
        <w:t>[2]</w:t>
      </w:r>
      <w:r>
        <w:rPr>
          <w:rFonts w:ascii="方正书宋_GBK" w:hAnsi="方正书宋_GBK" w:eastAsia="方正书宋_GBK"/>
          <w:b w:val="0"/>
          <w:i w:val="0"/>
          <w:color w:val="221F1F"/>
          <w:sz w:val="18"/>
        </w:rPr>
        <w:t>研究</w:t>
      </w:r>
      <w:r>
        <w:rPr>
          <w:rFonts w:ascii="方正书宋_GBK" w:hAnsi="方正书宋_GBK" w:eastAsia="方正书宋_GBK"/>
          <w:b w:val="0"/>
          <w:i w:val="0"/>
          <w:color w:val="221F1F"/>
          <w:sz w:val="18"/>
        </w:rPr>
        <w:t>了玻璃纤维筋的施工工艺，并对盾构始发与接收的风控进行研</w:t>
      </w:r>
      <w:r>
        <w:rPr>
          <w:rFonts w:ascii="方正书宋_GBK" w:hAnsi="方正书宋_GBK" w:eastAsia="方正书宋_GBK"/>
          <w:b w:val="0"/>
          <w:i w:val="0"/>
          <w:color w:val="221F1F"/>
          <w:sz w:val="18"/>
        </w:rPr>
        <w:t>究</w:t>
      </w:r>
      <w:r>
        <w:rPr>
          <w:rFonts w:ascii="ZCVFvu" w:hAnsi="ZCVFvu" w:eastAsia="ZCVFvu"/>
          <w:b w:val="0"/>
          <w:i w:val="0"/>
          <w:color w:val="221F1F"/>
          <w:sz w:val="18"/>
        </w:rPr>
        <w:t>。</w:t>
      </w:r>
      <w:r>
        <w:rPr>
          <w:rFonts w:ascii="方正书宋_GBK" w:hAnsi="方正书宋_GBK" w:eastAsia="方正书宋_GBK"/>
          <w:b w:val="0"/>
          <w:i w:val="0"/>
          <w:color w:val="221F1F"/>
          <w:sz w:val="18"/>
        </w:rPr>
        <w:t>刘小东</w:t>
      </w:r>
      <w:r>
        <w:rPr>
          <w:rFonts w:ascii="ZCVFxC" w:hAnsi="ZCVFxC" w:eastAsia="ZCVFxC"/>
          <w:b w:val="0"/>
          <w:i w:val="0"/>
          <w:color w:val="221F1F"/>
          <w:sz w:val="10"/>
        </w:rPr>
        <w:t>[3]</w:t>
      </w:r>
      <w:r>
        <w:rPr>
          <w:rFonts w:ascii="方正书宋_GBK" w:hAnsi="方正书宋_GBK" w:eastAsia="方正书宋_GBK"/>
          <w:b w:val="0"/>
          <w:i w:val="0"/>
          <w:color w:val="221F1F"/>
          <w:sz w:val="18"/>
        </w:rPr>
        <w:t>以长春地铁为依托，分析了玻璃纤维筋材料力学性能</w:t>
      </w:r>
      <w:r>
        <w:rPr>
          <w:rFonts w:ascii="方正书宋_GBK" w:hAnsi="方正书宋_GBK" w:eastAsia="方正书宋_GBK"/>
          <w:b w:val="0"/>
          <w:i w:val="0"/>
          <w:color w:val="221F1F"/>
          <w:sz w:val="18"/>
        </w:rPr>
        <w:t>与其在实际工程中的运用</w:t>
      </w:r>
      <w:r>
        <w:rPr>
          <w:rFonts w:ascii="ZCVFvu" w:hAnsi="ZCVFvu" w:eastAsia="ZCVFvu"/>
          <w:b w:val="0"/>
          <w:i w:val="0"/>
          <w:color w:val="221F1F"/>
          <w:sz w:val="18"/>
        </w:rPr>
        <w:t>。</w:t>
      </w:r>
      <w:r>
        <w:rPr>
          <w:rFonts w:ascii="方正书宋_GBK" w:hAnsi="方正书宋_GBK" w:eastAsia="方正书宋_GBK"/>
          <w:b w:val="0"/>
          <w:i w:val="0"/>
          <w:color w:val="221F1F"/>
          <w:sz w:val="18"/>
        </w:rPr>
        <w:t>于学义</w:t>
      </w:r>
      <w:r>
        <w:rPr>
          <w:rFonts w:ascii="ZCVFxC" w:hAnsi="ZCVFxC" w:eastAsia="ZCVFxC"/>
          <w:b w:val="0"/>
          <w:i w:val="0"/>
          <w:color w:val="221F1F"/>
          <w:sz w:val="10"/>
        </w:rPr>
        <w:t>[4]</w:t>
      </w:r>
      <w:r>
        <w:rPr>
          <w:rFonts w:ascii="方正书宋_GBK" w:hAnsi="方正书宋_GBK" w:eastAsia="方正书宋_GBK"/>
          <w:b w:val="0"/>
          <w:i w:val="0"/>
          <w:color w:val="221F1F"/>
          <w:sz w:val="18"/>
        </w:rPr>
        <w:t>对玻璃纤维筋在地铁车站地</w:t>
      </w:r>
      <w:r>
        <w:rPr>
          <w:rFonts w:ascii="方正书宋_GBK" w:hAnsi="方正书宋_GBK" w:eastAsia="方正书宋_GBK"/>
          <w:b w:val="0"/>
          <w:i w:val="0"/>
          <w:color w:val="221F1F"/>
          <w:sz w:val="18"/>
        </w:rPr>
        <w:t>下连续墙钢筋笼中的应用进行了研究，大大降低了盾构进出洞施</w:t>
      </w:r>
      <w:r>
        <w:rPr>
          <w:rFonts w:ascii="方正书宋_GBK" w:hAnsi="方正书宋_GBK" w:eastAsia="方正书宋_GBK"/>
          <w:b w:val="0"/>
          <w:i w:val="0"/>
          <w:color w:val="221F1F"/>
          <w:sz w:val="18"/>
        </w:rPr>
        <w:t>工时施工的风险，在提高施工效率的同时，赢得了良好的社会效</w:t>
      </w:r>
      <w:r>
        <w:rPr>
          <w:rFonts w:ascii="方正书宋_GBK" w:hAnsi="方正书宋_GBK" w:eastAsia="方正书宋_GBK"/>
          <w:b w:val="0"/>
          <w:i w:val="0"/>
          <w:color w:val="221F1F"/>
          <w:sz w:val="18"/>
        </w:rPr>
        <w:t>应和经济效益</w:t>
      </w:r>
      <w:r>
        <w:rPr>
          <w:rFonts w:ascii="ZCVFvu" w:hAnsi="ZCVFvu" w:eastAsia="ZCVFvu"/>
          <w:b w:val="0"/>
          <w:i w:val="0"/>
          <w:color w:val="221F1F"/>
          <w:sz w:val="18"/>
        </w:rPr>
        <w:t>。</w:t>
      </w:r>
      <w:r>
        <w:rPr>
          <w:rFonts w:ascii="方正书宋_GBK" w:hAnsi="方正书宋_GBK" w:eastAsia="方正书宋_GBK"/>
          <w:b w:val="0"/>
          <w:i w:val="0"/>
          <w:color w:val="221F1F"/>
          <w:sz w:val="18"/>
        </w:rPr>
        <w:t>李飞</w:t>
      </w:r>
      <w:r>
        <w:rPr>
          <w:rFonts w:ascii="ZCVFvu" w:hAnsi="ZCVFvu" w:eastAsia="ZCVFvu"/>
          <w:b w:val="0"/>
          <w:i w:val="0"/>
          <w:color w:val="221F1F"/>
          <w:sz w:val="18"/>
        </w:rPr>
        <w:t>、</w:t>
      </w:r>
      <w:r>
        <w:rPr>
          <w:rFonts w:ascii="方正书宋_GBK" w:hAnsi="方正书宋_GBK" w:eastAsia="方正书宋_GBK"/>
          <w:b w:val="0"/>
          <w:i w:val="0"/>
          <w:color w:val="221F1F"/>
          <w:sz w:val="18"/>
        </w:rPr>
        <w:t>钟志全</w:t>
      </w:r>
      <w:r>
        <w:rPr>
          <w:rFonts w:ascii="ZCVFxC" w:hAnsi="ZCVFxC" w:eastAsia="ZCVFxC"/>
          <w:b w:val="0"/>
          <w:i w:val="0"/>
          <w:color w:val="221F1F"/>
          <w:sz w:val="10"/>
        </w:rPr>
        <w:t>[5]</w:t>
      </w:r>
      <w:r>
        <w:rPr>
          <w:rFonts w:ascii="方正书宋_GBK" w:hAnsi="方正书宋_GBK" w:eastAsia="方正书宋_GBK"/>
          <w:b w:val="0"/>
          <w:i w:val="0"/>
          <w:color w:val="221F1F"/>
          <w:sz w:val="18"/>
        </w:rPr>
        <w:t>和柳林</w:t>
      </w:r>
      <w:r>
        <w:rPr>
          <w:rFonts w:ascii="ZCVFxC" w:hAnsi="ZCVFxC" w:eastAsia="ZCVFxC"/>
          <w:b w:val="0"/>
          <w:i w:val="0"/>
          <w:color w:val="221F1F"/>
          <w:sz w:val="10"/>
        </w:rPr>
        <w:t>[6]</w:t>
      </w:r>
      <w:r>
        <w:rPr>
          <w:rFonts w:ascii="方正书宋_GBK" w:hAnsi="方正书宋_GBK" w:eastAsia="方正书宋_GBK"/>
          <w:b w:val="0"/>
          <w:i w:val="0"/>
          <w:color w:val="221F1F"/>
          <w:sz w:val="18"/>
        </w:rPr>
        <w:t>对城市轨道交通盾构始</w:t>
      </w:r>
      <w:r>
        <w:rPr>
          <w:rFonts w:ascii="方正书宋_GBK" w:hAnsi="方正书宋_GBK" w:eastAsia="方正书宋_GBK"/>
          <w:b w:val="0"/>
          <w:i w:val="0"/>
          <w:color w:val="221F1F"/>
          <w:sz w:val="18"/>
        </w:rPr>
        <w:t>发车站基坑维护结构中使用玻璃纤维筋桩的不同工况进行研</w:t>
      </w:r>
      <w:r>
        <w:rPr>
          <w:rFonts w:ascii="方正书宋_GBK" w:hAnsi="方正书宋_GBK" w:eastAsia="方正书宋_GBK"/>
          <w:b w:val="0"/>
          <w:i w:val="0"/>
          <w:color w:val="221F1F"/>
          <w:sz w:val="18"/>
        </w:rPr>
        <w:t>究，并得到地表位移的一些普适性规律</w:t>
      </w:r>
      <w:r>
        <w:rPr>
          <w:rFonts w:ascii="ZCVFvu" w:hAnsi="ZCVFvu" w:eastAsia="ZCVFvu"/>
          <w:b w:val="0"/>
          <w:i w:val="0"/>
          <w:color w:val="221F1F"/>
          <w:sz w:val="18"/>
        </w:rPr>
        <w:t>。</w:t>
      </w:r>
    </w:p>
    <w:p>
      <w:pPr>
        <w:sectPr>
          <w:type w:val="continuous"/>
          <w:pgSz w:w="11905" w:h="16157"/>
          <w:pgMar w:top="996" w:right="848" w:bottom="168" w:left="420" w:header="720" w:footer="720" w:gutter="0"/>
          <w:cols w:num="2" w:equalWidth="0">
            <w:col w:w="5524" w:space="0"/>
            <w:col w:w="5114" w:space="0"/>
          </w:cols>
          <w:docGrid w:linePitch="360"/>
        </w:sectPr>
      </w:pPr>
    </w:p>
    <w:p>
      <w:pPr>
        <w:autoSpaceDN w:val="0"/>
        <w:autoSpaceDE w:val="0"/>
        <w:widowControl/>
        <w:spacing w:line="262" w:lineRule="exact" w:before="0" w:after="0"/>
        <w:ind w:left="176" w:right="110" w:firstLine="358"/>
        <w:jc w:val="both"/>
      </w:pPr>
      <w:r>
        <w:rPr>
          <w:rFonts w:ascii="方正书宋_GBK" w:hAnsi="方正书宋_GBK" w:eastAsia="方正书宋_GBK"/>
          <w:b w:val="0"/>
          <w:i w:val="0"/>
          <w:color w:val="221F1F"/>
          <w:sz w:val="18"/>
        </w:rPr>
        <w:t>广州地铁四号线南延段塘坑站围护结构采用</w:t>
      </w:r>
      <w:r>
        <w:rPr>
          <w:rFonts w:ascii="ZCVFxC" w:hAnsi="ZCVFxC" w:eastAsia="ZCVFxC"/>
          <w:b w:val="0"/>
          <w:i w:val="0"/>
          <w:color w:val="221F1F"/>
          <w:sz w:val="18"/>
        </w:rPr>
        <w:t>800 mm</w:t>
      </w:r>
      <w:r>
        <w:rPr>
          <w:rFonts w:ascii="方正书宋_GBK" w:hAnsi="方正书宋_GBK" w:eastAsia="方正书宋_GBK"/>
          <w:b w:val="0"/>
          <w:i w:val="0"/>
          <w:color w:val="221F1F"/>
          <w:sz w:val="18"/>
        </w:rPr>
        <w:t xml:space="preserve"> 厚连</w:t>
      </w:r>
      <w:r>
        <w:rPr>
          <w:rFonts w:ascii="方正书宋_GBK" w:hAnsi="方正书宋_GBK" w:eastAsia="方正书宋_GBK"/>
          <w:b w:val="0"/>
          <w:i w:val="0"/>
          <w:color w:val="221F1F"/>
          <w:sz w:val="18"/>
        </w:rPr>
        <w:t>续墙，为确保盾构始发与接收时盾构隧道周边围护结构的稳定</w:t>
      </w:r>
      <w:r>
        <w:rPr>
          <w:rFonts w:ascii="方正书宋_GBK" w:hAnsi="方正书宋_GBK" w:eastAsia="方正书宋_GBK"/>
          <w:b w:val="0"/>
          <w:i w:val="0"/>
          <w:color w:val="221F1F"/>
          <w:sz w:val="18"/>
        </w:rPr>
        <w:t>性，降低施工风险，在盾构隧道的端头分别设置两幅用玻璃纤维</w:t>
      </w:r>
      <w:r>
        <w:rPr>
          <w:rFonts w:ascii="方正书宋_GBK" w:hAnsi="方正书宋_GBK" w:eastAsia="方正书宋_GBK"/>
          <w:b w:val="0"/>
          <w:i w:val="0"/>
          <w:color w:val="221F1F"/>
          <w:sz w:val="18"/>
        </w:rPr>
        <w:t>筋代替普通钢筋的地下连续墙</w:t>
      </w:r>
      <w:r>
        <w:rPr>
          <w:rFonts w:ascii="ZCVFvu" w:hAnsi="ZCVFvu" w:eastAsia="ZCVFvu"/>
          <w:b w:val="0"/>
          <w:i w:val="0"/>
          <w:color w:val="221F1F"/>
          <w:sz w:val="18"/>
        </w:rPr>
        <w:t>。</w:t>
      </w:r>
      <w:r>
        <w:rPr>
          <w:rFonts w:ascii="方正书宋_GBK" w:hAnsi="方正书宋_GBK" w:eastAsia="方正书宋_GBK"/>
          <w:b w:val="0"/>
          <w:i w:val="0"/>
          <w:color w:val="221F1F"/>
          <w:sz w:val="18"/>
        </w:rPr>
        <w:t>在正对盾构机刀盘中心位置</w:t>
      </w:r>
      <w:r>
        <w:rPr>
          <w:rFonts w:ascii="ZCVFxC" w:hAnsi="ZCVFxC" w:eastAsia="ZCVFxC"/>
          <w:b w:val="0"/>
          <w:i w:val="0"/>
          <w:color w:val="221F1F"/>
          <w:sz w:val="18"/>
        </w:rPr>
        <w:t>7.4 m</w:t>
      </w:r>
      <w:r>
        <w:rPr>
          <w:rFonts w:ascii="ZCVFxC" w:hAnsi="ZCVFxC" w:eastAsia="ZCVFxC"/>
          <w:b w:val="0"/>
          <w:i w:val="0"/>
          <w:color w:val="221F1F"/>
          <w:sz w:val="18"/>
        </w:rPr>
        <w:t>×</w:t>
      </w:r>
      <w:r>
        <w:rPr>
          <w:rFonts w:ascii="ZCVFxC" w:hAnsi="ZCVFxC" w:eastAsia="ZCVFxC"/>
          <w:b w:val="0"/>
          <w:i w:val="0"/>
          <w:color w:val="221F1F"/>
          <w:sz w:val="18"/>
        </w:rPr>
        <w:t>7.4 m</w:t>
      </w:r>
      <w:r>
        <w:rPr>
          <w:rFonts w:ascii="方正书宋_GBK" w:hAnsi="方正书宋_GBK" w:eastAsia="方正书宋_GBK"/>
          <w:b w:val="0"/>
          <w:i w:val="0"/>
          <w:color w:val="221F1F"/>
          <w:sz w:val="18"/>
        </w:rPr>
        <w:t xml:space="preserve"> 的范围内配置玻璃纤维筋</w:t>
      </w:r>
      <w:r>
        <w:rPr>
          <w:rFonts w:ascii="ZCVFvu" w:hAnsi="ZCVFvu" w:eastAsia="ZCVFvu"/>
          <w:b w:val="0"/>
          <w:i w:val="0"/>
          <w:color w:val="221F1F"/>
          <w:sz w:val="18"/>
        </w:rPr>
        <w:t>。</w:t>
      </w:r>
    </w:p>
    <w:p>
      <w:pPr>
        <w:autoSpaceDN w:val="0"/>
        <w:autoSpaceDE w:val="0"/>
        <w:widowControl/>
        <w:spacing w:line="268" w:lineRule="exact" w:before="0" w:after="0"/>
        <w:ind w:left="176" w:right="48" w:firstLine="358"/>
        <w:jc w:val="both"/>
      </w:pPr>
      <w:r>
        <w:rPr>
          <w:rFonts w:ascii="方正书宋_GBK" w:hAnsi="方正书宋_GBK" w:eastAsia="方正书宋_GBK"/>
          <w:b w:val="0"/>
          <w:i w:val="0"/>
          <w:color w:val="221F1F"/>
          <w:sz w:val="18"/>
        </w:rPr>
        <w:t>依据现场地质情况及实际施工技术手段，施工所使用玻璃纤</w:t>
      </w:r>
      <w:r>
        <w:rPr>
          <w:rFonts w:ascii="方正书宋_GBK" w:hAnsi="方正书宋_GBK" w:eastAsia="方正书宋_GBK"/>
          <w:b w:val="0"/>
          <w:i w:val="0"/>
          <w:color w:val="221F1F"/>
          <w:sz w:val="18"/>
        </w:rPr>
        <w:t>维筋代替钢筋，因为玻璃纤维筋具有高承载能力，抗拉能力强，杆</w:t>
      </w:r>
      <w:r>
        <w:rPr>
          <w:rFonts w:ascii="方正书宋_GBK" w:hAnsi="方正书宋_GBK" w:eastAsia="方正书宋_GBK"/>
          <w:b w:val="0"/>
          <w:i w:val="0"/>
          <w:color w:val="221F1F"/>
          <w:sz w:val="18"/>
        </w:rPr>
        <w:t>体强度是同等直径螺纹钢筋的两倍，但质量只有钢筋的</w:t>
      </w:r>
      <w:r>
        <w:rPr>
          <w:rFonts w:ascii="ZCVFxC" w:hAnsi="ZCVFxC" w:eastAsia="ZCVFxC"/>
          <w:b w:val="0"/>
          <w:i w:val="0"/>
          <w:color w:val="221F1F"/>
          <w:sz w:val="18"/>
        </w:rPr>
        <w:t>1/4</w:t>
      </w:r>
      <w:r>
        <w:rPr>
          <w:rFonts w:ascii="方正书宋_GBK" w:hAnsi="方正书宋_GBK" w:eastAsia="方正书宋_GBK"/>
          <w:b w:val="0"/>
          <w:i w:val="0"/>
          <w:color w:val="221F1F"/>
          <w:sz w:val="18"/>
        </w:rPr>
        <w:t>；弹模</w:t>
      </w:r>
      <w:r>
        <w:rPr>
          <w:rFonts w:ascii="方正书宋_GBK" w:hAnsi="方正书宋_GBK" w:eastAsia="方正书宋_GBK"/>
          <w:b w:val="0"/>
          <w:i w:val="0"/>
          <w:color w:val="221F1F"/>
          <w:sz w:val="18"/>
        </w:rPr>
        <w:t>稳定，约为钢筋的</w:t>
      </w:r>
      <w:r>
        <w:rPr>
          <w:rFonts w:ascii="ZCVFxC" w:hAnsi="ZCVFxC" w:eastAsia="ZCVFxC"/>
          <w:b w:val="0"/>
          <w:i w:val="0"/>
          <w:color w:val="221F1F"/>
          <w:sz w:val="18"/>
        </w:rPr>
        <w:t>1/3</w:t>
      </w:r>
      <w:r>
        <w:rPr>
          <w:rFonts w:ascii="ZCVFxC" w:hAnsi="ZCVFxC" w:eastAsia="ZCVFxC"/>
          <w:b w:val="0"/>
          <w:i w:val="0"/>
          <w:color w:val="221F1F"/>
          <w:sz w:val="18"/>
        </w:rPr>
        <w:t>～</w:t>
      </w:r>
      <w:r>
        <w:rPr>
          <w:rFonts w:ascii="ZCVFxC" w:hAnsi="ZCVFxC" w:eastAsia="ZCVFxC"/>
          <w:b w:val="0"/>
          <w:i w:val="0"/>
          <w:color w:val="221F1F"/>
          <w:sz w:val="18"/>
        </w:rPr>
        <w:t>2/5</w:t>
      </w:r>
      <w:r>
        <w:rPr>
          <w:rFonts w:ascii="方正书宋_GBK" w:hAnsi="方正书宋_GBK" w:eastAsia="方正书宋_GBK"/>
          <w:b w:val="0"/>
          <w:i w:val="0"/>
          <w:color w:val="221F1F"/>
          <w:sz w:val="18"/>
        </w:rPr>
        <w:t>；具体性能见玻璃纤维筋强度参数表</w:t>
      </w:r>
      <w:r>
        <w:rPr>
          <w:rFonts w:ascii="ZCVFxC" w:hAnsi="ZCVFxC" w:eastAsia="ZCVFxC"/>
          <w:b w:val="0"/>
          <w:i w:val="0"/>
          <w:color w:val="221F1F"/>
          <w:sz w:val="18"/>
        </w:rPr>
        <w:t>1</w:t>
      </w:r>
      <w:r>
        <w:rPr>
          <w:rFonts w:ascii="ZCVFvu" w:hAnsi="ZCVFvu" w:eastAsia="ZCVFvu"/>
          <w:b w:val="0"/>
          <w:i w:val="0"/>
          <w:color w:val="221F1F"/>
          <w:sz w:val="18"/>
        </w:rPr>
        <w:t>。</w:t>
      </w:r>
    </w:p>
    <w:p>
      <w:pPr>
        <w:autoSpaceDN w:val="0"/>
        <w:autoSpaceDE w:val="0"/>
        <w:widowControl/>
        <w:spacing w:line="234" w:lineRule="exact" w:before="34" w:after="34"/>
        <w:ind w:left="468" w:right="0" w:firstLine="0"/>
        <w:jc w:val="left"/>
      </w:pPr>
      <w:r>
        <w:rPr>
          <w:rFonts w:ascii="方正书宋_GBK" w:hAnsi="方正书宋_GBK" w:eastAsia="方正书宋_GBK"/>
          <w:b w:val="0"/>
          <w:i w:val="0"/>
          <w:color w:val="221F1F"/>
          <w:sz w:val="18"/>
        </w:rPr>
        <w:t>（</w:t>
      </w:r>
      <w:r>
        <w:rPr>
          <w:rFonts w:ascii="ZCVFxC" w:hAnsi="ZCVFxC" w:eastAsia="ZCVFxC"/>
          <w:b w:val="0"/>
          <w:i w:val="0"/>
          <w:color w:val="221F1F"/>
          <w:sz w:val="18"/>
        </w:rPr>
        <w:t>1</w:t>
      </w:r>
      <w:r>
        <w:rPr>
          <w:rFonts w:ascii="方正书宋_GBK" w:hAnsi="方正书宋_GBK" w:eastAsia="方正书宋_GBK"/>
          <w:b w:val="0"/>
          <w:i w:val="0"/>
          <w:color w:val="221F1F"/>
          <w:sz w:val="18"/>
        </w:rPr>
        <w:t>）普通钢筋与玻璃纤维筋采用搭接方式，其搭接长度</w:t>
      </w:r>
      <w:r>
        <w:rPr>
          <w:rFonts w:ascii="ZCVFxC" w:hAnsi="ZCVFxC" w:eastAsia="ZCVFxC"/>
          <w:b w:val="0"/>
          <w:i w:val="0"/>
          <w:color w:val="221F1F"/>
          <w:sz w:val="18"/>
        </w:rPr>
        <w:t>≥</w:t>
      </w:r>
      <w:r>
        <w:rPr>
          <w:rFonts w:ascii="ZCVFxC" w:hAnsi="ZCVFxC" w:eastAsia="ZCVFxC"/>
          <w:b w:val="0"/>
          <w:i w:val="0"/>
          <w:color w:val="221F1F"/>
          <w:sz w:val="18"/>
        </w:rPr>
        <w:t>50 d</w:t>
      </w:r>
      <w:r>
        <w:rPr>
          <w:rFonts w:ascii="方正书宋_GBK" w:hAnsi="方正书宋_GBK" w:eastAsia="方正书宋_GBK"/>
          <w:b w:val="0"/>
          <w:i w:val="0"/>
          <w:color w:val="221F1F"/>
          <w:sz w:val="18"/>
        </w:rPr>
        <w:t>，</w:t>
      </w:r>
    </w:p>
    <w:p>
      <w:pPr>
        <w:sectPr>
          <w:type w:val="nextColumn"/>
          <w:pgSz w:w="11905" w:h="16157"/>
          <w:pgMar w:top="996" w:right="848" w:bottom="168" w:left="420" w:header="720" w:footer="720" w:gutter="0"/>
          <w:cols w:num="2" w:equalWidth="0">
            <w:col w:w="5524" w:space="0"/>
            <w:col w:w="5114" w:space="0"/>
          </w:cols>
          <w:docGrid w:linePitch="360"/>
        </w:sectPr>
      </w:pPr>
    </w:p>
    <w:tbl>
      <w:tblPr>
        <w:tblW w:type="auto" w:w="0"/>
        <w:tblLayout w:type="fixed"/>
        <w:tblLook w:firstColumn="1" w:firstRow="1" w:lastColumn="0" w:lastRow="0" w:noHBand="0" w:noVBand="1" w:val="04A0"/>
        <w:tblInd w:w="260.0" w:type="dxa"/>
      </w:tblPr>
      <w:tblGrid>
        <w:gridCol w:w="2659"/>
        <w:gridCol w:w="2659"/>
        <w:gridCol w:w="2659"/>
        <w:gridCol w:w="2659"/>
      </w:tblGrid>
      <w:tr>
        <w:trPr>
          <w:trHeight w:hRule="exact" w:val="226"/>
        </w:trPr>
        <w:tc>
          <w:tcPr>
            <w:tcW w:type="dxa" w:w="520"/>
            <w:tcBorders/>
            <w:tcMar>
              <w:start w:w="0" w:type="dxa"/>
              <w:end w:w="0" w:type="dxa"/>
            </w:tcMar>
          </w:tcPr>
          <w:p>
            <w:pPr>
              <w:autoSpaceDN w:val="0"/>
              <w:autoSpaceDE w:val="0"/>
              <w:widowControl/>
              <w:spacing w:line="178" w:lineRule="exact" w:before="44" w:after="0"/>
              <w:ind w:left="0" w:right="152" w:firstLine="0"/>
              <w:jc w:val="right"/>
            </w:pPr>
            <w:r>
              <w:rPr>
                <w:rFonts w:ascii="ZCVFxC" w:hAnsi="ZCVFxC" w:eastAsia="ZCVFxC"/>
                <w:b w:val="0"/>
                <w:i w:val="0"/>
                <w:color w:val="221F1F"/>
                <w:sz w:val="18"/>
              </w:rPr>
              <w:t>1</w:t>
            </w:r>
          </w:p>
        </w:tc>
        <w:tc>
          <w:tcPr>
            <w:tcW w:type="dxa" w:w="4740"/>
            <w:tcBorders/>
            <w:tcMar>
              <w:start w:w="0" w:type="dxa"/>
              <w:end w:w="0" w:type="dxa"/>
            </w:tcMar>
          </w:tcPr>
          <w:p>
            <w:pPr>
              <w:autoSpaceDN w:val="0"/>
              <w:autoSpaceDE w:val="0"/>
              <w:widowControl/>
              <w:spacing w:line="234" w:lineRule="exact" w:before="0" w:after="0"/>
              <w:ind w:left="28" w:right="0" w:firstLine="0"/>
              <w:jc w:val="left"/>
            </w:pPr>
            <w:r>
              <w:rPr>
                <w:rFonts w:ascii="方正黑体_GBK" w:hAnsi="方正黑体_GBK" w:eastAsia="方正黑体_GBK"/>
                <w:b w:val="0"/>
                <w:i w:val="0"/>
                <w:color w:val="221F1F"/>
                <w:sz w:val="18"/>
              </w:rPr>
              <w:t>工程概况</w:t>
            </w:r>
          </w:p>
        </w:tc>
        <w:tc>
          <w:tcPr>
            <w:tcW w:type="dxa" w:w="5060"/>
            <w:gridSpan w:val="2"/>
            <w:tcBorders/>
            <w:tcMar>
              <w:start w:w="0" w:type="dxa"/>
              <w:end w:w="0" w:type="dxa"/>
            </w:tcMar>
            <w:tcMar>
              <w:start w:w="0" w:type="dxa"/>
              <w:end w:w="0" w:type="dxa"/>
            </w:tcMar>
          </w:tcPr>
          <w:p>
            <w:pPr>
              <w:autoSpaceDN w:val="0"/>
              <w:autoSpaceDE w:val="0"/>
              <w:widowControl/>
              <w:spacing w:line="234" w:lineRule="exact" w:before="0" w:after="0"/>
              <w:ind w:left="180" w:right="0" w:firstLine="0"/>
              <w:jc w:val="left"/>
            </w:pPr>
            <w:r>
              <w:rPr>
                <w:rFonts w:ascii="方正书宋_GBK" w:hAnsi="方正书宋_GBK" w:eastAsia="方正书宋_GBK"/>
                <w:b w:val="0"/>
                <w:i w:val="0"/>
                <w:color w:val="221F1F"/>
                <w:sz w:val="18"/>
              </w:rPr>
              <w:t>玻璃纤维筋的水平筋与主筋</w:t>
            </w:r>
            <w:r>
              <w:rPr>
                <w:rFonts w:ascii="ZCVFvu" w:hAnsi="ZCVFvu" w:eastAsia="ZCVFvu"/>
                <w:b w:val="0"/>
                <w:i w:val="0"/>
                <w:color w:val="221F1F"/>
                <w:sz w:val="18"/>
              </w:rPr>
              <w:t>、</w:t>
            </w:r>
            <w:r>
              <w:rPr>
                <w:rFonts w:ascii="方正书宋_GBK" w:hAnsi="方正书宋_GBK" w:eastAsia="方正书宋_GBK"/>
                <w:b w:val="0"/>
                <w:i w:val="0"/>
                <w:color w:val="221F1F"/>
                <w:sz w:val="18"/>
              </w:rPr>
              <w:t>箍筋之间的钢筋连接则采用绑扎</w:t>
            </w:r>
          </w:p>
        </w:tc>
      </w:tr>
      <w:tr>
        <w:trPr>
          <w:trHeight w:hRule="exact" w:val="280"/>
        </w:trPr>
        <w:tc>
          <w:tcPr>
            <w:tcW w:type="dxa" w:w="520"/>
            <w:vMerge w:val="restart"/>
            <w:tcBorders/>
            <w:tcMar>
              <w:start w:w="0" w:type="dxa"/>
              <w:end w:w="0" w:type="dxa"/>
            </w:tcMar>
            <w:tcMar>
              <w:start w:w="0" w:type="dxa"/>
              <w:end w:w="0" w:type="dxa"/>
            </w:tcMar>
          </w:tcPr>
          <w:p>
            <w:pPr>
              <w:autoSpaceDN w:val="0"/>
              <w:autoSpaceDE w:val="0"/>
              <w:widowControl/>
              <w:spacing w:line="178" w:lineRule="exact" w:before="86" w:after="0"/>
              <w:ind w:left="0" w:right="24" w:firstLine="0"/>
              <w:jc w:val="right"/>
            </w:pPr>
            <w:r>
              <w:rPr>
                <w:rFonts w:ascii="ZCVFxC" w:hAnsi="ZCVFxC" w:eastAsia="ZCVFxC"/>
                <w:b w:val="0"/>
                <w:i w:val="0"/>
                <w:color w:val="221F1F"/>
                <w:sz w:val="18"/>
              </w:rPr>
              <w:t>1.1</w:t>
            </w:r>
          </w:p>
        </w:tc>
        <w:tc>
          <w:tcPr>
            <w:tcW w:type="dxa" w:w="4740"/>
            <w:tcBorders/>
            <w:tcMar>
              <w:start w:w="0" w:type="dxa"/>
              <w:end w:w="0" w:type="dxa"/>
            </w:tcMar>
          </w:tcPr>
          <w:p>
            <w:pPr>
              <w:autoSpaceDN w:val="0"/>
              <w:autoSpaceDE w:val="0"/>
              <w:widowControl/>
              <w:spacing w:line="234" w:lineRule="exact" w:before="42" w:after="0"/>
              <w:ind w:left="154" w:right="0" w:firstLine="0"/>
              <w:jc w:val="left"/>
            </w:pPr>
            <w:r>
              <w:rPr>
                <w:rFonts w:ascii="方正书宋_GBK" w:hAnsi="方正书宋_GBK" w:eastAsia="方正书宋_GBK"/>
                <w:b w:val="0"/>
                <w:i w:val="0"/>
                <w:color w:val="221F1F"/>
                <w:sz w:val="18"/>
              </w:rPr>
              <w:t>工程概况</w:t>
            </w:r>
          </w:p>
        </w:tc>
        <w:tc>
          <w:tcPr>
            <w:tcW w:type="dxa" w:w="5060"/>
            <w:gridSpan w:val="2"/>
            <w:tcBorders/>
            <w:tcMar>
              <w:start w:w="0" w:type="dxa"/>
              <w:end w:w="0" w:type="dxa"/>
            </w:tcMar>
            <w:tcMar>
              <w:start w:w="0" w:type="dxa"/>
              <w:end w:w="0" w:type="dxa"/>
            </w:tcMar>
          </w:tcPr>
          <w:p>
            <w:pPr>
              <w:autoSpaceDN w:val="0"/>
              <w:autoSpaceDE w:val="0"/>
              <w:widowControl/>
              <w:spacing w:line="234" w:lineRule="exact" w:before="42" w:after="0"/>
              <w:ind w:left="0" w:right="0" w:firstLine="0"/>
              <w:jc w:val="center"/>
            </w:pPr>
            <w:r>
              <w:rPr>
                <w:rFonts w:ascii="方正书宋_GBK" w:hAnsi="方正书宋_GBK" w:eastAsia="方正书宋_GBK"/>
                <w:b w:val="0"/>
                <w:i w:val="0"/>
                <w:color w:val="221F1F"/>
                <w:sz w:val="18"/>
              </w:rPr>
              <w:t>方式，主筋之间的连接则采用</w:t>
            </w:r>
            <w:r>
              <w:rPr>
                <w:rFonts w:ascii="ZCVFxC" w:hAnsi="ZCVFxC" w:eastAsia="ZCVFxC"/>
                <w:b w:val="0"/>
                <w:i w:val="0"/>
                <w:color w:val="221F1F"/>
                <w:sz w:val="18"/>
              </w:rPr>
              <w:t>U</w:t>
            </w:r>
            <w:r>
              <w:rPr>
                <w:rFonts w:ascii="方正书宋_GBK" w:hAnsi="方正书宋_GBK" w:eastAsia="方正书宋_GBK"/>
                <w:b w:val="0"/>
                <w:i w:val="0"/>
                <w:color w:val="221F1F"/>
                <w:sz w:val="18"/>
              </w:rPr>
              <w:t xml:space="preserve"> 形螺栓，允许误差</w:t>
            </w:r>
            <w:r>
              <w:rPr>
                <w:rFonts w:ascii="ZCVFxC" w:hAnsi="ZCVFxC" w:eastAsia="ZCVFxC"/>
                <w:b w:val="0"/>
                <w:i w:val="0"/>
                <w:color w:val="221F1F"/>
                <w:sz w:val="18"/>
              </w:rPr>
              <w:t>±</w:t>
            </w:r>
            <w:r>
              <w:rPr>
                <w:rFonts w:ascii="ZCVFxC" w:hAnsi="ZCVFxC" w:eastAsia="ZCVFxC"/>
                <w:b w:val="0"/>
                <w:i w:val="0"/>
                <w:color w:val="221F1F"/>
                <w:sz w:val="18"/>
              </w:rPr>
              <w:t>100 mm</w:t>
            </w:r>
            <w:r>
              <w:rPr>
                <w:rFonts w:ascii="ZCVFvu" w:hAnsi="ZCVFvu" w:eastAsia="ZCVFvu"/>
                <w:b w:val="0"/>
                <w:i w:val="0"/>
                <w:color w:val="221F1F"/>
                <w:sz w:val="18"/>
              </w:rPr>
              <w:t>。</w:t>
            </w:r>
          </w:p>
        </w:tc>
      </w:tr>
      <w:tr>
        <w:trPr>
          <w:trHeight w:hRule="exact" w:val="244"/>
        </w:trPr>
        <w:tc>
          <w:tcPr>
            <w:tcW w:type="dxa" w:w="2659"/>
            <w:vMerge/>
            <w:tcBorders/>
          </w:tcPr>
          <w:p/>
        </w:tc>
        <w:tc>
          <w:tcPr>
            <w:tcW w:type="dxa" w:w="4740"/>
            <w:tcBorders/>
            <w:tcMar>
              <w:start w:w="0" w:type="dxa"/>
              <w:end w:w="0" w:type="dxa"/>
            </w:tcMar>
          </w:tcPr>
          <w:p>
            <w:pPr>
              <w:autoSpaceDN w:val="0"/>
              <w:autoSpaceDE w:val="0"/>
              <w:widowControl/>
              <w:spacing w:line="234" w:lineRule="exact" w:before="30" w:after="0"/>
              <w:ind w:left="0" w:right="0" w:firstLine="0"/>
              <w:jc w:val="center"/>
            </w:pPr>
            <w:r>
              <w:rPr>
                <w:rFonts w:ascii="方正书宋_GBK" w:hAnsi="方正书宋_GBK" w:eastAsia="方正书宋_GBK"/>
                <w:b w:val="0"/>
                <w:i w:val="0"/>
                <w:color w:val="221F1F"/>
                <w:sz w:val="18"/>
              </w:rPr>
              <w:t>广州地铁四号线南延段塘坑站，车站为岛式站台，地下两</w:t>
            </w:r>
          </w:p>
        </w:tc>
        <w:tc>
          <w:tcPr>
            <w:tcW w:type="dxa" w:w="1940"/>
            <w:tcBorders/>
            <w:tcMar>
              <w:start w:w="0" w:type="dxa"/>
              <w:end w:w="0" w:type="dxa"/>
            </w:tcMar>
          </w:tcPr>
          <w:p>
            <w:pPr>
              <w:autoSpaceDN w:val="0"/>
              <w:autoSpaceDE w:val="0"/>
              <w:widowControl/>
              <w:spacing w:line="234" w:lineRule="exact" w:before="30" w:after="0"/>
              <w:ind w:left="0" w:right="80" w:firstLine="0"/>
              <w:jc w:val="right"/>
            </w:pPr>
            <w:r>
              <w:rPr>
                <w:rFonts w:ascii="方正黑体_GBK" w:hAnsi="方正黑体_GBK" w:eastAsia="方正黑体_GBK"/>
                <w:b w:val="0"/>
                <w:i w:val="0"/>
                <w:color w:val="221F1F"/>
                <w:sz w:val="18"/>
              </w:rPr>
              <w:t>表</w:t>
            </w:r>
            <w:r>
              <w:rPr>
                <w:rFonts w:ascii="ZCVFxC" w:hAnsi="ZCVFxC" w:eastAsia="ZCVFxC"/>
                <w:b w:val="0"/>
                <w:i w:val="0"/>
                <w:color w:val="221F1F"/>
                <w:sz w:val="18"/>
              </w:rPr>
              <w:t>1</w:t>
            </w:r>
          </w:p>
        </w:tc>
        <w:tc>
          <w:tcPr>
            <w:tcW w:type="dxa" w:w="3120"/>
            <w:tcBorders/>
            <w:tcMar>
              <w:start w:w="0" w:type="dxa"/>
              <w:end w:w="0" w:type="dxa"/>
            </w:tcMar>
          </w:tcPr>
          <w:p>
            <w:pPr>
              <w:autoSpaceDN w:val="0"/>
              <w:autoSpaceDE w:val="0"/>
              <w:widowControl/>
              <w:spacing w:line="234" w:lineRule="exact" w:before="30" w:after="0"/>
              <w:ind w:left="100" w:right="0" w:firstLine="0"/>
              <w:jc w:val="left"/>
            </w:pPr>
            <w:r>
              <w:rPr>
                <w:rFonts w:ascii="方正黑体_GBK" w:hAnsi="方正黑体_GBK" w:eastAsia="方正黑体_GBK"/>
                <w:b w:val="0"/>
                <w:i w:val="0"/>
                <w:color w:val="221F1F"/>
                <w:sz w:val="18"/>
              </w:rPr>
              <w:t>玻璃纤维筋强度参数</w:t>
            </w:r>
          </w:p>
        </w:tc>
      </w:tr>
    </w:tbl>
    <w:p>
      <w:pPr>
        <w:autoSpaceDN w:val="0"/>
        <w:autoSpaceDE w:val="0"/>
        <w:widowControl/>
        <w:spacing w:line="14" w:lineRule="exact" w:before="0" w:after="34"/>
        <w:ind w:left="0" w:right="0"/>
      </w:pPr>
    </w:p>
    <w:p>
      <w:pPr>
        <w:sectPr>
          <w:type w:val="continuous"/>
          <w:pgSz w:w="11905" w:h="16157"/>
          <w:pgMar w:top="996" w:right="848" w:bottom="168" w:left="420" w:header="720" w:footer="720" w:gutter="0"/>
          <w:cols/>
          <w:docGrid w:linePitch="360"/>
        </w:sectPr>
      </w:pPr>
    </w:p>
    <w:p>
      <w:pPr>
        <w:autoSpaceDN w:val="0"/>
        <w:autoSpaceDE w:val="0"/>
        <w:widowControl/>
        <w:spacing w:line="252" w:lineRule="exact" w:before="0" w:after="0"/>
        <w:ind w:left="532" w:right="144" w:firstLine="0"/>
        <w:jc w:val="left"/>
      </w:pPr>
      <w:r>
        <w:rPr>
          <w:rFonts w:ascii="方正书宋_GBK" w:hAnsi="方正书宋_GBK" w:eastAsia="方正书宋_GBK"/>
          <w:b w:val="0"/>
          <w:i w:val="0"/>
          <w:color w:val="221F1F"/>
          <w:sz w:val="18"/>
        </w:rPr>
        <w:t>层车站，车站围护结构采用</w:t>
      </w:r>
      <w:r>
        <w:rPr>
          <w:rFonts w:ascii="ZCVFxC" w:hAnsi="ZCVFxC" w:eastAsia="ZCVFxC"/>
          <w:b w:val="0"/>
          <w:i w:val="0"/>
          <w:color w:val="221F1F"/>
          <w:sz w:val="18"/>
        </w:rPr>
        <w:t>800 mm</w:t>
      </w:r>
      <w:r>
        <w:rPr>
          <w:rFonts w:ascii="方正书宋_GBK" w:hAnsi="方正书宋_GBK" w:eastAsia="方正书宋_GBK"/>
          <w:b w:val="0"/>
          <w:i w:val="0"/>
          <w:color w:val="221F1F"/>
          <w:sz w:val="18"/>
        </w:rPr>
        <w:t xml:space="preserve"> 地下连续墙宽，地下连续墙</w:t>
      </w:r>
      <w:r>
        <w:rPr>
          <w:rFonts w:ascii="方正书宋_GBK" w:hAnsi="方正书宋_GBK" w:eastAsia="方正书宋_GBK"/>
          <w:b w:val="0"/>
          <w:i w:val="0"/>
          <w:color w:val="221F1F"/>
          <w:sz w:val="18"/>
        </w:rPr>
        <w:t>间采用工字钢接头</w:t>
      </w:r>
      <w:r>
        <w:rPr>
          <w:rFonts w:ascii="ZCVFvu" w:hAnsi="ZCVFvu" w:eastAsia="ZCVFvu"/>
          <w:b w:val="0"/>
          <w:i w:val="0"/>
          <w:color w:val="221F1F"/>
          <w:sz w:val="18"/>
        </w:rPr>
        <w:t>。</w:t>
      </w:r>
    </w:p>
    <w:p>
      <w:pPr>
        <w:autoSpaceDN w:val="0"/>
        <w:autoSpaceDE w:val="0"/>
        <w:widowControl/>
        <w:spacing w:line="268" w:lineRule="exact" w:before="0" w:after="0"/>
        <w:ind w:left="532" w:right="186" w:firstLine="358"/>
        <w:jc w:val="both"/>
      </w:pPr>
      <w:r>
        <w:rPr>
          <w:rFonts w:ascii="方正书宋_GBK" w:hAnsi="方正书宋_GBK" w:eastAsia="方正书宋_GBK"/>
          <w:b w:val="0"/>
          <w:i w:val="0"/>
          <w:color w:val="221F1F"/>
          <w:sz w:val="18"/>
        </w:rPr>
        <w:t>围护结构地下连续墙标准段采用传统的钢筋笼，车站两端</w:t>
      </w:r>
      <w:r>
        <w:rPr>
          <w:rFonts w:ascii="方正书宋_GBK" w:hAnsi="方正书宋_GBK" w:eastAsia="方正书宋_GBK"/>
          <w:b w:val="0"/>
          <w:i w:val="0"/>
          <w:color w:val="221F1F"/>
          <w:sz w:val="18"/>
        </w:rPr>
        <w:t>盾构始发与接收两端范围内均采用玻璃纤维筋，使用的玻璃纤</w:t>
      </w:r>
      <w:r>
        <w:rPr>
          <w:rFonts w:ascii="方正书宋_GBK" w:hAnsi="方正书宋_GBK" w:eastAsia="方正书宋_GBK"/>
          <w:b w:val="0"/>
          <w:i w:val="0"/>
          <w:color w:val="221F1F"/>
          <w:sz w:val="18"/>
        </w:rPr>
        <w:t>维筋的型号比原钢筋的型号大一型号，玻璃纤维筋与钢筋搭</w:t>
      </w:r>
      <w:r>
        <w:rPr>
          <w:rFonts w:ascii="方正书宋_GBK" w:hAnsi="方正书宋_GBK" w:eastAsia="方正书宋_GBK"/>
          <w:b w:val="0"/>
          <w:i w:val="0"/>
          <w:color w:val="221F1F"/>
          <w:sz w:val="18"/>
        </w:rPr>
        <w:t>接</w:t>
      </w:r>
      <w:r>
        <w:rPr>
          <w:rFonts w:ascii="ZCVFxC" w:hAnsi="ZCVFxC" w:eastAsia="ZCVFxC"/>
          <w:b w:val="0"/>
          <w:i w:val="0"/>
          <w:color w:val="221F1F"/>
          <w:sz w:val="18"/>
        </w:rPr>
        <w:t>≥</w:t>
      </w:r>
      <w:r>
        <w:rPr>
          <w:rFonts w:ascii="ZCVFxC" w:hAnsi="ZCVFxC" w:eastAsia="ZCVFxC"/>
          <w:b w:val="0"/>
          <w:i w:val="0"/>
          <w:color w:val="221F1F"/>
          <w:sz w:val="18"/>
        </w:rPr>
        <w:t>500 mm</w:t>
      </w:r>
      <w:r>
        <w:rPr>
          <w:rFonts w:ascii="ZCVFvu" w:hAnsi="ZCVFvu" w:eastAsia="ZCVFvu"/>
          <w:b w:val="0"/>
          <w:i w:val="0"/>
          <w:color w:val="221F1F"/>
          <w:sz w:val="18"/>
        </w:rPr>
        <w:t>。</w:t>
      </w:r>
    </w:p>
    <w:p>
      <w:pPr>
        <w:sectPr>
          <w:type w:val="continuous"/>
          <w:pgSz w:w="11905" w:h="16157"/>
          <w:pgMar w:top="996" w:right="848" w:bottom="168" w:left="420" w:header="720" w:footer="720" w:gutter="0"/>
          <w:cols w:num="2" w:equalWidth="0">
            <w:col w:w="5528" w:space="0"/>
            <w:col w:w="5110" w:space="0"/>
          </w:cols>
          <w:docGrid w:linePitch="360"/>
        </w:sectPr>
      </w:pPr>
    </w:p>
    <w:p>
      <w:pPr>
        <w:autoSpaceDN w:val="0"/>
        <w:autoSpaceDE w:val="0"/>
        <w:widowControl/>
        <w:spacing w:line="208" w:lineRule="exact" w:before="28" w:after="38"/>
        <w:ind w:left="0" w:right="0" w:firstLine="0"/>
        <w:jc w:val="center"/>
      </w:pPr>
      <w:r>
        <w:rPr>
          <w:rFonts w:ascii="方正书宋_GBK" w:hAnsi="方正书宋_GBK" w:eastAsia="方正书宋_GBK"/>
          <w:b w:val="0"/>
          <w:i w:val="0"/>
          <w:color w:val="221F1F"/>
          <w:sz w:val="16"/>
        </w:rPr>
        <w:t>纤维筋直径</w:t>
      </w:r>
      <w:r>
        <w:rPr>
          <w:rFonts w:ascii="ZCVFxC" w:hAnsi="ZCVFxC" w:eastAsia="ZCVFxC"/>
          <w:b w:val="0"/>
          <w:i w:val="0"/>
          <w:color w:val="221F1F"/>
          <w:sz w:val="16"/>
        </w:rPr>
        <w:t>D</w:t>
      </w:r>
      <w:r>
        <w:rPr>
          <w:rFonts w:ascii="ZCVFxC" w:hAnsi="ZCVFxC" w:eastAsia="ZCVFxC"/>
          <w:b w:val="0"/>
          <w:i w:val="0"/>
          <w:color w:val="221F1F"/>
          <w:sz w:val="16"/>
        </w:rPr>
        <w:t>/mm</w:t>
      </w:r>
      <w:r>
        <w:rPr>
          <w:rFonts w:ascii="方正书宋_GBK" w:hAnsi="方正书宋_GBK" w:eastAsia="方正书宋_GBK"/>
          <w:b w:val="0"/>
          <w:i w:val="0"/>
          <w:color w:val="221F1F"/>
          <w:sz w:val="16"/>
        </w:rPr>
        <w:t xml:space="preserve"> 拉伸强度</w:t>
      </w:r>
      <w:r>
        <w:rPr>
          <w:rFonts w:ascii="ZCVFxC" w:hAnsi="ZCVFxC" w:eastAsia="ZCVFxC"/>
          <w:b w:val="0"/>
          <w:i w:val="0"/>
          <w:color w:val="221F1F"/>
          <w:sz w:val="16"/>
        </w:rPr>
        <w:t>/MPa</w:t>
      </w:r>
      <w:r>
        <w:rPr>
          <w:rFonts w:ascii="方正书宋_GBK" w:hAnsi="方正书宋_GBK" w:eastAsia="方正书宋_GBK"/>
          <w:b w:val="0"/>
          <w:i w:val="0"/>
          <w:color w:val="221F1F"/>
          <w:sz w:val="16"/>
        </w:rPr>
        <w:t xml:space="preserve"> 剪切强度</w:t>
      </w:r>
      <w:r>
        <w:rPr>
          <w:rFonts w:ascii="ZCVFxC" w:hAnsi="ZCVFxC" w:eastAsia="ZCVFxC"/>
          <w:b w:val="0"/>
          <w:i w:val="0"/>
          <w:color w:val="221F1F"/>
          <w:sz w:val="16"/>
        </w:rPr>
        <w:t>/MPa</w:t>
      </w:r>
      <w:r>
        <w:rPr>
          <w:rFonts w:ascii="方正书宋_GBK" w:hAnsi="方正书宋_GBK" w:eastAsia="方正书宋_GBK"/>
          <w:b w:val="0"/>
          <w:i w:val="0"/>
          <w:color w:val="221F1F"/>
          <w:sz w:val="16"/>
        </w:rPr>
        <w:t xml:space="preserve"> 极限应变弹性模量</w:t>
      </w:r>
    </w:p>
    <w:tbl>
      <w:tblPr>
        <w:tblW w:type="auto" w:w="0"/>
        <w:tblLayout w:type="fixed"/>
        <w:tblLook w:firstColumn="1" w:firstRow="1" w:lastColumn="0" w:lastRow="0" w:noHBand="0" w:noVBand="1" w:val="04A0"/>
        <w:tblInd w:w="182.00000000000045" w:type="dxa"/>
      </w:tblPr>
      <w:tblGrid>
        <w:gridCol w:w="2127"/>
        <w:gridCol w:w="2127"/>
        <w:gridCol w:w="2127"/>
        <w:gridCol w:w="2127"/>
        <w:gridCol w:w="2127"/>
      </w:tblGrid>
      <w:tr>
        <w:trPr>
          <w:trHeight w:hRule="exact" w:val="266"/>
        </w:trPr>
        <w:tc>
          <w:tcPr>
            <w:tcW w:type="dxa" w:w="1290"/>
            <w:tcBorders>
              <w:top w:sz="1.5999999999994543" w:val="single" w:color="#221F1F"/>
            </w:tcBorders>
            <w:tcMar>
              <w:start w:w="0" w:type="dxa"/>
              <w:end w:w="0" w:type="dxa"/>
            </w:tcMar>
          </w:tcPr>
          <w:p>
            <w:pPr>
              <w:autoSpaceDN w:val="0"/>
              <w:autoSpaceDE w:val="0"/>
              <w:widowControl/>
              <w:spacing w:line="160" w:lineRule="exact" w:before="58"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16</w:t>
            </w:r>
          </w:p>
        </w:tc>
        <w:tc>
          <w:tcPr>
            <w:tcW w:type="dxa" w:w="1020"/>
            <w:tcBorders>
              <w:top w:sz="1.5999999999994543" w:val="single" w:color="#221F1F"/>
            </w:tcBorders>
            <w:tcMar>
              <w:start w:w="0" w:type="dxa"/>
              <w:end w:w="0" w:type="dxa"/>
            </w:tcMar>
          </w:tcPr>
          <w:p>
            <w:pPr>
              <w:autoSpaceDN w:val="0"/>
              <w:autoSpaceDE w:val="0"/>
              <w:widowControl/>
              <w:spacing w:line="160" w:lineRule="exact" w:before="58"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600</w:t>
            </w:r>
          </w:p>
        </w:tc>
        <w:tc>
          <w:tcPr>
            <w:tcW w:type="dxa" w:w="960"/>
            <w:vMerge w:val="restart"/>
            <w:tcBorders>
              <w:top w:sz="1.5999999999994543" w:val="single" w:color="#221F1F"/>
              <w:bottom w:sz="4.800000000000182"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466"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100</w:t>
            </w:r>
          </w:p>
        </w:tc>
        <w:tc>
          <w:tcPr>
            <w:tcW w:type="dxa" w:w="800"/>
            <w:vMerge w:val="restart"/>
            <w:tcBorders>
              <w:top w:sz="1.5999999999994543" w:val="single" w:color="#221F1F"/>
              <w:bottom w:sz="4.800000000000182"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466"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1.5</w:t>
            </w:r>
          </w:p>
        </w:tc>
        <w:tc>
          <w:tcPr>
            <w:tcW w:type="dxa" w:w="748"/>
            <w:vMerge w:val="restart"/>
            <w:tcBorders>
              <w:top w:sz="1.5999999999994543" w:val="single" w:color="#221F1F"/>
              <w:bottom w:sz="4.800000000000182"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466"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40</w:t>
            </w:r>
          </w:p>
        </w:tc>
      </w:tr>
      <w:tr>
        <w:trPr>
          <w:trHeight w:hRule="exact" w:val="280"/>
        </w:trPr>
        <w:tc>
          <w:tcPr>
            <w:tcW w:type="dxa" w:w="1290"/>
            <w:tcBorders/>
            <w:tcMar>
              <w:start w:w="0" w:type="dxa"/>
              <w:end w:w="0" w:type="dxa"/>
            </w:tcMar>
          </w:tcPr>
          <w:p>
            <w:pPr>
              <w:autoSpaceDN w:val="0"/>
              <w:autoSpaceDE w:val="0"/>
              <w:widowControl/>
              <w:spacing w:line="160" w:lineRule="exact" w:before="66" w:after="0"/>
              <w:ind w:left="0" w:right="0" w:firstLine="0"/>
              <w:jc w:val="center"/>
            </w:pPr>
            <w:r>
              <w:rPr>
                <w:rFonts w:ascii="ZCVFxC" w:hAnsi="ZCVFxC" w:eastAsia="ZCVFxC"/>
                <w:b w:val="0"/>
                <w:i w:val="0"/>
                <w:color w:val="221F1F"/>
                <w:sz w:val="16"/>
              </w:rPr>
              <w:t>16</w:t>
            </w:r>
            <w:r>
              <w:rPr>
                <w:rFonts w:ascii="ZCVFxC" w:hAnsi="ZCVFxC" w:eastAsia="ZCVFxC"/>
                <w:b w:val="0"/>
                <w:i w:val="0"/>
                <w:color w:val="221F1F"/>
                <w:sz w:val="16"/>
              </w:rPr>
              <w:t>≤</w:t>
            </w:r>
            <w:r>
              <w:rPr>
                <w:rFonts w:ascii="ZCVFxC" w:hAnsi="ZCVFxC" w:eastAsia="ZCVFxC"/>
                <w:b w:val="0"/>
                <w:i w:val="0"/>
                <w:color w:val="221F1F"/>
                <w:sz w:val="16"/>
              </w:rPr>
              <w:t>D</w:t>
            </w:r>
            <w:r>
              <w:rPr>
                <w:rFonts w:ascii="ZCVFxC" w:hAnsi="ZCVFxC" w:eastAsia="ZCVFxC"/>
                <w:b w:val="0"/>
                <w:i w:val="0"/>
                <w:color w:val="221F1F"/>
                <w:sz w:val="16"/>
              </w:rPr>
              <w:t>＜</w:t>
            </w:r>
            <w:r>
              <w:rPr>
                <w:rFonts w:ascii="ZCVFxC" w:hAnsi="ZCVFxC" w:eastAsia="ZCVFxC"/>
                <w:b w:val="0"/>
                <w:i w:val="0"/>
                <w:color w:val="221F1F"/>
                <w:sz w:val="16"/>
              </w:rPr>
              <w:t>25</w:t>
            </w:r>
          </w:p>
        </w:tc>
        <w:tc>
          <w:tcPr>
            <w:tcW w:type="dxa" w:w="1020"/>
            <w:tcBorders/>
            <w:tcMar>
              <w:start w:w="0" w:type="dxa"/>
              <w:end w:w="0" w:type="dxa"/>
            </w:tcMar>
          </w:tcPr>
          <w:p>
            <w:pPr>
              <w:autoSpaceDN w:val="0"/>
              <w:autoSpaceDE w:val="0"/>
              <w:widowControl/>
              <w:spacing w:line="160" w:lineRule="exact" w:before="66"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500</w:t>
            </w: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r>
      <w:tr>
        <w:trPr>
          <w:trHeight w:hRule="exact" w:val="260"/>
        </w:trPr>
        <w:tc>
          <w:tcPr>
            <w:tcW w:type="dxa" w:w="1290"/>
            <w:tcBorders/>
            <w:tcMar>
              <w:start w:w="0" w:type="dxa"/>
              <w:end w:w="0" w:type="dxa"/>
            </w:tcMar>
          </w:tcPr>
          <w:p>
            <w:pPr>
              <w:autoSpaceDN w:val="0"/>
              <w:autoSpaceDE w:val="0"/>
              <w:widowControl/>
              <w:spacing w:line="160" w:lineRule="exact" w:before="56" w:after="0"/>
              <w:ind w:left="0" w:right="0" w:firstLine="0"/>
              <w:jc w:val="center"/>
            </w:pPr>
            <w:r>
              <w:rPr>
                <w:rFonts w:ascii="ZCVFxC" w:hAnsi="ZCVFxC" w:eastAsia="ZCVFxC"/>
                <w:b w:val="0"/>
                <w:i w:val="0"/>
                <w:color w:val="221F1F"/>
                <w:sz w:val="16"/>
              </w:rPr>
              <w:t>25</w:t>
            </w:r>
            <w:r>
              <w:rPr>
                <w:rFonts w:ascii="ZCVFxC" w:hAnsi="ZCVFxC" w:eastAsia="ZCVFxC"/>
                <w:b w:val="0"/>
                <w:i w:val="0"/>
                <w:color w:val="221F1F"/>
                <w:sz w:val="16"/>
              </w:rPr>
              <w:t>≤</w:t>
            </w:r>
            <w:r>
              <w:rPr>
                <w:rFonts w:ascii="ZCVFxC" w:hAnsi="ZCVFxC" w:eastAsia="ZCVFxC"/>
                <w:b w:val="0"/>
                <w:i w:val="0"/>
                <w:color w:val="221F1F"/>
                <w:sz w:val="16"/>
              </w:rPr>
              <w:t>D</w:t>
            </w:r>
            <w:r>
              <w:rPr>
                <w:rFonts w:ascii="ZCVFxC" w:hAnsi="ZCVFxC" w:eastAsia="ZCVFxC"/>
                <w:b w:val="0"/>
                <w:i w:val="0"/>
                <w:color w:val="221F1F"/>
                <w:sz w:val="16"/>
              </w:rPr>
              <w:t>＜</w:t>
            </w:r>
            <w:r>
              <w:rPr>
                <w:rFonts w:ascii="ZCVFxC" w:hAnsi="ZCVFxC" w:eastAsia="ZCVFxC"/>
                <w:b w:val="0"/>
                <w:i w:val="0"/>
                <w:color w:val="221F1F"/>
                <w:sz w:val="16"/>
              </w:rPr>
              <w:t>34</w:t>
            </w:r>
          </w:p>
        </w:tc>
        <w:tc>
          <w:tcPr>
            <w:tcW w:type="dxa" w:w="1020"/>
            <w:tcBorders/>
            <w:tcMar>
              <w:start w:w="0" w:type="dxa"/>
              <w:end w:w="0" w:type="dxa"/>
            </w:tcMar>
          </w:tcPr>
          <w:p>
            <w:pPr>
              <w:autoSpaceDN w:val="0"/>
              <w:autoSpaceDE w:val="0"/>
              <w:widowControl/>
              <w:spacing w:line="160" w:lineRule="exact" w:before="56"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500</w:t>
            </w: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r>
      <w:tr>
        <w:trPr>
          <w:trHeight w:hRule="exact" w:val="258"/>
        </w:trPr>
        <w:tc>
          <w:tcPr>
            <w:tcW w:type="dxa" w:w="1290"/>
            <w:tcBorders>
              <w:bottom w:sz="4.800000000000182" w:val="single" w:color="#221F1F"/>
            </w:tcBorders>
            <w:tcMar>
              <w:start w:w="0" w:type="dxa"/>
              <w:end w:w="0" w:type="dxa"/>
            </w:tcMar>
          </w:tcPr>
          <w:p>
            <w:pPr>
              <w:autoSpaceDN w:val="0"/>
              <w:autoSpaceDE w:val="0"/>
              <w:widowControl/>
              <w:spacing w:line="160" w:lineRule="exact" w:before="68" w:after="0"/>
              <w:ind w:left="0" w:right="0" w:firstLine="0"/>
              <w:jc w:val="center"/>
            </w:pPr>
            <w:r>
              <w:rPr>
                <w:rFonts w:ascii="ZCVFxC" w:hAnsi="ZCVFxC" w:eastAsia="ZCVFxC"/>
                <w:b w:val="0"/>
                <w:i w:val="0"/>
                <w:color w:val="221F1F"/>
                <w:sz w:val="16"/>
              </w:rPr>
              <w:t>D</w:t>
            </w:r>
            <w:r>
              <w:rPr>
                <w:rFonts w:ascii="ZCVFxC" w:hAnsi="ZCVFxC" w:eastAsia="ZCVFxC"/>
                <w:b w:val="0"/>
                <w:i w:val="0"/>
                <w:color w:val="221F1F"/>
                <w:sz w:val="16"/>
              </w:rPr>
              <w:t>≥</w:t>
            </w:r>
            <w:r>
              <w:rPr>
                <w:rFonts w:ascii="ZCVFxC" w:hAnsi="ZCVFxC" w:eastAsia="ZCVFxC"/>
                <w:b w:val="0"/>
                <w:i w:val="0"/>
                <w:color w:val="221F1F"/>
                <w:sz w:val="16"/>
              </w:rPr>
              <w:t>34</w:t>
            </w:r>
          </w:p>
        </w:tc>
        <w:tc>
          <w:tcPr>
            <w:tcW w:type="dxa" w:w="1020"/>
            <w:tcBorders>
              <w:bottom w:sz="4.800000000000182" w:val="single" w:color="#221F1F"/>
            </w:tcBorders>
            <w:tcMar>
              <w:start w:w="0" w:type="dxa"/>
              <w:end w:w="0" w:type="dxa"/>
            </w:tcMar>
          </w:tcPr>
          <w:p>
            <w:pPr>
              <w:autoSpaceDN w:val="0"/>
              <w:autoSpaceDE w:val="0"/>
              <w:widowControl/>
              <w:spacing w:line="160" w:lineRule="exact" w:before="68" w:after="0"/>
              <w:ind w:left="0" w:right="0" w:firstLine="0"/>
              <w:jc w:val="center"/>
            </w:pPr>
            <w:r>
              <w:rPr>
                <w:rFonts w:ascii="ZCVFxC" w:hAnsi="ZCVFxC" w:eastAsia="ZCVFxC"/>
                <w:b w:val="0"/>
                <w:i w:val="0"/>
                <w:color w:val="221F1F"/>
                <w:sz w:val="16"/>
              </w:rPr>
              <w:t>≥</w:t>
            </w:r>
            <w:r>
              <w:rPr>
                <w:rFonts w:ascii="ZCVFxC" w:hAnsi="ZCVFxC" w:eastAsia="ZCVFxC"/>
                <w:b w:val="0"/>
                <w:i w:val="0"/>
                <w:color w:val="221F1F"/>
                <w:sz w:val="16"/>
              </w:rPr>
              <w:t>450</w:t>
            </w: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c>
          <w:tcPr>
            <w:tcW w:type="dxa" w:w="2127"/>
            <w:vMerge/>
            <w:tcBorders>
              <w:top w:sz="1.5999999999994543" w:val="single" w:color="#221F1F"/>
              <w:bottom w:sz="4.800000000000182" w:val="single" w:color="#221F1F"/>
            </w:tcBorders>
          </w:tcPr>
          <w:p/>
        </w:tc>
      </w:tr>
    </w:tbl>
    <w:p>
      <w:pPr>
        <w:autoSpaceDN w:val="0"/>
        <w:autoSpaceDE w:val="0"/>
        <w:widowControl/>
        <w:spacing w:line="14" w:lineRule="exact" w:before="0" w:after="182"/>
        <w:ind w:left="0" w:right="0"/>
      </w:pPr>
    </w:p>
    <w:p>
      <w:pPr>
        <w:sectPr>
          <w:type w:val="nextColumn"/>
          <w:pgSz w:w="11905" w:h="16157"/>
          <w:pgMar w:top="996" w:right="848" w:bottom="168" w:left="420" w:header="720" w:footer="720" w:gutter="0"/>
          <w:cols w:num="2" w:equalWidth="0">
            <w:col w:w="5528" w:space="0"/>
            <w:col w:w="5110" w:space="0"/>
          </w:cols>
          <w:docGrid w:linePitch="360"/>
        </w:sectPr>
      </w:pPr>
    </w:p>
    <w:p>
      <w:pPr>
        <w:autoSpaceDN w:val="0"/>
        <w:tabs>
          <w:tab w:pos="934" w:val="left"/>
          <w:tab w:pos="5992" w:val="left"/>
        </w:tabs>
        <w:autoSpaceDE w:val="0"/>
        <w:widowControl/>
        <w:spacing w:line="178" w:lineRule="exact" w:before="0" w:after="0"/>
        <w:ind w:left="532" w:right="0" w:firstLine="0"/>
        <w:jc w:val="left"/>
      </w:pPr>
      <w:r>
        <w:rPr>
          <w:rFonts w:ascii="ZCVFxC" w:hAnsi="ZCVFxC" w:eastAsia="ZCVFxC"/>
          <w:b w:val="0"/>
          <w:i w:val="0"/>
          <w:color w:val="221F1F"/>
          <w:sz w:val="18"/>
        </w:rPr>
        <w:t>1.2</w:t>
      </w:r>
      <w:r>
        <w:tab/>
      </w:r>
      <w:r>
        <w:rPr>
          <w:rFonts w:ascii="方正书宋_GBK" w:hAnsi="方正书宋_GBK" w:eastAsia="方正书宋_GBK"/>
          <w:b w:val="0"/>
          <w:i w:val="0"/>
          <w:color w:val="221F1F"/>
          <w:sz w:val="18"/>
        </w:rPr>
        <w:t>工程地质与水文地质</w:t>
      </w:r>
      <w:r>
        <w:tab/>
      </w:r>
      <w:r>
        <w:rPr>
          <w:rFonts w:ascii="方正书宋_GBK" w:hAnsi="方正书宋_GBK" w:eastAsia="方正书宋_GBK"/>
          <w:b w:val="0"/>
          <w:i w:val="0"/>
          <w:color w:val="221F1F"/>
          <w:sz w:val="18"/>
        </w:rPr>
        <w:t>（</w:t>
      </w:r>
      <w:r>
        <w:rPr>
          <w:rFonts w:ascii="ZCVFxC" w:hAnsi="ZCVFxC" w:eastAsia="ZCVFxC"/>
          <w:b w:val="0"/>
          <w:i w:val="0"/>
          <w:color w:val="221F1F"/>
          <w:sz w:val="18"/>
        </w:rPr>
        <w:t>2</w:t>
      </w:r>
      <w:r>
        <w:rPr>
          <w:rFonts w:ascii="方正书宋_GBK" w:hAnsi="方正书宋_GBK" w:eastAsia="方正书宋_GBK"/>
          <w:b w:val="0"/>
          <w:i w:val="0"/>
          <w:color w:val="221F1F"/>
          <w:sz w:val="18"/>
        </w:rPr>
        <w:t>）要确保玻璃纤维筋质量，使用前要仔细检查其表面未有</w:t>
      </w:r>
    </w:p>
    <w:p>
      <w:pPr>
        <w:autoSpaceDN w:val="0"/>
        <w:tabs>
          <w:tab w:pos="1068" w:val="left"/>
          <w:tab w:pos="5700" w:val="left"/>
        </w:tabs>
        <w:autoSpaceDE w:val="0"/>
        <w:widowControl/>
        <w:spacing w:line="212" w:lineRule="exact" w:before="0" w:after="0"/>
        <w:ind w:left="532" w:right="0" w:firstLine="0"/>
        <w:jc w:val="left"/>
      </w:pPr>
      <w:r>
        <w:rPr>
          <w:rFonts w:ascii="ZCVFxC" w:hAnsi="ZCVFxC" w:eastAsia="ZCVFxC"/>
          <w:b w:val="0"/>
          <w:i w:val="0"/>
          <w:color w:val="221F1F"/>
          <w:sz w:val="18"/>
        </w:rPr>
        <w:t>1.2.1</w:t>
      </w:r>
      <w:r>
        <w:tab/>
      </w:r>
      <w:r>
        <w:rPr>
          <w:rFonts w:ascii="方正书宋_GBK" w:hAnsi="方正书宋_GBK" w:eastAsia="方正书宋_GBK"/>
          <w:b w:val="0"/>
          <w:i w:val="0"/>
          <w:color w:val="221F1F"/>
          <w:sz w:val="18"/>
        </w:rPr>
        <w:t>工程地质</w:t>
      </w:r>
      <w:r>
        <w:tab/>
      </w:r>
      <w:r>
        <w:rPr>
          <w:rFonts w:ascii="方正书宋_GBK" w:hAnsi="方正书宋_GBK" w:eastAsia="方正书宋_GBK"/>
          <w:b w:val="0"/>
          <w:i w:val="0"/>
          <w:color w:val="221F1F"/>
          <w:sz w:val="18"/>
        </w:rPr>
        <w:t>纤维露出</w:t>
      </w:r>
      <w:r>
        <w:rPr>
          <w:rFonts w:ascii="ZCVFvu" w:hAnsi="ZCVFvu" w:eastAsia="ZCVFvu"/>
          <w:b w:val="0"/>
          <w:i w:val="0"/>
          <w:color w:val="221F1F"/>
          <w:sz w:val="18"/>
        </w:rPr>
        <w:t>、</w:t>
      </w:r>
      <w:r>
        <w:rPr>
          <w:rFonts w:ascii="方正书宋_GBK" w:hAnsi="方正书宋_GBK" w:eastAsia="方正书宋_GBK"/>
          <w:b w:val="0"/>
          <w:i w:val="0"/>
          <w:color w:val="221F1F"/>
          <w:sz w:val="18"/>
        </w:rPr>
        <w:t>结疤与裂纹等缺陷，其缺陷高度和深度不大于其布置</w:t>
      </w:r>
    </w:p>
    <w:p>
      <w:pPr>
        <w:autoSpaceDN w:val="0"/>
        <w:tabs>
          <w:tab w:pos="5700" w:val="left"/>
        </w:tabs>
        <w:autoSpaceDE w:val="0"/>
        <w:widowControl/>
        <w:spacing w:line="234" w:lineRule="exact" w:before="34" w:after="0"/>
        <w:ind w:left="890" w:right="0" w:firstLine="0"/>
        <w:jc w:val="left"/>
      </w:pPr>
      <w:r>
        <w:rPr>
          <w:rFonts w:ascii="方正书宋_GBK" w:hAnsi="方正书宋_GBK" w:eastAsia="方正书宋_GBK"/>
          <w:b w:val="0"/>
          <w:i w:val="0"/>
          <w:color w:val="221F1F"/>
          <w:sz w:val="18"/>
        </w:rPr>
        <w:t>根据地勘资料可知，基坑范围各土</w:t>
      </w:r>
      <w:r>
        <w:rPr>
          <w:rFonts w:ascii="ZCVFvu" w:hAnsi="ZCVFvu" w:eastAsia="ZCVFvu"/>
          <w:b w:val="0"/>
          <w:i w:val="0"/>
          <w:color w:val="221F1F"/>
          <w:sz w:val="18"/>
        </w:rPr>
        <w:t>、</w:t>
      </w:r>
      <w:r>
        <w:rPr>
          <w:rFonts w:ascii="方正书宋_GBK" w:hAnsi="方正书宋_GBK" w:eastAsia="方正书宋_GBK"/>
          <w:b w:val="0"/>
          <w:i w:val="0"/>
          <w:color w:val="221F1F"/>
          <w:sz w:val="18"/>
        </w:rPr>
        <w:t>岩层从上到下主要</w:t>
      </w:r>
      <w:r>
        <w:tab/>
      </w:r>
      <w:r>
        <w:rPr>
          <w:rFonts w:ascii="方正书宋_GBK" w:hAnsi="方正书宋_GBK" w:eastAsia="方正书宋_GBK"/>
          <w:b w:val="0"/>
          <w:i w:val="0"/>
          <w:color w:val="221F1F"/>
          <w:sz w:val="18"/>
        </w:rPr>
        <w:t>部位尺寸容许偏差</w:t>
      </w:r>
      <w:r>
        <w:rPr>
          <w:rFonts w:ascii="ZCVFvu" w:hAnsi="ZCVFvu" w:eastAsia="ZCVFvu"/>
          <w:b w:val="0"/>
          <w:i w:val="0"/>
          <w:color w:val="221F1F"/>
          <w:sz w:val="18"/>
        </w:rPr>
        <w:t>。</w:t>
      </w:r>
    </w:p>
    <w:p>
      <w:pPr>
        <w:autoSpaceDN w:val="0"/>
        <w:tabs>
          <w:tab w:pos="5700" w:val="left"/>
          <w:tab w:pos="5976" w:val="left"/>
        </w:tabs>
        <w:autoSpaceDE w:val="0"/>
        <w:widowControl/>
        <w:spacing w:line="234" w:lineRule="exact" w:before="34" w:after="0"/>
        <w:ind w:left="532" w:right="0" w:firstLine="0"/>
        <w:jc w:val="left"/>
      </w:pPr>
      <w:r>
        <w:rPr>
          <w:rFonts w:ascii="方正书宋_GBK" w:hAnsi="方正书宋_GBK" w:eastAsia="方正书宋_GBK"/>
          <w:b w:val="0"/>
          <w:i w:val="0"/>
          <w:color w:val="221F1F"/>
          <w:sz w:val="18"/>
        </w:rPr>
        <w:t>有</w:t>
      </w:r>
      <w:r>
        <w:rPr>
          <w:rFonts w:ascii="ZCVFxC" w:hAnsi="ZCVFxC" w:eastAsia="ZCVFxC"/>
          <w:b w:val="0"/>
          <w:i w:val="0"/>
          <w:color w:val="221F1F"/>
          <w:sz w:val="18"/>
        </w:rPr>
        <w:t>&lt;1&gt;</w:t>
      </w:r>
      <w:r>
        <w:rPr>
          <w:rFonts w:ascii="方正书宋_GBK" w:hAnsi="方正书宋_GBK" w:eastAsia="方正书宋_GBK"/>
          <w:b w:val="0"/>
          <w:i w:val="0"/>
          <w:color w:val="221F1F"/>
          <w:sz w:val="18"/>
        </w:rPr>
        <w:t>人工填土层</w:t>
      </w:r>
      <w:r>
        <w:rPr>
          <w:rFonts w:ascii="ZCVFvu" w:hAnsi="ZCVFvu" w:eastAsia="ZCVFvu"/>
          <w:b w:val="0"/>
          <w:i w:val="0"/>
          <w:color w:val="221F1F"/>
          <w:sz w:val="18"/>
        </w:rPr>
        <w:t>、</w:t>
      </w:r>
      <w:r>
        <w:rPr>
          <w:rFonts w:ascii="ZCVFxC" w:hAnsi="ZCVFxC" w:eastAsia="ZCVFxC"/>
          <w:b w:val="0"/>
          <w:i w:val="0"/>
          <w:color w:val="221F1F"/>
          <w:sz w:val="18"/>
        </w:rPr>
        <w:t>&lt;2-1A&gt;</w:t>
      </w:r>
      <w:r>
        <w:rPr>
          <w:rFonts w:ascii="方正书宋_GBK" w:hAnsi="方正书宋_GBK" w:eastAsia="方正书宋_GBK"/>
          <w:b w:val="0"/>
          <w:i w:val="0"/>
          <w:color w:val="221F1F"/>
          <w:sz w:val="18"/>
        </w:rPr>
        <w:t>淤泥层</w:t>
      </w:r>
      <w:r>
        <w:rPr>
          <w:rFonts w:ascii="ZCVFvu" w:hAnsi="ZCVFvu" w:eastAsia="ZCVFvu"/>
          <w:b w:val="0"/>
          <w:i w:val="0"/>
          <w:color w:val="221F1F"/>
          <w:sz w:val="18"/>
        </w:rPr>
        <w:t>、</w:t>
      </w:r>
      <w:r>
        <w:rPr>
          <w:rFonts w:ascii="ZCVFxC" w:hAnsi="ZCVFxC" w:eastAsia="ZCVFxC"/>
          <w:b w:val="0"/>
          <w:i w:val="0"/>
          <w:color w:val="221F1F"/>
          <w:sz w:val="18"/>
        </w:rPr>
        <w:t>&lt;2-2&gt;</w:t>
      </w:r>
      <w:r>
        <w:rPr>
          <w:rFonts w:ascii="方正书宋_GBK" w:hAnsi="方正书宋_GBK" w:eastAsia="方正书宋_GBK"/>
          <w:b w:val="0"/>
          <w:i w:val="0"/>
          <w:color w:val="221F1F"/>
          <w:sz w:val="18"/>
        </w:rPr>
        <w:t>淤泥质粉细砂层</w:t>
      </w:r>
      <w:r>
        <w:rPr>
          <w:rFonts w:ascii="ZCVFvu" w:hAnsi="ZCVFvu" w:eastAsia="ZCVFvu"/>
          <w:b w:val="0"/>
          <w:i w:val="0"/>
          <w:color w:val="221F1F"/>
          <w:sz w:val="18"/>
        </w:rPr>
        <w:t>、</w:t>
      </w:r>
      <w:r>
        <w:rPr>
          <w:rFonts w:ascii="ZCVFxC" w:hAnsi="ZCVFxC" w:eastAsia="ZCVFxC"/>
          <w:b w:val="0"/>
          <w:i w:val="0"/>
          <w:color w:val="221F1F"/>
          <w:sz w:val="18"/>
        </w:rPr>
        <w:t xml:space="preserve">&lt;2-4&gt; </w:t>
      </w:r>
      <w:r>
        <w:tab/>
      </w:r>
      <w:r>
        <w:rPr>
          <w:rFonts w:ascii="ZCVFxC" w:hAnsi="ZCVFxC" w:eastAsia="ZCVFxC"/>
          <w:b w:val="0"/>
          <w:i w:val="0"/>
          <w:color w:val="221F1F"/>
          <w:sz w:val="18"/>
        </w:rPr>
        <w:t>3</w:t>
      </w:r>
      <w:r>
        <w:tab/>
      </w:r>
      <w:r>
        <w:rPr>
          <w:rFonts w:ascii="方正黑体_GBK" w:hAnsi="方正黑体_GBK" w:eastAsia="方正黑体_GBK"/>
          <w:b w:val="0"/>
          <w:i w:val="0"/>
          <w:color w:val="221F1F"/>
          <w:sz w:val="18"/>
        </w:rPr>
        <w:t>玻璃纤维筋工艺及盾构施工对比</w:t>
      </w:r>
    </w:p>
    <w:p>
      <w:pPr>
        <w:autoSpaceDN w:val="0"/>
        <w:tabs>
          <w:tab w:pos="5700" w:val="left"/>
          <w:tab w:pos="6102" w:val="left"/>
        </w:tabs>
        <w:autoSpaceDE w:val="0"/>
        <w:widowControl/>
        <w:spacing w:line="234" w:lineRule="exact" w:before="34" w:after="34"/>
        <w:ind w:left="532" w:right="0" w:firstLine="0"/>
        <w:jc w:val="left"/>
      </w:pPr>
      <w:r>
        <w:rPr>
          <w:rFonts w:ascii="方正书宋_GBK" w:hAnsi="方正书宋_GBK" w:eastAsia="方正书宋_GBK"/>
          <w:b w:val="0"/>
          <w:i w:val="0"/>
          <w:color w:val="221F1F"/>
          <w:sz w:val="18"/>
        </w:rPr>
        <w:t>黏性土层</w:t>
      </w:r>
      <w:r>
        <w:rPr>
          <w:rFonts w:ascii="ZCVFvu" w:hAnsi="ZCVFvu" w:eastAsia="ZCVFvu"/>
          <w:b w:val="0"/>
          <w:i w:val="0"/>
          <w:color w:val="221F1F"/>
          <w:sz w:val="18"/>
        </w:rPr>
        <w:t>、</w:t>
      </w:r>
      <w:r>
        <w:rPr>
          <w:rFonts w:ascii="ZCVFxC" w:hAnsi="ZCVFxC" w:eastAsia="ZCVFxC"/>
          <w:b w:val="0"/>
          <w:i w:val="0"/>
          <w:color w:val="221F1F"/>
          <w:sz w:val="18"/>
        </w:rPr>
        <w:t>&lt;4N-2&gt;</w:t>
      </w:r>
      <w:r>
        <w:rPr>
          <w:rFonts w:ascii="方正书宋_GBK" w:hAnsi="方正书宋_GBK" w:eastAsia="方正书宋_GBK"/>
          <w:b w:val="0"/>
          <w:i w:val="0"/>
          <w:color w:val="221F1F"/>
          <w:sz w:val="18"/>
        </w:rPr>
        <w:t>可塑状粉质粘土</w:t>
      </w:r>
      <w:r>
        <w:rPr>
          <w:rFonts w:ascii="ZCVFvu" w:hAnsi="ZCVFvu" w:eastAsia="ZCVFvu"/>
          <w:b w:val="0"/>
          <w:i w:val="0"/>
          <w:color w:val="221F1F"/>
          <w:sz w:val="18"/>
        </w:rPr>
        <w:t>、</w:t>
      </w:r>
      <w:r>
        <w:rPr>
          <w:rFonts w:ascii="ZCVFxC" w:hAnsi="ZCVFxC" w:eastAsia="ZCVFxC"/>
          <w:b w:val="0"/>
          <w:i w:val="0"/>
          <w:color w:val="221F1F"/>
          <w:sz w:val="18"/>
        </w:rPr>
        <w:t>&lt;5H-2&gt;</w:t>
      </w:r>
      <w:r>
        <w:rPr>
          <w:rFonts w:ascii="方正书宋_GBK" w:hAnsi="方正书宋_GBK" w:eastAsia="方正书宋_GBK"/>
          <w:b w:val="0"/>
          <w:i w:val="0"/>
          <w:color w:val="221F1F"/>
          <w:sz w:val="18"/>
        </w:rPr>
        <w:t>硬塑状砂质黏性土</w:t>
      </w:r>
      <w:r>
        <w:tab/>
      </w:r>
      <w:r>
        <w:rPr>
          <w:rFonts w:ascii="ZCVFxC" w:hAnsi="ZCVFxC" w:eastAsia="ZCVFxC"/>
          <w:b w:val="0"/>
          <w:i w:val="0"/>
          <w:color w:val="221F1F"/>
          <w:sz w:val="18"/>
        </w:rPr>
        <w:t>3.1</w:t>
      </w:r>
      <w:r>
        <w:tab/>
      </w:r>
      <w:r>
        <w:rPr>
          <w:rFonts w:ascii="方正书宋_GBK" w:hAnsi="方正书宋_GBK" w:eastAsia="方正书宋_GBK"/>
          <w:b w:val="0"/>
          <w:i w:val="0"/>
          <w:color w:val="221F1F"/>
          <w:sz w:val="18"/>
        </w:rPr>
        <w:t>施工要求</w:t>
      </w:r>
    </w:p>
    <w:p>
      <w:pPr>
        <w:sectPr>
          <w:type w:val="continuous"/>
          <w:pgSz w:w="11905" w:h="16157"/>
          <w:pgMar w:top="996" w:right="848" w:bottom="168" w:left="420" w:header="720" w:footer="720" w:gutter="0"/>
          <w:cols/>
          <w:docGrid w:linePitch="360"/>
        </w:sectPr>
      </w:pPr>
    </w:p>
    <w:p>
      <w:pPr>
        <w:autoSpaceDN w:val="0"/>
        <w:autoSpaceDE w:val="0"/>
        <w:widowControl/>
        <w:spacing w:line="250" w:lineRule="exact" w:before="0" w:after="0"/>
        <w:ind w:left="532" w:right="0" w:firstLine="0"/>
        <w:jc w:val="left"/>
      </w:pPr>
      <w:r>
        <w:rPr>
          <w:rFonts w:ascii="方正书宋_GBK" w:hAnsi="方正书宋_GBK" w:eastAsia="方正书宋_GBK"/>
          <w:b w:val="0"/>
          <w:i w:val="0"/>
          <w:color w:val="221F1F"/>
          <w:sz w:val="18"/>
        </w:rPr>
        <w:t>层</w:t>
      </w:r>
      <w:r>
        <w:rPr>
          <w:rFonts w:ascii="ZCVFvu" w:hAnsi="ZCVFvu" w:eastAsia="ZCVFvu"/>
          <w:b w:val="0"/>
          <w:i w:val="0"/>
          <w:color w:val="221F1F"/>
          <w:sz w:val="18"/>
        </w:rPr>
        <w:t>、</w:t>
      </w:r>
      <w:r>
        <w:rPr>
          <w:rFonts w:ascii="ZCVFxC" w:hAnsi="ZCVFxC" w:eastAsia="ZCVFxC"/>
          <w:b w:val="0"/>
          <w:i w:val="0"/>
          <w:color w:val="221F1F"/>
          <w:sz w:val="18"/>
        </w:rPr>
        <w:t>&lt;6H&gt;</w:t>
      </w:r>
      <w:r>
        <w:rPr>
          <w:rFonts w:ascii="方正书宋_GBK" w:hAnsi="方正书宋_GBK" w:eastAsia="方正书宋_GBK"/>
          <w:b w:val="0"/>
          <w:i w:val="0"/>
          <w:color w:val="221F1F"/>
          <w:sz w:val="18"/>
        </w:rPr>
        <w:t>混合花岗岩全风化带</w:t>
      </w:r>
      <w:r>
        <w:rPr>
          <w:rFonts w:ascii="ZCVFvu" w:hAnsi="ZCVFvu" w:eastAsia="ZCVFvu"/>
          <w:b w:val="0"/>
          <w:i w:val="0"/>
          <w:color w:val="221F1F"/>
          <w:sz w:val="18"/>
        </w:rPr>
        <w:t>、</w:t>
      </w:r>
      <w:r>
        <w:rPr>
          <w:rFonts w:ascii="ZCVFxC" w:hAnsi="ZCVFxC" w:eastAsia="ZCVFxC"/>
          <w:b w:val="0"/>
          <w:i w:val="0"/>
          <w:color w:val="221F1F"/>
          <w:sz w:val="18"/>
        </w:rPr>
        <w:t>&lt;7H&gt;</w:t>
      </w:r>
      <w:r>
        <w:rPr>
          <w:rFonts w:ascii="方正书宋_GBK" w:hAnsi="方正书宋_GBK" w:eastAsia="方正书宋_GBK"/>
          <w:b w:val="0"/>
          <w:i w:val="0"/>
          <w:color w:val="221F1F"/>
          <w:sz w:val="18"/>
        </w:rPr>
        <w:t>混合花岗岩强风化带，基</w:t>
      </w:r>
      <w:r>
        <w:rPr>
          <w:rFonts w:ascii="方正书宋_GBK" w:hAnsi="方正书宋_GBK" w:eastAsia="方正书宋_GBK"/>
          <w:b w:val="0"/>
          <w:i w:val="0"/>
          <w:color w:val="221F1F"/>
          <w:sz w:val="18"/>
        </w:rPr>
        <w:t>底主要位于</w:t>
      </w:r>
      <w:r>
        <w:rPr>
          <w:rFonts w:ascii="ZCVFxC" w:hAnsi="ZCVFxC" w:eastAsia="ZCVFxC"/>
          <w:b w:val="0"/>
          <w:i w:val="0"/>
          <w:color w:val="221F1F"/>
          <w:sz w:val="18"/>
        </w:rPr>
        <w:t>&lt;5H-2&gt;</w:t>
      </w:r>
      <w:r>
        <w:rPr>
          <w:rFonts w:ascii="ZCVFvu" w:hAnsi="ZCVFvu" w:eastAsia="ZCVFvu"/>
          <w:b w:val="0"/>
          <w:i w:val="0"/>
          <w:color w:val="221F1F"/>
          <w:sz w:val="18"/>
        </w:rPr>
        <w:t>、</w:t>
      </w:r>
      <w:r>
        <w:rPr>
          <w:rFonts w:ascii="ZCVFxC" w:hAnsi="ZCVFxC" w:eastAsia="ZCVFxC"/>
          <w:b w:val="0"/>
          <w:i w:val="0"/>
          <w:color w:val="221F1F"/>
          <w:sz w:val="18"/>
        </w:rPr>
        <w:t>&lt;4N-2&gt;</w:t>
      </w:r>
      <w:r>
        <w:rPr>
          <w:rFonts w:ascii="方正书宋_GBK" w:hAnsi="方正书宋_GBK" w:eastAsia="方正书宋_GBK"/>
          <w:b w:val="0"/>
          <w:i w:val="0"/>
          <w:color w:val="221F1F"/>
          <w:sz w:val="18"/>
        </w:rPr>
        <w:t>地层中，连续墙脚趾主要位于</w:t>
      </w:r>
      <w:r>
        <w:rPr>
          <w:rFonts w:ascii="ZCVFxC" w:hAnsi="ZCVFxC" w:eastAsia="ZCVFxC"/>
          <w:b w:val="0"/>
          <w:i w:val="0"/>
          <w:color w:val="221F1F"/>
          <w:sz w:val="18"/>
        </w:rPr>
        <w:t>&lt;6H&gt;</w:t>
      </w:r>
      <w:r>
        <w:rPr>
          <w:rFonts w:ascii="ZCVFvu" w:hAnsi="ZCVFvu" w:eastAsia="ZCVFvu"/>
          <w:b w:val="0"/>
          <w:i w:val="0"/>
          <w:color w:val="221F1F"/>
          <w:sz w:val="18"/>
        </w:rPr>
        <w:t>、</w:t>
      </w:r>
    </w:p>
    <w:p>
      <w:pPr>
        <w:sectPr>
          <w:type w:val="continuous"/>
          <w:pgSz w:w="11905" w:h="16157"/>
          <w:pgMar w:top="996" w:right="848" w:bottom="168" w:left="420" w:header="720" w:footer="720" w:gutter="0"/>
          <w:cols w:num="2" w:equalWidth="0">
            <w:col w:w="5568" w:space="0"/>
            <w:col w:w="5070" w:space="0"/>
          </w:cols>
          <w:docGrid w:linePitch="360"/>
        </w:sectPr>
      </w:pPr>
    </w:p>
    <w:p>
      <w:pPr>
        <w:autoSpaceDN w:val="0"/>
        <w:autoSpaceDE w:val="0"/>
        <w:widowControl/>
        <w:spacing w:line="250" w:lineRule="exact" w:before="0" w:after="34"/>
        <w:ind w:left="132" w:right="0" w:firstLine="292"/>
        <w:jc w:val="left"/>
      </w:pPr>
      <w:r>
        <w:rPr>
          <w:rFonts w:ascii="方正书宋_GBK" w:hAnsi="方正书宋_GBK" w:eastAsia="方正书宋_GBK"/>
          <w:b w:val="0"/>
          <w:i w:val="0"/>
          <w:color w:val="221F1F"/>
          <w:sz w:val="18"/>
        </w:rPr>
        <w:t>（</w:t>
      </w:r>
      <w:r>
        <w:rPr>
          <w:rFonts w:ascii="ZCVFxC" w:hAnsi="ZCVFxC" w:eastAsia="ZCVFxC"/>
          <w:b w:val="0"/>
          <w:i w:val="0"/>
          <w:color w:val="221F1F"/>
          <w:sz w:val="18"/>
        </w:rPr>
        <w:t>1</w:t>
      </w:r>
      <w:r>
        <w:rPr>
          <w:rFonts w:ascii="方正书宋_GBK" w:hAnsi="方正书宋_GBK" w:eastAsia="方正书宋_GBK"/>
          <w:b w:val="0"/>
          <w:i w:val="0"/>
          <w:color w:val="221F1F"/>
          <w:sz w:val="18"/>
        </w:rPr>
        <w:t>）采用玻璃纤维筋制作的钢筋笼在施工现场需放置于方木</w:t>
      </w:r>
      <w:r>
        <w:rPr>
          <w:rFonts w:ascii="方正书宋_GBK" w:hAnsi="方正书宋_GBK" w:eastAsia="方正书宋_GBK"/>
          <w:b w:val="0"/>
          <w:i w:val="0"/>
          <w:color w:val="221F1F"/>
          <w:sz w:val="18"/>
        </w:rPr>
        <w:t>支撑或工字形槽钢上进行施工绑扎，需避免玻璃纤维筋与地面</w:t>
      </w:r>
    </w:p>
    <w:p>
      <w:pPr>
        <w:sectPr>
          <w:type w:val="nextColumn"/>
          <w:pgSz w:w="11905" w:h="16157"/>
          <w:pgMar w:top="996" w:right="848" w:bottom="168" w:left="420" w:header="720" w:footer="720" w:gutter="0"/>
          <w:cols w:num="2" w:equalWidth="0">
            <w:col w:w="5568" w:space="0"/>
            <w:col w:w="5070" w:space="0"/>
          </w:cols>
          <w:docGrid w:linePitch="360"/>
        </w:sectPr>
      </w:pPr>
    </w:p>
    <w:tbl>
      <w:tblPr>
        <w:tblW w:type="auto" w:w="0"/>
        <w:tblLayout w:type="fixed"/>
        <w:tblLook w:firstColumn="1" w:firstRow="1" w:lastColumn="0" w:lastRow="0" w:noHBand="0" w:noVBand="1" w:val="04A0"/>
        <w:tblInd w:w="0.0" w:type="dxa"/>
      </w:tblPr>
      <w:tblGrid>
        <w:gridCol w:w="1773"/>
        <w:gridCol w:w="1773"/>
        <w:gridCol w:w="1773"/>
        <w:gridCol w:w="1773"/>
        <w:gridCol w:w="1773"/>
        <w:gridCol w:w="1773"/>
      </w:tblGrid>
      <w:tr>
        <w:trPr>
          <w:trHeight w:hRule="exact" w:val="400"/>
        </w:trPr>
        <w:tc>
          <w:tcPr>
            <w:tcW w:type="dxa" w:w="4540"/>
            <w:gridSpan w:val="2"/>
            <w:tcBorders/>
            <w:tcMar>
              <w:start w:w="0" w:type="dxa"/>
              <w:end w:w="0" w:type="dxa"/>
            </w:tcMar>
            <w:tcMar>
              <w:start w:w="0" w:type="dxa"/>
              <w:end w:w="0" w:type="dxa"/>
            </w:tcMar>
          </w:tcPr>
          <w:p>
            <w:pPr>
              <w:autoSpaceDN w:val="0"/>
              <w:autoSpaceDE w:val="0"/>
              <w:widowControl/>
              <w:spacing w:line="234" w:lineRule="exact" w:before="0" w:after="0"/>
              <w:ind w:left="532" w:right="0" w:firstLine="0"/>
              <w:jc w:val="left"/>
            </w:pPr>
            <w:r>
              <w:rPr>
                <w:rFonts w:ascii="ZCVFxC" w:hAnsi="ZCVFxC" w:eastAsia="ZCVFxC"/>
                <w:b w:val="0"/>
                <w:i w:val="0"/>
                <w:color w:val="221F1F"/>
                <w:sz w:val="18"/>
              </w:rPr>
              <w:t>&lt;7H&gt;</w:t>
            </w:r>
            <w:r>
              <w:rPr>
                <w:rFonts w:ascii="方正书宋_GBK" w:hAnsi="方正书宋_GBK" w:eastAsia="方正书宋_GBK"/>
                <w:b w:val="0"/>
                <w:i w:val="0"/>
                <w:color w:val="221F1F"/>
                <w:sz w:val="18"/>
              </w:rPr>
              <w:t>地层中</w:t>
            </w:r>
            <w:r>
              <w:rPr>
                <w:rFonts w:ascii="ZCVFvu" w:hAnsi="ZCVFvu" w:eastAsia="ZCVFvu"/>
                <w:b w:val="0"/>
                <w:i w:val="0"/>
                <w:color w:val="221F1F"/>
                <w:sz w:val="18"/>
              </w:rPr>
              <w:t>。</w:t>
            </w:r>
          </w:p>
        </w:tc>
        <w:tc>
          <w:tcPr>
            <w:tcW w:type="dxa" w:w="2400"/>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0" w:right="348" w:firstLine="0"/>
              <w:jc w:val="right"/>
            </w:pPr>
            <w:r>
              <w:rPr>
                <w:rFonts w:ascii="方正书宋_GBK" w:hAnsi="方正书宋_GBK" w:eastAsia="方正书宋_GBK"/>
                <w:b w:val="0"/>
                <w:i w:val="0"/>
                <w:color w:val="221F1F"/>
                <w:sz w:val="18"/>
              </w:rPr>
              <w:t>直接接触</w:t>
            </w:r>
            <w:r>
              <w:rPr>
                <w:rFonts w:ascii="ZCVFvu" w:hAnsi="ZCVFvu" w:eastAsia="ZCVFvu"/>
                <w:b w:val="0"/>
                <w:i w:val="0"/>
                <w:color w:val="221F1F"/>
                <w:sz w:val="18"/>
              </w:rPr>
              <w:t>。</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632" w:after="0"/>
              <w:ind w:left="362" w:right="0" w:firstLine="0"/>
              <w:jc w:val="left"/>
            </w:pPr>
            <w:r>
              <w:rPr>
                <w:rFonts w:ascii="方正书宋_GBK" w:hAnsi="方正书宋_GBK" w:eastAsia="方正书宋_GBK"/>
                <w:b w:val="0"/>
                <w:i w:val="0"/>
                <w:color w:val="221F1F"/>
                <w:sz w:val="18"/>
              </w:rPr>
              <w:t>设备管理与维修</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632" w:after="0"/>
              <w:ind w:left="0" w:right="0" w:firstLine="0"/>
              <w:jc w:val="center"/>
            </w:pPr>
            <w:r>
              <w:rPr>
                <w:rFonts w:ascii="ZCVFxC" w:hAnsi="ZCVFxC" w:eastAsia="ZCVFxC"/>
                <w:b w:val="0"/>
                <w:i w:val="0"/>
                <w:color w:val="221F1F"/>
                <w:sz w:val="18"/>
              </w:rPr>
              <w:t>2021</w:t>
            </w:r>
            <w:r>
              <w:rPr>
                <w:rFonts w:ascii="ZCVFxC" w:hAnsi="ZCVFxC" w:eastAsia="ZCVFxC"/>
                <w:b w:val="0"/>
                <w:i w:val="0"/>
                <w:color w:val="221F1F"/>
                <w:sz w:val="18"/>
              </w:rPr>
              <w:t xml:space="preserve"> №</w:t>
            </w:r>
            <w:r>
              <w:rPr>
                <w:rFonts w:ascii="ZCVFxC" w:hAnsi="ZCVFxC" w:eastAsia="ZCVFxC"/>
                <w:b w:val="0"/>
                <w:i w:val="0"/>
                <w:color w:val="221F1F"/>
                <w:sz w:val="18"/>
              </w:rPr>
              <w:t>1</w:t>
            </w:r>
            <w:r>
              <w:rPr>
                <w:rFonts w:ascii="方正书宋_GBK" w:hAnsi="方正书宋_GBK" w:eastAsia="方正书宋_GBK"/>
                <w:b w:val="0"/>
                <w:i w:val="0"/>
                <w:color w:val="221F1F"/>
                <w:sz w:val="18"/>
              </w:rPr>
              <w:t>（下）</w:t>
            </w: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582" w:after="0"/>
              <w:ind w:left="76" w:right="0" w:firstLine="0"/>
              <w:jc w:val="left"/>
            </w:pPr>
            <w:r>
              <w:rPr>
                <w:rFonts w:ascii="ZCVFxC" w:hAnsi="ZCVFxC" w:eastAsia="ZCVFxC"/>
                <w:b w:val="0"/>
                <w:i w:val="0"/>
                <w:color w:val="FFFFFF"/>
                <w:sz w:val="28"/>
              </w:rPr>
              <w:t>體</w:t>
            </w:r>
          </w:p>
        </w:tc>
      </w:tr>
      <w:tr>
        <w:trPr>
          <w:trHeight w:hRule="exact" w:val="620"/>
        </w:trPr>
        <w:tc>
          <w:tcPr>
            <w:tcW w:type="dxa" w:w="4540"/>
            <w:gridSpan w:val="2"/>
            <w:tcBorders/>
            <w:tcMar>
              <w:start w:w="0" w:type="dxa"/>
              <w:end w:w="0" w:type="dxa"/>
            </w:tcMar>
            <w:tcMar>
              <w:start w:w="0" w:type="dxa"/>
              <w:end w:w="0" w:type="dxa"/>
            </w:tcMar>
          </w:tcPr>
          <w:p>
            <w:pPr>
              <w:autoSpaceDN w:val="0"/>
              <w:autoSpaceDE w:val="0"/>
              <w:widowControl/>
              <w:spacing w:line="240" w:lineRule="auto" w:before="166" w:after="0"/>
              <w:ind w:left="534" w:right="0" w:firstLine="0"/>
              <w:jc w:val="left"/>
            </w:pPr>
            <w:r>
              <w:drawing>
                <wp:inline xmlns:a="http://schemas.openxmlformats.org/drawingml/2006/main" xmlns:pic="http://schemas.openxmlformats.org/drawingml/2006/picture">
                  <wp:extent cx="1440180" cy="1803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180" cy="180340"/>
                          </a:xfrm>
                          <a:prstGeom prst="rect"/>
                        </pic:spPr>
                      </pic:pic>
                    </a:graphicData>
                  </a:graphic>
                </wp:inline>
              </w:drawing>
            </w:r>
          </w:p>
        </w:tc>
        <w:tc>
          <w:tcPr>
            <w:tcW w:type="dxa" w:w="1773"/>
            <w:vMerge/>
            <w:tcBorders/>
          </w:tcPr>
          <w:p/>
        </w:tc>
        <w:tc>
          <w:tcPr>
            <w:tcW w:type="dxa" w:w="1773"/>
            <w:vMerge/>
            <w:tcBorders/>
          </w:tcPr>
          <w:p/>
        </w:tc>
        <w:tc>
          <w:tcPr>
            <w:tcW w:type="dxa" w:w="1773"/>
            <w:vMerge/>
            <w:tcBorders/>
          </w:tcPr>
          <w:p/>
        </w:tc>
        <w:tc>
          <w:tcPr>
            <w:tcW w:type="dxa" w:w="1773"/>
            <w:vMerge/>
            <w:tcBorders/>
          </w:tcPr>
          <w:p/>
        </w:tc>
      </w:tr>
      <w:tr>
        <w:trPr>
          <w:trHeight w:hRule="exact" w:val="440"/>
        </w:trPr>
        <w:tc>
          <w:tcPr>
            <w:tcW w:type="dxa" w:w="1080"/>
            <w:tcBorders/>
            <w:tcMar>
              <w:start w:w="0" w:type="dxa"/>
              <w:end w:w="0" w:type="dxa"/>
            </w:tcMar>
          </w:tcPr>
          <w:p>
            <w:pPr>
              <w:autoSpaceDN w:val="0"/>
              <w:autoSpaceDE w:val="0"/>
              <w:widowControl/>
              <w:spacing w:line="240" w:lineRule="auto" w:before="18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3460"/>
            <w:tcBorders/>
            <w:tcMar>
              <w:start w:w="0" w:type="dxa"/>
              <w:end w:w="0" w:type="dxa"/>
            </w:tcMar>
          </w:tcPr>
          <w:p>
            <w:pPr>
              <w:autoSpaceDN w:val="0"/>
              <w:autoSpaceDE w:val="0"/>
              <w:widowControl/>
              <w:spacing w:line="240" w:lineRule="auto" w:before="220"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1773"/>
            <w:vMerge/>
            <w:tcBorders/>
          </w:tcPr>
          <w:p/>
        </w:tc>
        <w:tc>
          <w:tcPr>
            <w:tcW w:type="dxa" w:w="1773"/>
            <w:vMerge/>
            <w:tcBorders/>
          </w:tcPr>
          <w:p/>
        </w:tc>
        <w:tc>
          <w:tcPr>
            <w:tcW w:type="dxa" w:w="1773"/>
            <w:vMerge/>
            <w:tcBorders/>
          </w:tcPr>
          <w:p/>
        </w:tc>
        <w:tc>
          <w:tcPr>
            <w:tcW w:type="dxa" w:w="1773"/>
            <w:vMerge/>
            <w:tcBorders/>
          </w:tcPr>
          <w:p/>
        </w:tc>
      </w:tr>
    </w:tbl>
    <w:p>
      <w:pPr>
        <w:autoSpaceDN w:val="0"/>
        <w:autoSpaceDE w:val="0"/>
        <w:widowControl/>
        <w:spacing w:line="14" w:lineRule="exact" w:before="0" w:after="0"/>
        <w:ind w:left="0" w:right="0"/>
      </w:pPr>
    </w:p>
    <w:p>
      <w:pPr>
        <w:sectPr>
          <w:type w:val="continuous"/>
          <w:pgSz w:w="11905" w:h="16157"/>
          <w:pgMar w:top="996" w:right="848" w:bottom="168" w:left="420" w:header="720" w:footer="720" w:gutter="0"/>
          <w:cols/>
          <w:docGrid w:linePitch="360"/>
        </w:sectPr>
      </w:pPr>
    </w:p>
    <w:p>
      <w:pPr>
        <w:autoSpaceDN w:val="0"/>
        <w:autoSpaceDE w:val="0"/>
        <w:widowControl/>
        <w:spacing w:line="220" w:lineRule="exact" w:before="0" w:after="7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762000</wp:posOffset>
            </wp:positionH>
            <wp:positionV relativeFrom="page">
              <wp:posOffset>9448800</wp:posOffset>
            </wp:positionV>
            <wp:extent cx="215900" cy="2159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15900" cy="215900"/>
                    </a:xfrm>
                    <a:prstGeom prst="rect"/>
                  </pic:spPr>
                </pic:pic>
              </a:graphicData>
            </a:graphic>
          </wp:anchor>
        </w:drawing>
      </w:r>
    </w:p>
    <w:p>
      <w:pPr>
        <w:autoSpaceDN w:val="0"/>
        <w:autoSpaceDE w:val="0"/>
        <w:widowControl/>
        <w:spacing w:line="628" w:lineRule="exact" w:before="0" w:after="0"/>
        <w:ind w:left="1218" w:right="0" w:firstLine="0"/>
        <w:jc w:val="left"/>
      </w:pPr>
      <w:r>
        <w:rPr>
          <w:rFonts w:ascii="方正黑体_GBK" w:hAnsi="方正黑体_GBK" w:eastAsia="方正黑体_GBK"/>
          <w:b w:val="0"/>
          <w:i w:val="0"/>
          <w:color w:val="221F1F"/>
          <w:sz w:val="48"/>
        </w:rPr>
        <w:t>预制小箱梁液压整体移动式模板施工工艺</w:t>
      </w:r>
    </w:p>
    <w:p>
      <w:pPr>
        <w:autoSpaceDN w:val="0"/>
        <w:tabs>
          <w:tab w:pos="5172" w:val="left"/>
          <w:tab w:pos="7094" w:val="left"/>
        </w:tabs>
        <w:autoSpaceDE w:val="0"/>
        <w:widowControl/>
        <w:spacing w:line="256" w:lineRule="exact" w:before="376" w:after="0"/>
        <w:ind w:left="3280" w:right="2736" w:firstLine="0"/>
        <w:jc w:val="left"/>
      </w:pPr>
      <w:r>
        <w:tab/>
      </w:r>
      <w:r>
        <w:rPr>
          <w:rFonts w:ascii="方正仿宋_GBK" w:hAnsi="方正仿宋_GBK" w:eastAsia="方正仿宋_GBK"/>
          <w:b w:val="0"/>
          <w:i w:val="0"/>
          <w:color w:val="221F1F"/>
          <w:sz w:val="24"/>
        </w:rPr>
        <w:t>李光鑫</w:t>
      </w:r>
      <w:r>
        <w:br/>
      </w:r>
      <w:r>
        <w:rPr>
          <w:rFonts w:ascii="方正书宋_GBK" w:hAnsi="方正书宋_GBK" w:eastAsia="方正书宋_GBK"/>
          <w:b w:val="0"/>
          <w:i w:val="0"/>
          <w:color w:val="221F1F"/>
          <w:sz w:val="18"/>
        </w:rPr>
        <w:t>（中铁十九局集团广州工程有限公司，广东广州</w:t>
      </w:r>
      <w:r>
        <w:tab/>
      </w:r>
      <w:r>
        <w:rPr>
          <w:rFonts w:ascii="ZCVFxC" w:hAnsi="ZCVFxC" w:eastAsia="ZCVFxC"/>
          <w:b w:val="0"/>
          <w:i w:val="0"/>
          <w:color w:val="221F1F"/>
          <w:sz w:val="18"/>
        </w:rPr>
        <w:t>511458</w:t>
      </w:r>
      <w:r>
        <w:rPr>
          <w:rFonts w:ascii="方正书宋_GBK" w:hAnsi="方正书宋_GBK" w:eastAsia="方正书宋_GBK"/>
          <w:b w:val="0"/>
          <w:i w:val="0"/>
          <w:color w:val="221F1F"/>
          <w:sz w:val="18"/>
        </w:rPr>
        <w:t>）</w:t>
      </w:r>
    </w:p>
    <w:p>
      <w:pPr>
        <w:autoSpaceDN w:val="0"/>
        <w:tabs>
          <w:tab w:pos="888" w:val="left"/>
        </w:tabs>
        <w:autoSpaceDE w:val="0"/>
        <w:widowControl/>
        <w:spacing w:line="268" w:lineRule="exact" w:before="304" w:after="0"/>
        <w:ind w:left="532" w:right="0" w:firstLine="0"/>
        <w:jc w:val="left"/>
      </w:pPr>
      <w:r>
        <w:rPr>
          <w:rFonts w:ascii="方正黑体_GBK" w:hAnsi="方正黑体_GBK" w:eastAsia="方正黑体_GBK"/>
          <w:b w:val="0"/>
          <w:i w:val="0"/>
          <w:color w:val="221F1F"/>
          <w:sz w:val="18"/>
        </w:rPr>
        <w:t>摘</w:t>
      </w:r>
      <w:r>
        <w:tab/>
      </w:r>
      <w:r>
        <w:rPr>
          <w:rFonts w:ascii="方正黑体_GBK" w:hAnsi="方正黑体_GBK" w:eastAsia="方正黑体_GBK"/>
          <w:b w:val="0"/>
          <w:i w:val="0"/>
          <w:color w:val="221F1F"/>
          <w:sz w:val="18"/>
        </w:rPr>
        <w:t>要：</w:t>
      </w:r>
      <w:r>
        <w:rPr>
          <w:rFonts w:ascii="方正书宋_GBK" w:hAnsi="方正书宋_GBK" w:eastAsia="方正书宋_GBK"/>
          <w:b w:val="0"/>
          <w:i w:val="0"/>
          <w:color w:val="221F1F"/>
          <w:sz w:val="18"/>
        </w:rPr>
        <w:t>针对预制箱梁阶段在吊装</w:t>
      </w:r>
      <w:r>
        <w:rPr>
          <w:rFonts w:ascii="ZCVFvu" w:hAnsi="ZCVFvu" w:eastAsia="ZCVFvu"/>
          <w:b w:val="0"/>
          <w:i w:val="0"/>
          <w:color w:val="221F1F"/>
          <w:sz w:val="18"/>
        </w:rPr>
        <w:t>、</w:t>
      </w:r>
      <w:r>
        <w:rPr>
          <w:rFonts w:ascii="方正书宋_GBK" w:hAnsi="方正书宋_GBK" w:eastAsia="方正书宋_GBK"/>
          <w:b w:val="0"/>
          <w:i w:val="0"/>
          <w:color w:val="221F1F"/>
          <w:sz w:val="18"/>
        </w:rPr>
        <w:t>存放过程局部位置拉应力偏大从而形成裂缝的问题，基于模板改进工艺提出一种预制小箱梁节</w:t>
      </w:r>
      <w:r>
        <w:rPr>
          <w:rFonts w:ascii="方正书宋_GBK" w:hAnsi="方正书宋_GBK" w:eastAsia="方正书宋_GBK"/>
          <w:b w:val="0"/>
          <w:i w:val="0"/>
          <w:color w:val="221F1F"/>
          <w:sz w:val="18"/>
        </w:rPr>
        <w:t>段结构，对该工艺技术方案及具体实施方式进行论述，并总结施工要点与技术优势</w:t>
      </w:r>
      <w:r>
        <w:rPr>
          <w:rFonts w:ascii="ZCVFvu" w:hAnsi="ZCVFvu" w:eastAsia="ZCVFvu"/>
          <w:b w:val="0"/>
          <w:i w:val="0"/>
          <w:color w:val="221F1F"/>
          <w:sz w:val="18"/>
        </w:rPr>
        <w:t>。</w:t>
      </w:r>
      <w:r>
        <w:rPr>
          <w:rFonts w:ascii="方正书宋_GBK" w:hAnsi="方正书宋_GBK" w:eastAsia="方正书宋_GBK"/>
          <w:b w:val="0"/>
          <w:i w:val="0"/>
          <w:color w:val="221F1F"/>
          <w:sz w:val="18"/>
        </w:rPr>
        <w:t>工程实践表明，应用该工艺制得的预制箱梁整体</w:t>
      </w:r>
      <w:r>
        <w:rPr>
          <w:rFonts w:ascii="方正书宋_GBK" w:hAnsi="方正书宋_GBK" w:eastAsia="方正书宋_GBK"/>
          <w:b w:val="0"/>
          <w:i w:val="0"/>
          <w:color w:val="221F1F"/>
          <w:sz w:val="18"/>
        </w:rPr>
        <w:t>品质有所提升，在抗张拉强度</w:t>
      </w:r>
      <w:r>
        <w:rPr>
          <w:rFonts w:ascii="ZCVFvu" w:hAnsi="ZCVFvu" w:eastAsia="ZCVFvu"/>
          <w:b w:val="0"/>
          <w:i w:val="0"/>
          <w:color w:val="221F1F"/>
          <w:sz w:val="18"/>
        </w:rPr>
        <w:t>、</w:t>
      </w:r>
      <w:r>
        <w:rPr>
          <w:rFonts w:ascii="方正书宋_GBK" w:hAnsi="方正书宋_GBK" w:eastAsia="方正书宋_GBK"/>
          <w:b w:val="0"/>
          <w:i w:val="0"/>
          <w:color w:val="221F1F"/>
          <w:sz w:val="18"/>
        </w:rPr>
        <w:t>经济效益等方面的表现更为良好</w:t>
      </w:r>
      <w:r>
        <w:rPr>
          <w:rFonts w:ascii="ZCVFvu" w:hAnsi="ZCVFvu" w:eastAsia="ZCVFvu"/>
          <w:b w:val="0"/>
          <w:i w:val="0"/>
          <w:color w:val="221F1F"/>
          <w:sz w:val="18"/>
        </w:rPr>
        <w:t>。</w:t>
      </w:r>
    </w:p>
    <w:p>
      <w:pPr>
        <w:autoSpaceDN w:val="0"/>
        <w:autoSpaceDE w:val="0"/>
        <w:widowControl/>
        <w:spacing w:line="234" w:lineRule="exact" w:before="34" w:after="18"/>
        <w:ind w:left="532" w:right="0" w:firstLine="0"/>
        <w:jc w:val="left"/>
      </w:pPr>
      <w:r>
        <w:rPr>
          <w:rFonts w:ascii="方正黑体_GBK" w:hAnsi="方正黑体_GBK" w:eastAsia="方正黑体_GBK"/>
          <w:b w:val="0"/>
          <w:i w:val="0"/>
          <w:color w:val="221F1F"/>
          <w:sz w:val="18"/>
        </w:rPr>
        <w:t>关键词：</w:t>
      </w:r>
      <w:r>
        <w:rPr>
          <w:rFonts w:ascii="方正书宋_GBK" w:hAnsi="方正书宋_GBK" w:eastAsia="方正书宋_GBK"/>
          <w:b w:val="0"/>
          <w:i w:val="0"/>
          <w:color w:val="221F1F"/>
          <w:sz w:val="18"/>
        </w:rPr>
        <w:t>预制小箱梁；裂纹；移动式模板</w:t>
      </w:r>
    </w:p>
    <w:tbl>
      <w:tblPr>
        <w:tblW w:type="auto" w:w="0"/>
        <w:tblLayout w:type="fixed"/>
        <w:tblLook w:firstColumn="1" w:firstRow="1" w:lastColumn="0" w:lastRow="0" w:noHBand="0" w:noVBand="1" w:val="04A0"/>
        <w:tblInd w:w="260.0" w:type="dxa"/>
      </w:tblPr>
      <w:tblGrid>
        <w:gridCol w:w="2658"/>
        <w:gridCol w:w="2658"/>
        <w:gridCol w:w="2658"/>
        <w:gridCol w:w="2658"/>
      </w:tblGrid>
      <w:tr>
        <w:trPr>
          <w:trHeight w:hRule="exact" w:val="418"/>
        </w:trPr>
        <w:tc>
          <w:tcPr>
            <w:tcW w:type="dxa" w:w="1800"/>
            <w:gridSpan w:val="2"/>
            <w:tcBorders/>
            <w:tcMar>
              <w:start w:w="0" w:type="dxa"/>
              <w:end w:w="0" w:type="dxa"/>
            </w:tcMar>
            <w:tcMar>
              <w:start w:w="0" w:type="dxa"/>
              <w:end w:w="0" w:type="dxa"/>
            </w:tcMar>
          </w:tcPr>
          <w:p>
            <w:pPr>
              <w:autoSpaceDN w:val="0"/>
              <w:autoSpaceDE w:val="0"/>
              <w:widowControl/>
              <w:spacing w:line="234" w:lineRule="exact" w:before="16" w:after="0"/>
              <w:ind w:left="272" w:right="0" w:firstLine="0"/>
              <w:jc w:val="left"/>
            </w:pPr>
            <w:r>
              <w:rPr>
                <w:rFonts w:ascii="方正黑体_GBK" w:hAnsi="方正黑体_GBK" w:eastAsia="方正黑体_GBK"/>
                <w:b w:val="0"/>
                <w:i w:val="0"/>
                <w:color w:val="221F1F"/>
                <w:sz w:val="18"/>
              </w:rPr>
              <w:t>中图分类号：</w:t>
            </w:r>
            <w:r>
              <w:rPr>
                <w:rFonts w:ascii="ZCVFxC" w:hAnsi="ZCVFxC" w:eastAsia="ZCVFxC"/>
                <w:b w:val="0"/>
                <w:i w:val="0"/>
                <w:color w:val="221F1F"/>
                <w:sz w:val="18"/>
              </w:rPr>
              <w:t>U455</w:t>
            </w:r>
          </w:p>
        </w:tc>
        <w:tc>
          <w:tcPr>
            <w:tcW w:type="dxa" w:w="1460"/>
            <w:vMerge w:val="restart"/>
            <w:tcBorders/>
            <w:tcMar>
              <w:start w:w="0" w:type="dxa"/>
              <w:end w:w="0" w:type="dxa"/>
            </w:tcMar>
            <w:tcMar>
              <w:start w:w="0" w:type="dxa"/>
              <w:end w:w="0" w:type="dxa"/>
            </w:tcMar>
          </w:tcPr>
          <w:p>
            <w:pPr>
              <w:autoSpaceDN w:val="0"/>
              <w:autoSpaceDE w:val="0"/>
              <w:widowControl/>
              <w:spacing w:line="234" w:lineRule="exact" w:before="16" w:after="0"/>
              <w:ind w:left="0" w:right="0" w:firstLine="0"/>
              <w:jc w:val="center"/>
            </w:pPr>
            <w:r>
              <w:rPr>
                <w:rFonts w:ascii="方正黑体_GBK" w:hAnsi="方正黑体_GBK" w:eastAsia="方正黑体_GBK"/>
                <w:b w:val="0"/>
                <w:i w:val="0"/>
                <w:color w:val="221F1F"/>
                <w:sz w:val="18"/>
              </w:rPr>
              <w:t>文献标识码：</w:t>
            </w:r>
            <w:r>
              <w:rPr>
                <w:rFonts w:ascii="ZCVFxC" w:hAnsi="ZCVFxC" w:eastAsia="ZCVFxC"/>
                <w:b w:val="0"/>
                <w:i w:val="0"/>
                <w:color w:val="221F1F"/>
                <w:sz w:val="18"/>
              </w:rPr>
              <w:t>B</w:t>
            </w:r>
          </w:p>
        </w:tc>
        <w:tc>
          <w:tcPr>
            <w:tcW w:type="dxa" w:w="7060"/>
            <w:tcBorders/>
            <w:tcMar>
              <w:start w:w="0" w:type="dxa"/>
              <w:end w:w="0" w:type="dxa"/>
            </w:tcMar>
          </w:tcPr>
          <w:p>
            <w:pPr>
              <w:autoSpaceDN w:val="0"/>
              <w:autoSpaceDE w:val="0"/>
              <w:widowControl/>
              <w:spacing w:line="234" w:lineRule="exact" w:before="16" w:after="0"/>
              <w:ind w:left="184" w:right="0" w:firstLine="0"/>
              <w:jc w:val="left"/>
            </w:pPr>
            <w:r>
              <w:rPr>
                <w:rFonts w:ascii="方正黑体_GBK" w:hAnsi="方正黑体_GBK" w:eastAsia="方正黑体_GBK"/>
                <w:b w:val="0"/>
                <w:i w:val="0"/>
                <w:color w:val="221F1F"/>
                <w:sz w:val="18"/>
              </w:rPr>
              <w:t>DOI：</w:t>
            </w:r>
            <w:r>
              <w:rPr>
                <w:rFonts w:ascii="ZCVFxC" w:hAnsi="ZCVFxC" w:eastAsia="ZCVFxC"/>
                <w:b w:val="0"/>
                <w:i w:val="0"/>
                <w:color w:val="221F1F"/>
                <w:sz w:val="18"/>
              </w:rPr>
              <w:t>10.16621/j.cnki.issn1001-0599.2021.01D.80</w:t>
            </w:r>
          </w:p>
        </w:tc>
      </w:tr>
      <w:tr>
        <w:trPr>
          <w:trHeight w:hRule="exact" w:val="392"/>
        </w:trPr>
        <w:tc>
          <w:tcPr>
            <w:tcW w:type="dxa" w:w="440"/>
            <w:tcBorders/>
            <w:tcMar>
              <w:start w:w="0" w:type="dxa"/>
              <w:end w:w="0" w:type="dxa"/>
            </w:tcMar>
          </w:tcPr>
          <w:p>
            <w:pPr>
              <w:autoSpaceDN w:val="0"/>
              <w:autoSpaceDE w:val="0"/>
              <w:widowControl/>
              <w:spacing w:line="178" w:lineRule="exact" w:before="222" w:after="0"/>
              <w:ind w:left="0" w:right="72" w:firstLine="0"/>
              <w:jc w:val="right"/>
            </w:pPr>
            <w:r>
              <w:rPr>
                <w:rFonts w:ascii="ZCVFxC" w:hAnsi="ZCVFxC" w:eastAsia="ZCVFxC"/>
                <w:b w:val="0"/>
                <w:i w:val="0"/>
                <w:color w:val="221F1F"/>
                <w:sz w:val="18"/>
              </w:rPr>
              <w:t>0</w:t>
            </w:r>
          </w:p>
        </w:tc>
        <w:tc>
          <w:tcPr>
            <w:tcW w:type="dxa" w:w="1360"/>
            <w:tcBorders/>
            <w:tcMar>
              <w:start w:w="0" w:type="dxa"/>
              <w:end w:w="0" w:type="dxa"/>
            </w:tcMar>
          </w:tcPr>
          <w:p>
            <w:pPr>
              <w:autoSpaceDN w:val="0"/>
              <w:autoSpaceDE w:val="0"/>
              <w:widowControl/>
              <w:spacing w:line="234" w:lineRule="exact" w:before="178" w:after="0"/>
              <w:ind w:left="108" w:right="0" w:firstLine="0"/>
              <w:jc w:val="left"/>
            </w:pPr>
            <w:r>
              <w:rPr>
                <w:rFonts w:ascii="方正黑体_GBK" w:hAnsi="方正黑体_GBK" w:eastAsia="方正黑体_GBK"/>
                <w:b w:val="0"/>
                <w:i w:val="0"/>
                <w:color w:val="221F1F"/>
                <w:sz w:val="18"/>
              </w:rPr>
              <w:t>引言</w:t>
            </w:r>
          </w:p>
        </w:tc>
        <w:tc>
          <w:tcPr>
            <w:tcW w:type="dxa" w:w="2658"/>
            <w:vMerge/>
            <w:tcBorders/>
          </w:tcPr>
          <w:p/>
        </w:tc>
        <w:tc>
          <w:tcPr>
            <w:tcW w:type="dxa" w:w="7060"/>
            <w:tcBorders/>
            <w:tcMar>
              <w:start w:w="0" w:type="dxa"/>
              <w:end w:w="0" w:type="dxa"/>
            </w:tcMar>
          </w:tcPr>
          <w:p>
            <w:pPr>
              <w:autoSpaceDN w:val="0"/>
              <w:autoSpaceDE w:val="0"/>
              <w:widowControl/>
              <w:spacing w:line="234" w:lineRule="exact" w:before="178" w:after="0"/>
              <w:ind w:left="0" w:right="46" w:firstLine="0"/>
              <w:jc w:val="right"/>
            </w:pPr>
            <w:r>
              <w:rPr>
                <w:rFonts w:ascii="方正书宋_GBK" w:hAnsi="方正书宋_GBK" w:eastAsia="方正书宋_GBK"/>
                <w:b w:val="0"/>
                <w:i w:val="0"/>
                <w:color w:val="221F1F"/>
                <w:sz w:val="18"/>
              </w:rPr>
              <w:t>部位置拉应力偏大，局部区域可能会产生裂纹，尤其是堆存时，长</w:t>
            </w:r>
          </w:p>
        </w:tc>
      </w:tr>
    </w:tbl>
    <w:p>
      <w:pPr>
        <w:autoSpaceDN w:val="0"/>
        <w:autoSpaceDE w:val="0"/>
        <w:widowControl/>
        <w:spacing w:line="14" w:lineRule="exact" w:before="0" w:after="34"/>
        <w:ind w:left="0" w:right="0"/>
      </w:pPr>
    </w:p>
    <w:p>
      <w:pPr>
        <w:sectPr>
          <w:pgSz w:w="11905" w:h="16157"/>
          <w:pgMar w:top="996" w:right="854" w:bottom="168" w:left="420" w:header="720" w:footer="720" w:gutter="0"/>
          <w:cols/>
          <w:docGrid w:linePitch="360"/>
        </w:sectPr>
      </w:pPr>
    </w:p>
    <w:p>
      <w:pPr>
        <w:autoSpaceDN w:val="0"/>
        <w:autoSpaceDE w:val="0"/>
        <w:widowControl/>
        <w:spacing w:line="250" w:lineRule="exact" w:before="0" w:after="0"/>
        <w:ind w:left="532" w:right="144" w:firstLine="358"/>
        <w:jc w:val="left"/>
      </w:pPr>
      <w:r>
        <w:rPr>
          <w:rFonts w:ascii="方正书宋_GBK" w:hAnsi="方正书宋_GBK" w:eastAsia="方正书宋_GBK"/>
          <w:b w:val="0"/>
          <w:i w:val="0"/>
          <w:color w:val="221F1F"/>
          <w:sz w:val="18"/>
        </w:rPr>
        <w:t>建筑施工领域需要大量使用箱梁节段，箱梁节段中的结构性</w:t>
      </w:r>
      <w:r>
        <w:rPr>
          <w:rFonts w:ascii="方正书宋_GBK" w:hAnsi="方正书宋_GBK" w:eastAsia="方正书宋_GBK"/>
          <w:b w:val="0"/>
          <w:i w:val="0"/>
          <w:color w:val="221F1F"/>
          <w:sz w:val="18"/>
        </w:rPr>
        <w:t>能差，其预应力效果差</w:t>
      </w:r>
      <w:r>
        <w:rPr>
          <w:rFonts w:ascii="ZCVFvu" w:hAnsi="ZCVFvu" w:eastAsia="ZCVFvu"/>
          <w:b w:val="0"/>
          <w:i w:val="0"/>
          <w:color w:val="221F1F"/>
          <w:sz w:val="18"/>
        </w:rPr>
        <w:t>。</w:t>
      </w:r>
      <w:r>
        <w:rPr>
          <w:rFonts w:ascii="方正书宋_GBK" w:hAnsi="方正书宋_GBK" w:eastAsia="方正书宋_GBK"/>
          <w:b w:val="0"/>
          <w:i w:val="0"/>
          <w:color w:val="221F1F"/>
          <w:sz w:val="18"/>
        </w:rPr>
        <w:t>节段箱梁在目前的吊装</w:t>
      </w:r>
      <w:r>
        <w:rPr>
          <w:rFonts w:ascii="ZCVFvu" w:hAnsi="ZCVFvu" w:eastAsia="ZCVFvu"/>
          <w:b w:val="0"/>
          <w:i w:val="0"/>
          <w:color w:val="221F1F"/>
          <w:sz w:val="18"/>
        </w:rPr>
        <w:t>、</w:t>
      </w:r>
      <w:r>
        <w:rPr>
          <w:rFonts w:ascii="方正书宋_GBK" w:hAnsi="方正书宋_GBK" w:eastAsia="方正书宋_GBK"/>
          <w:b w:val="0"/>
          <w:i w:val="0"/>
          <w:color w:val="221F1F"/>
          <w:sz w:val="18"/>
        </w:rPr>
        <w:t>存放过程中，局</w:t>
      </w:r>
    </w:p>
    <w:p>
      <w:pPr>
        <w:sectPr>
          <w:type w:val="continuous"/>
          <w:pgSz w:w="11905" w:h="16157"/>
          <w:pgMar w:top="996" w:right="854" w:bottom="168" w:left="420" w:header="720" w:footer="720" w:gutter="0"/>
          <w:cols w:num="2" w:equalWidth="0">
            <w:col w:w="5524" w:space="0"/>
            <w:col w:w="5108" w:space="0"/>
          </w:cols>
          <w:docGrid w:linePitch="360"/>
        </w:sectPr>
      </w:pPr>
    </w:p>
    <w:p>
      <w:pPr>
        <w:autoSpaceDN w:val="0"/>
        <w:autoSpaceDE w:val="0"/>
        <w:widowControl/>
        <w:spacing w:line="250" w:lineRule="exact" w:before="0" w:after="64"/>
        <w:ind w:left="176" w:right="0" w:firstLine="0"/>
        <w:jc w:val="left"/>
      </w:pPr>
      <w:r>
        <w:rPr>
          <w:rFonts w:ascii="方正书宋_GBK" w:hAnsi="方正书宋_GBK" w:eastAsia="方正书宋_GBK"/>
          <w:b w:val="0"/>
          <w:i w:val="0"/>
          <w:color w:val="221F1F"/>
          <w:sz w:val="18"/>
        </w:rPr>
        <w:t>期的堆压将对节段箱梁产生很大的影响，节段箱梁将会产生大量</w:t>
      </w:r>
      <w:r>
        <w:rPr>
          <w:rFonts w:ascii="方正书宋_GBK" w:hAnsi="方正书宋_GBK" w:eastAsia="方正书宋_GBK"/>
          <w:b w:val="0"/>
          <w:i w:val="0"/>
          <w:color w:val="221F1F"/>
          <w:sz w:val="18"/>
        </w:rPr>
        <w:t>的裂纹，这种裂纹将会对工程质量造成极大的隐患</w:t>
      </w:r>
      <w:r>
        <w:rPr>
          <w:rFonts w:ascii="ZCVFxC" w:hAnsi="ZCVFxC" w:eastAsia="ZCVFxC"/>
          <w:b w:val="0"/>
          <w:i w:val="0"/>
          <w:color w:val="221F1F"/>
          <w:sz w:val="10"/>
        </w:rPr>
        <w:t>[1-2]</w:t>
      </w:r>
      <w:r>
        <w:rPr>
          <w:rFonts w:ascii="ZCVFvu" w:hAnsi="ZCVFvu" w:eastAsia="ZCVFvu"/>
          <w:b w:val="0"/>
          <w:i w:val="0"/>
          <w:color w:val="221F1F"/>
          <w:sz w:val="18"/>
        </w:rPr>
        <w:t>。</w:t>
      </w:r>
    </w:p>
    <w:p>
      <w:pPr>
        <w:sectPr>
          <w:type w:val="nextColumn"/>
          <w:pgSz w:w="11905" w:h="16157"/>
          <w:pgMar w:top="996" w:right="854" w:bottom="168" w:left="420" w:header="720" w:footer="720" w:gutter="0"/>
          <w:cols w:num="2" w:equalWidth="0">
            <w:col w:w="5524" w:space="0"/>
            <w:col w:w="5108" w:space="0"/>
          </w:cols>
          <w:docGrid w:linePitch="360"/>
        </w:sectPr>
      </w:pPr>
    </w:p>
    <w:p>
      <w:pPr>
        <w:autoSpaceDN w:val="0"/>
        <w:tabs>
          <w:tab w:pos="824" w:val="left"/>
          <w:tab w:pos="6000" w:val="left"/>
        </w:tabs>
        <w:autoSpaceDE w:val="0"/>
        <w:widowControl/>
        <w:spacing w:line="218" w:lineRule="exact" w:before="0" w:after="34"/>
        <w:ind w:left="536" w:right="0" w:firstLine="0"/>
        <w:jc w:val="left"/>
      </w:pPr>
      <w:r>
        <w:rPr>
          <w:w w:val="101.18419102260046"/>
          <w:rFonts w:ascii="ZCVFxC" w:hAnsi="ZCVFxC" w:eastAsia="ZCVFxC"/>
          <w:b w:val="0"/>
          <w:i w:val="0"/>
          <w:color w:val="221F1F"/>
          <w:sz w:val="21"/>
        </w:rPr>
        <w:t>!!!!!!!!!!!!!!!!!!!!!!!!!!!!!!!!!!!!!!!!!!!!!!!</w:t>
      </w:r>
      <w:r>
        <w:tab/>
      </w:r>
      <w:r>
        <w:rPr>
          <w:rFonts w:ascii="方正书宋_GBK" w:hAnsi="方正书宋_GBK" w:eastAsia="方正书宋_GBK"/>
          <w:b w:val="0"/>
          <w:i w:val="0"/>
          <w:color w:val="221F1F"/>
          <w:sz w:val="18"/>
        </w:rPr>
        <w:t>（</w:t>
      </w:r>
      <w:r>
        <w:rPr>
          <w:rFonts w:ascii="ZCVFxC" w:hAnsi="ZCVFxC" w:eastAsia="ZCVFxC"/>
          <w:b w:val="0"/>
          <w:i w:val="0"/>
          <w:color w:val="221F1F"/>
          <w:sz w:val="18"/>
        </w:rPr>
        <w:t>2</w:t>
      </w:r>
      <w:r>
        <w:rPr>
          <w:rFonts w:ascii="方正书宋_GBK" w:hAnsi="方正书宋_GBK" w:eastAsia="方正书宋_GBK"/>
          <w:b w:val="0"/>
          <w:i w:val="0"/>
          <w:color w:val="221F1F"/>
          <w:sz w:val="18"/>
        </w:rPr>
        <w:t>）对已进行加热固化的玻璃纤维筋，在现场严格禁止再进</w:t>
      </w:r>
      <w:r>
        <w:tab/>
      </w:r>
      <w:r>
        <w:rPr>
          <w:rFonts w:ascii="方正书宋_GBK" w:hAnsi="方正书宋_GBK" w:eastAsia="方正书宋_GBK"/>
          <w:b w:val="0"/>
          <w:i w:val="0"/>
          <w:color w:val="221F1F"/>
          <w:sz w:val="18"/>
        </w:rPr>
        <w:t>（</w:t>
      </w:r>
      <w:r>
        <w:rPr>
          <w:rFonts w:ascii="ZCVFxC" w:hAnsi="ZCVFxC" w:eastAsia="ZCVFxC"/>
          <w:b w:val="0"/>
          <w:i w:val="0"/>
          <w:color w:val="221F1F"/>
          <w:sz w:val="18"/>
        </w:rPr>
        <w:t>1</w:t>
      </w:r>
      <w:r>
        <w:rPr>
          <w:rFonts w:ascii="方正书宋_GBK" w:hAnsi="方正书宋_GBK" w:eastAsia="方正书宋_GBK"/>
          <w:b w:val="0"/>
          <w:i w:val="0"/>
          <w:color w:val="221F1F"/>
          <w:sz w:val="18"/>
        </w:rPr>
        <w:t>）洞门破除容易引起围护结构墙壁出现涌泥砂通道</w:t>
      </w:r>
      <w:r>
        <w:rPr>
          <w:rFonts w:ascii="ZCVFvu" w:hAnsi="ZCVFvu" w:eastAsia="ZCVFvu"/>
          <w:b w:val="0"/>
          <w:i w:val="0"/>
          <w:color w:val="221F1F"/>
          <w:sz w:val="18"/>
        </w:rPr>
        <w:t>。</w:t>
      </w:r>
    </w:p>
    <w:p>
      <w:pPr>
        <w:sectPr>
          <w:type w:val="continuous"/>
          <w:pgSz w:w="11905" w:h="16157"/>
          <w:pgMar w:top="996" w:right="854" w:bottom="168" w:left="420" w:header="720" w:footer="720" w:gutter="0"/>
          <w:cols/>
          <w:docGrid w:linePitch="360"/>
        </w:sectPr>
      </w:pPr>
    </w:p>
    <w:p>
      <w:pPr>
        <w:autoSpaceDN w:val="0"/>
        <w:autoSpaceDE w:val="0"/>
        <w:widowControl/>
        <w:spacing w:line="234" w:lineRule="exact" w:before="0" w:after="0"/>
        <w:ind w:left="532" w:right="0" w:firstLine="0"/>
        <w:jc w:val="left"/>
      </w:pPr>
      <w:r>
        <w:rPr>
          <w:rFonts w:ascii="方正书宋_GBK" w:hAnsi="方正书宋_GBK" w:eastAsia="方正书宋_GBK"/>
          <w:b w:val="0"/>
          <w:i w:val="0"/>
          <w:color w:val="221F1F"/>
          <w:sz w:val="18"/>
        </w:rPr>
        <w:t>行冷弯加工处理</w:t>
      </w:r>
      <w:r>
        <w:rPr>
          <w:rFonts w:ascii="ZCVFvu" w:hAnsi="ZCVFvu" w:eastAsia="ZCVFvu"/>
          <w:b w:val="0"/>
          <w:i w:val="0"/>
          <w:color w:val="221F1F"/>
          <w:sz w:val="18"/>
        </w:rPr>
        <w:t>。</w:t>
      </w:r>
    </w:p>
    <w:p>
      <w:pPr>
        <w:autoSpaceDN w:val="0"/>
        <w:tabs>
          <w:tab w:pos="824" w:val="left"/>
        </w:tabs>
        <w:autoSpaceDE w:val="0"/>
        <w:widowControl/>
        <w:spacing w:line="268" w:lineRule="exact" w:before="0" w:after="0"/>
        <w:ind w:left="532" w:right="0" w:firstLine="0"/>
        <w:jc w:val="left"/>
      </w:pPr>
      <w:r>
        <w:tab/>
      </w:r>
      <w:r>
        <w:rPr>
          <w:rFonts w:ascii="方正书宋_GBK" w:hAnsi="方正书宋_GBK" w:eastAsia="方正书宋_GBK"/>
          <w:b w:val="0"/>
          <w:i w:val="0"/>
          <w:color w:val="221F1F"/>
          <w:sz w:val="18"/>
        </w:rPr>
        <w:t>（</w:t>
      </w:r>
      <w:r>
        <w:rPr>
          <w:rFonts w:ascii="ZCVFxC" w:hAnsi="ZCVFxC" w:eastAsia="ZCVFxC"/>
          <w:b w:val="0"/>
          <w:i w:val="0"/>
          <w:color w:val="221F1F"/>
          <w:sz w:val="18"/>
        </w:rPr>
        <w:t>3</w:t>
      </w:r>
      <w:r>
        <w:rPr>
          <w:rFonts w:ascii="方正书宋_GBK" w:hAnsi="方正书宋_GBK" w:eastAsia="方正书宋_GBK"/>
          <w:b w:val="0"/>
          <w:i w:val="0"/>
          <w:color w:val="221F1F"/>
          <w:sz w:val="18"/>
        </w:rPr>
        <w:t>）施工时，需确保玻璃纤维筋表面缠绕成形，缠绕深度</w:t>
      </w:r>
      <w:r>
        <w:rPr>
          <w:rFonts w:ascii="ZCVFxC" w:hAnsi="ZCVFxC" w:eastAsia="ZCVFxC"/>
          <w:b w:val="0"/>
          <w:i w:val="0"/>
          <w:color w:val="221F1F"/>
          <w:sz w:val="18"/>
        </w:rPr>
        <w:t>≤</w:t>
      </w:r>
      <w:r>
        <w:rPr>
          <w:rFonts w:ascii="ZCVFxC" w:hAnsi="ZCVFxC" w:eastAsia="ZCVFxC"/>
          <w:b w:val="0"/>
          <w:i w:val="0"/>
          <w:color w:val="221F1F"/>
          <w:sz w:val="18"/>
        </w:rPr>
        <w:t>1 mm</w:t>
      </w:r>
      <w:r>
        <w:rPr>
          <w:rFonts w:ascii="方正书宋_GBK" w:hAnsi="方正书宋_GBK" w:eastAsia="方正书宋_GBK"/>
          <w:b w:val="0"/>
          <w:i w:val="0"/>
          <w:color w:val="221F1F"/>
          <w:sz w:val="18"/>
        </w:rPr>
        <w:t>，</w:t>
      </w:r>
      <w:r>
        <w:rPr>
          <w:rFonts w:ascii="方正书宋_GBK" w:hAnsi="方正书宋_GBK" w:eastAsia="方正书宋_GBK"/>
          <w:b w:val="0"/>
          <w:i w:val="0"/>
          <w:color w:val="221F1F"/>
          <w:sz w:val="18"/>
        </w:rPr>
        <w:t>有利于增大混凝土与玻璃纤维筋与间的粘结力，同时对其表面</w:t>
      </w:r>
    </w:p>
    <w:p>
      <w:pPr>
        <w:sectPr>
          <w:type w:val="continuous"/>
          <w:pgSz w:w="11905" w:h="16157"/>
          <w:pgMar w:top="996" w:right="854" w:bottom="168" w:left="420" w:header="720" w:footer="720" w:gutter="0"/>
          <w:cols w:num="2" w:equalWidth="0">
            <w:col w:w="5578" w:space="0"/>
            <w:col w:w="5054" w:space="0"/>
          </w:cols>
          <w:docGrid w:linePitch="360"/>
        </w:sectPr>
      </w:pPr>
    </w:p>
    <w:p>
      <w:pPr>
        <w:autoSpaceDN w:val="0"/>
        <w:tabs>
          <w:tab w:pos="422" w:val="left"/>
        </w:tabs>
        <w:autoSpaceDE w:val="0"/>
        <w:widowControl/>
        <w:spacing w:line="256" w:lineRule="exact" w:before="0" w:after="34"/>
        <w:ind w:left="132" w:right="0" w:firstLine="0"/>
        <w:jc w:val="left"/>
      </w:pPr>
      <w:r>
        <w:tab/>
      </w:r>
      <w:r>
        <w:rPr>
          <w:rFonts w:ascii="方正书宋_GBK" w:hAnsi="方正书宋_GBK" w:eastAsia="方正书宋_GBK"/>
          <w:b w:val="0"/>
          <w:i w:val="0"/>
          <w:color w:val="221F1F"/>
          <w:sz w:val="18"/>
        </w:rPr>
        <w:t>（</w:t>
      </w:r>
      <w:r>
        <w:rPr>
          <w:rFonts w:ascii="ZCVFxC" w:hAnsi="ZCVFxC" w:eastAsia="ZCVFxC"/>
          <w:b w:val="0"/>
          <w:i w:val="0"/>
          <w:color w:val="221F1F"/>
          <w:sz w:val="18"/>
        </w:rPr>
        <w:t>2</w:t>
      </w:r>
      <w:r>
        <w:rPr>
          <w:rFonts w:ascii="方正书宋_GBK" w:hAnsi="方正书宋_GBK" w:eastAsia="方正书宋_GBK"/>
          <w:b w:val="0"/>
          <w:i w:val="0"/>
          <w:color w:val="221F1F"/>
          <w:sz w:val="18"/>
        </w:rPr>
        <w:t>）洞门破除施工需要将</w:t>
      </w:r>
      <w:r>
        <w:rPr>
          <w:rFonts w:ascii="ZCVFxC" w:hAnsi="ZCVFxC" w:eastAsia="ZCVFxC"/>
          <w:b w:val="0"/>
          <w:i w:val="0"/>
          <w:color w:val="221F1F"/>
          <w:sz w:val="18"/>
        </w:rPr>
        <w:t>&gt;250 mm</w:t>
      </w:r>
      <w:r>
        <w:rPr>
          <w:rFonts w:ascii="方正书宋_GBK" w:hAnsi="方正书宋_GBK" w:eastAsia="方正书宋_GBK"/>
          <w:b w:val="0"/>
          <w:i w:val="0"/>
          <w:color w:val="221F1F"/>
          <w:sz w:val="18"/>
        </w:rPr>
        <w:t xml:space="preserve"> 的砼块以及钢筋都必须</w:t>
      </w:r>
      <w:r>
        <w:rPr>
          <w:rFonts w:ascii="方正书宋_GBK" w:hAnsi="方正书宋_GBK" w:eastAsia="方正书宋_GBK"/>
          <w:b w:val="0"/>
          <w:i w:val="0"/>
          <w:color w:val="221F1F"/>
          <w:sz w:val="18"/>
        </w:rPr>
        <w:t>取出，割除多余钢筋，否则盾构机刀盘容易出现卡顿</w:t>
      </w:r>
      <w:r>
        <w:rPr>
          <w:rFonts w:ascii="ZCVFvu" w:hAnsi="ZCVFvu" w:eastAsia="ZCVFvu"/>
          <w:b w:val="0"/>
          <w:i w:val="0"/>
          <w:color w:val="221F1F"/>
          <w:sz w:val="18"/>
        </w:rPr>
        <w:t>。</w:t>
      </w:r>
      <w:r>
        <w:br/>
      </w:r>
      <w:r>
        <w:tab/>
      </w:r>
      <w:r>
        <w:rPr>
          <w:rFonts w:ascii="方正书宋_GBK" w:hAnsi="方正书宋_GBK" w:eastAsia="方正书宋_GBK"/>
          <w:b w:val="0"/>
          <w:i w:val="0"/>
          <w:color w:val="221F1F"/>
          <w:sz w:val="18"/>
        </w:rPr>
        <w:t>（</w:t>
      </w:r>
      <w:r>
        <w:rPr>
          <w:rFonts w:ascii="ZCVFxC" w:hAnsi="ZCVFxC" w:eastAsia="ZCVFxC"/>
          <w:b w:val="0"/>
          <w:i w:val="0"/>
          <w:color w:val="221F1F"/>
          <w:sz w:val="18"/>
        </w:rPr>
        <w:t>3</w:t>
      </w:r>
      <w:r>
        <w:rPr>
          <w:rFonts w:ascii="方正书宋_GBK" w:hAnsi="方正书宋_GBK" w:eastAsia="方正书宋_GBK"/>
          <w:b w:val="0"/>
          <w:i w:val="0"/>
          <w:color w:val="221F1F"/>
          <w:sz w:val="18"/>
        </w:rPr>
        <w:t>）对掌子面情况进行实时连续不间断监测，否则容易出现</w:t>
      </w:r>
    </w:p>
    <w:p>
      <w:pPr>
        <w:sectPr>
          <w:type w:val="nextColumn"/>
          <w:pgSz w:w="11905" w:h="16157"/>
          <w:pgMar w:top="996" w:right="854" w:bottom="168" w:left="420" w:header="720" w:footer="720" w:gutter="0"/>
          <w:cols w:num="2" w:equalWidth="0">
            <w:col w:w="5578" w:space="0"/>
            <w:col w:w="5054" w:space="0"/>
          </w:cols>
          <w:docGrid w:linePitch="360"/>
        </w:sectPr>
      </w:pPr>
    </w:p>
    <w:p>
      <w:pPr>
        <w:autoSpaceDN w:val="0"/>
        <w:tabs>
          <w:tab w:pos="5710" w:val="left"/>
        </w:tabs>
        <w:autoSpaceDE w:val="0"/>
        <w:widowControl/>
        <w:spacing w:line="234" w:lineRule="exact" w:before="0" w:after="0"/>
        <w:ind w:left="532" w:right="0" w:firstLine="0"/>
        <w:jc w:val="left"/>
      </w:pPr>
      <w:r>
        <w:rPr>
          <w:rFonts w:ascii="方正书宋_GBK" w:hAnsi="方正书宋_GBK" w:eastAsia="方正书宋_GBK"/>
          <w:b w:val="0"/>
          <w:i w:val="0"/>
          <w:color w:val="221F1F"/>
          <w:sz w:val="18"/>
        </w:rPr>
        <w:t>采用喷砂处理工艺，可以增大其与混凝土之间的有效连接</w:t>
      </w:r>
      <w:r>
        <w:rPr>
          <w:rFonts w:ascii="ZCVFvu" w:hAnsi="ZCVFvu" w:eastAsia="ZCVFvu"/>
          <w:b w:val="0"/>
          <w:i w:val="0"/>
          <w:color w:val="221F1F"/>
          <w:sz w:val="18"/>
        </w:rPr>
        <w:t>。</w:t>
      </w:r>
      <w:r>
        <w:tab/>
      </w:r>
      <w:r>
        <w:rPr>
          <w:rFonts w:ascii="方正书宋_GBK" w:hAnsi="方正书宋_GBK" w:eastAsia="方正书宋_GBK"/>
          <w:b w:val="0"/>
          <w:i w:val="0"/>
          <w:color w:val="221F1F"/>
          <w:sz w:val="18"/>
        </w:rPr>
        <w:t>地面坍塌的事故</w:t>
      </w:r>
      <w:r>
        <w:rPr>
          <w:rFonts w:ascii="ZCVFvu" w:hAnsi="ZCVFvu" w:eastAsia="ZCVFvu"/>
          <w:b w:val="0"/>
          <w:i w:val="0"/>
          <w:color w:val="221F1F"/>
          <w:sz w:val="18"/>
        </w:rPr>
        <w:t>。</w:t>
      </w:r>
    </w:p>
    <w:p>
      <w:pPr>
        <w:autoSpaceDN w:val="0"/>
        <w:tabs>
          <w:tab w:pos="5710" w:val="left"/>
          <w:tab w:pos="5986" w:val="left"/>
        </w:tabs>
        <w:autoSpaceDE w:val="0"/>
        <w:widowControl/>
        <w:spacing w:line="232" w:lineRule="exact" w:before="34" w:after="36"/>
        <w:ind w:left="824" w:right="0" w:firstLine="0"/>
        <w:jc w:val="left"/>
      </w:pPr>
      <w:r>
        <w:rPr>
          <w:rFonts w:ascii="方正书宋_GBK" w:hAnsi="方正书宋_GBK" w:eastAsia="方正书宋_GBK"/>
          <w:b w:val="0"/>
          <w:i w:val="0"/>
          <w:color w:val="221F1F"/>
          <w:sz w:val="18"/>
        </w:rPr>
        <w:t>（</w:t>
      </w:r>
      <w:r>
        <w:rPr>
          <w:rFonts w:ascii="ZCVFxC" w:hAnsi="ZCVFxC" w:eastAsia="ZCVFxC"/>
          <w:b w:val="0"/>
          <w:i w:val="0"/>
          <w:color w:val="221F1F"/>
          <w:sz w:val="18"/>
        </w:rPr>
        <w:t>4</w:t>
      </w:r>
      <w:r>
        <w:rPr>
          <w:rFonts w:ascii="方正书宋_GBK" w:hAnsi="方正书宋_GBK" w:eastAsia="方正书宋_GBK"/>
          <w:b w:val="0"/>
          <w:i w:val="0"/>
          <w:color w:val="221F1F"/>
          <w:sz w:val="18"/>
        </w:rPr>
        <w:t>）玻璃纤维筋中的玻璃纤维应使用含碱量</w:t>
      </w:r>
      <w:r>
        <w:rPr>
          <w:rFonts w:ascii="ZCVFxC" w:hAnsi="ZCVFxC" w:eastAsia="ZCVFxC"/>
          <w:b w:val="0"/>
          <w:i w:val="0"/>
          <w:color w:val="221F1F"/>
          <w:sz w:val="18"/>
        </w:rPr>
        <w:t>&lt;0.8%</w:t>
      </w:r>
      <w:r>
        <w:rPr>
          <w:rFonts w:ascii="方正书宋_GBK" w:hAnsi="方正书宋_GBK" w:eastAsia="方正书宋_GBK"/>
          <w:b w:val="0"/>
          <w:i w:val="0"/>
          <w:color w:val="221F1F"/>
          <w:sz w:val="18"/>
        </w:rPr>
        <w:t>的高强</w:t>
      </w:r>
      <w:r>
        <w:tab/>
      </w:r>
      <w:r>
        <w:rPr>
          <w:rFonts w:ascii="ZCVFxC" w:hAnsi="ZCVFxC" w:eastAsia="ZCVFxC"/>
          <w:b w:val="0"/>
          <w:i w:val="0"/>
          <w:color w:val="221F1F"/>
          <w:sz w:val="18"/>
        </w:rPr>
        <w:t>4</w:t>
      </w:r>
      <w:r>
        <w:tab/>
      </w:r>
      <w:r>
        <w:rPr>
          <w:rFonts w:ascii="方正黑体_GBK" w:hAnsi="方正黑体_GBK" w:eastAsia="方正黑体_GBK"/>
          <w:b w:val="0"/>
          <w:i w:val="0"/>
          <w:color w:val="221F1F"/>
          <w:sz w:val="18"/>
        </w:rPr>
        <w:t>结束语</w:t>
      </w:r>
    </w:p>
    <w:p>
      <w:pPr>
        <w:sectPr>
          <w:type w:val="continuous"/>
          <w:pgSz w:w="11905" w:h="16157"/>
          <w:pgMar w:top="996" w:right="854" w:bottom="168" w:left="420" w:header="720" w:footer="720" w:gutter="0"/>
          <w:cols/>
          <w:docGrid w:linePitch="360"/>
        </w:sectPr>
      </w:pPr>
    </w:p>
    <w:p>
      <w:pPr>
        <w:autoSpaceDN w:val="0"/>
        <w:autoSpaceDE w:val="0"/>
        <w:widowControl/>
        <w:spacing w:line="250" w:lineRule="exact" w:before="0" w:after="0"/>
        <w:ind w:left="532" w:right="0" w:firstLine="0"/>
        <w:jc w:val="left"/>
      </w:pPr>
      <w:r>
        <w:rPr>
          <w:rFonts w:ascii="方正书宋_GBK" w:hAnsi="方正书宋_GBK" w:eastAsia="方正书宋_GBK"/>
          <w:b w:val="0"/>
          <w:i w:val="0"/>
          <w:color w:val="221F1F"/>
          <w:sz w:val="18"/>
        </w:rPr>
        <w:t>耐碱玻璃纤维或高强无碱玻璃纤维，不得使用高</w:t>
      </w:r>
      <w:r>
        <w:rPr>
          <w:rFonts w:ascii="ZCVFvu" w:hAnsi="ZCVFvu" w:eastAsia="ZCVFvu"/>
          <w:b w:val="0"/>
          <w:i w:val="0"/>
          <w:color w:val="221F1F"/>
          <w:sz w:val="18"/>
        </w:rPr>
        <w:t>、</w:t>
      </w:r>
      <w:r>
        <w:rPr>
          <w:rFonts w:ascii="方正书宋_GBK" w:hAnsi="方正书宋_GBK" w:eastAsia="方正书宋_GBK"/>
          <w:b w:val="0"/>
          <w:i w:val="0"/>
          <w:color w:val="221F1F"/>
          <w:sz w:val="18"/>
        </w:rPr>
        <w:t>中碱玻璃纤维；</w:t>
      </w:r>
      <w:r>
        <w:rPr>
          <w:rFonts w:ascii="方正书宋_GBK" w:hAnsi="方正书宋_GBK" w:eastAsia="方正书宋_GBK"/>
          <w:b w:val="0"/>
          <w:i w:val="0"/>
          <w:color w:val="221F1F"/>
          <w:sz w:val="18"/>
        </w:rPr>
        <w:t>施工中所采用的玻璃纤维，其体积含量应</w:t>
      </w:r>
      <w:r>
        <w:rPr>
          <w:rFonts w:ascii="ZCVFxC" w:hAnsi="ZCVFxC" w:eastAsia="ZCVFxC"/>
          <w:b w:val="0"/>
          <w:i w:val="0"/>
          <w:color w:val="221F1F"/>
          <w:sz w:val="18"/>
        </w:rPr>
        <w:t>&gt;50 %</w:t>
      </w:r>
      <w:r>
        <w:rPr>
          <w:rFonts w:ascii="ZCVFvu" w:hAnsi="ZCVFvu" w:eastAsia="ZCVFvu"/>
          <w:b w:val="0"/>
          <w:i w:val="0"/>
          <w:color w:val="221F1F"/>
          <w:sz w:val="18"/>
        </w:rPr>
        <w:t>。</w:t>
      </w:r>
    </w:p>
    <w:p>
      <w:pPr>
        <w:sectPr>
          <w:type w:val="continuous"/>
          <w:pgSz w:w="11905" w:h="16157"/>
          <w:pgMar w:top="996" w:right="854" w:bottom="168" w:left="420" w:header="720" w:footer="720" w:gutter="0"/>
          <w:cols w:num="2" w:equalWidth="0">
            <w:col w:w="5578" w:space="0"/>
            <w:col w:w="5054" w:space="0"/>
          </w:cols>
          <w:docGrid w:linePitch="360"/>
        </w:sectPr>
      </w:pPr>
    </w:p>
    <w:p>
      <w:pPr>
        <w:autoSpaceDN w:val="0"/>
        <w:autoSpaceDE w:val="0"/>
        <w:widowControl/>
        <w:spacing w:line="250" w:lineRule="exact" w:before="0" w:after="34"/>
        <w:ind w:left="132" w:right="0" w:firstLine="290"/>
        <w:jc w:val="left"/>
      </w:pPr>
      <w:r>
        <w:rPr>
          <w:rFonts w:ascii="方正书宋_GBK" w:hAnsi="方正书宋_GBK" w:eastAsia="方正书宋_GBK"/>
          <w:b w:val="0"/>
          <w:i w:val="0"/>
          <w:color w:val="221F1F"/>
          <w:sz w:val="18"/>
        </w:rPr>
        <w:t>（</w:t>
      </w:r>
      <w:r>
        <w:rPr>
          <w:rFonts w:ascii="ZCVFxC" w:hAnsi="ZCVFxC" w:eastAsia="ZCVFxC"/>
          <w:b w:val="0"/>
          <w:i w:val="0"/>
          <w:color w:val="221F1F"/>
          <w:sz w:val="18"/>
        </w:rPr>
        <w:t>1</w:t>
      </w:r>
      <w:r>
        <w:rPr>
          <w:rFonts w:ascii="方正书宋_GBK" w:hAnsi="方正书宋_GBK" w:eastAsia="方正书宋_GBK"/>
          <w:b w:val="0"/>
          <w:i w:val="0"/>
          <w:color w:val="221F1F"/>
          <w:sz w:val="18"/>
        </w:rPr>
        <w:t>）玻璃纤维筋可根据施工实际情况进行定制，同时具有易</w:t>
      </w:r>
      <w:r>
        <w:rPr>
          <w:rFonts w:ascii="方正书宋_GBK" w:hAnsi="方正书宋_GBK" w:eastAsia="方正书宋_GBK"/>
          <w:b w:val="0"/>
          <w:i w:val="0"/>
          <w:color w:val="221F1F"/>
          <w:sz w:val="18"/>
        </w:rPr>
        <w:t>切割</w:t>
      </w:r>
      <w:r>
        <w:rPr>
          <w:rFonts w:ascii="ZCVFvu" w:hAnsi="ZCVFvu" w:eastAsia="ZCVFvu"/>
          <w:b w:val="0"/>
          <w:i w:val="0"/>
          <w:color w:val="221F1F"/>
          <w:sz w:val="18"/>
        </w:rPr>
        <w:t>、</w:t>
      </w:r>
      <w:r>
        <w:rPr>
          <w:rFonts w:ascii="方正书宋_GBK" w:hAnsi="方正书宋_GBK" w:eastAsia="方正书宋_GBK"/>
          <w:b w:val="0"/>
          <w:i w:val="0"/>
          <w:color w:val="221F1F"/>
          <w:sz w:val="18"/>
        </w:rPr>
        <w:t>制作方便等特点，在实际应用过程中无需任何钢筋加工设</w:t>
      </w:r>
    </w:p>
    <w:p>
      <w:pPr>
        <w:sectPr>
          <w:type w:val="nextColumn"/>
          <w:pgSz w:w="11905" w:h="16157"/>
          <w:pgMar w:top="996" w:right="854" w:bottom="168" w:left="420" w:header="720" w:footer="720" w:gutter="0"/>
          <w:cols w:num="2" w:equalWidth="0">
            <w:col w:w="5578" w:space="0"/>
            <w:col w:w="5054" w:space="0"/>
          </w:cols>
          <w:docGrid w:linePitch="360"/>
        </w:sectPr>
      </w:pPr>
    </w:p>
    <w:tbl>
      <w:tblPr>
        <w:tblW w:type="auto" w:w="0"/>
        <w:tblLayout w:type="fixed"/>
        <w:tblLook w:firstColumn="1" w:firstRow="1" w:lastColumn="0" w:lastRow="0" w:noHBand="0" w:noVBand="1" w:val="04A0"/>
        <w:tblInd w:w="260.0" w:type="dxa"/>
      </w:tblPr>
      <w:tblGrid>
        <w:gridCol w:w="3544"/>
        <w:gridCol w:w="3544"/>
        <w:gridCol w:w="3544"/>
      </w:tblGrid>
      <w:tr>
        <w:trPr>
          <w:trHeight w:hRule="exact" w:val="214"/>
        </w:trPr>
        <w:tc>
          <w:tcPr>
            <w:tcW w:type="dxa" w:w="580"/>
            <w:tcBorders/>
            <w:tcMar>
              <w:start w:w="0" w:type="dxa"/>
              <w:end w:w="0" w:type="dxa"/>
            </w:tcMar>
          </w:tcPr>
          <w:p>
            <w:pPr>
              <w:autoSpaceDN w:val="0"/>
              <w:autoSpaceDE w:val="0"/>
              <w:widowControl/>
              <w:spacing w:line="178" w:lineRule="exact" w:before="44" w:after="0"/>
              <w:ind w:left="0" w:right="84" w:firstLine="0"/>
              <w:jc w:val="right"/>
            </w:pPr>
            <w:r>
              <w:rPr>
                <w:rFonts w:ascii="ZCVFxC" w:hAnsi="ZCVFxC" w:eastAsia="ZCVFxC"/>
                <w:b w:val="0"/>
                <w:i w:val="0"/>
                <w:color w:val="221F1F"/>
                <w:sz w:val="18"/>
              </w:rPr>
              <w:t>3.2</w:t>
            </w:r>
          </w:p>
        </w:tc>
        <w:tc>
          <w:tcPr>
            <w:tcW w:type="dxa" w:w="2920"/>
            <w:tcBorders/>
            <w:tcMar>
              <w:start w:w="0" w:type="dxa"/>
              <w:end w:w="0" w:type="dxa"/>
            </w:tcMar>
          </w:tcPr>
          <w:p>
            <w:pPr>
              <w:autoSpaceDN w:val="0"/>
              <w:autoSpaceDE w:val="0"/>
              <w:widowControl/>
              <w:spacing w:line="234" w:lineRule="exact" w:before="0" w:after="0"/>
              <w:ind w:left="94" w:right="0" w:firstLine="0"/>
              <w:jc w:val="left"/>
            </w:pPr>
            <w:r>
              <w:rPr>
                <w:rFonts w:ascii="方正书宋_GBK" w:hAnsi="方正书宋_GBK" w:eastAsia="方正书宋_GBK"/>
                <w:b w:val="0"/>
                <w:i w:val="0"/>
                <w:color w:val="221F1F"/>
                <w:sz w:val="18"/>
              </w:rPr>
              <w:t>钢筋笼吊装</w:t>
            </w:r>
          </w:p>
        </w:tc>
        <w:tc>
          <w:tcPr>
            <w:tcW w:type="dxa" w:w="5160"/>
            <w:tcBorders/>
            <w:tcMar>
              <w:start w:w="0" w:type="dxa"/>
              <w:end w:w="0" w:type="dxa"/>
            </w:tcMar>
          </w:tcPr>
          <w:p>
            <w:pPr>
              <w:autoSpaceDN w:val="0"/>
              <w:autoSpaceDE w:val="0"/>
              <w:widowControl/>
              <w:spacing w:line="234" w:lineRule="exact" w:before="0" w:after="0"/>
              <w:ind w:left="0" w:right="1692" w:firstLine="0"/>
              <w:jc w:val="right"/>
            </w:pPr>
            <w:r>
              <w:rPr>
                <w:rFonts w:ascii="方正书宋_GBK" w:hAnsi="方正书宋_GBK" w:eastAsia="方正书宋_GBK"/>
                <w:b w:val="0"/>
                <w:i w:val="0"/>
                <w:color w:val="221F1F"/>
                <w:sz w:val="18"/>
              </w:rPr>
              <w:t>备，施工极为方便</w:t>
            </w:r>
            <w:r>
              <w:rPr>
                <w:rFonts w:ascii="ZCVFvu" w:hAnsi="ZCVFvu" w:eastAsia="ZCVFvu"/>
                <w:b w:val="0"/>
                <w:i w:val="0"/>
                <w:color w:val="221F1F"/>
                <w:sz w:val="18"/>
              </w:rPr>
              <w:t>。</w:t>
            </w:r>
          </w:p>
        </w:tc>
      </w:tr>
    </w:tbl>
    <w:p>
      <w:pPr>
        <w:autoSpaceDN w:val="0"/>
        <w:autoSpaceDE w:val="0"/>
        <w:widowControl/>
        <w:spacing w:line="14" w:lineRule="exact" w:before="0" w:after="34"/>
        <w:ind w:left="0" w:right="0"/>
      </w:pPr>
    </w:p>
    <w:p>
      <w:pPr>
        <w:sectPr>
          <w:type w:val="continuous"/>
          <w:pgSz w:w="11905" w:h="16157"/>
          <w:pgMar w:top="996" w:right="854" w:bottom="168" w:left="420" w:header="720" w:footer="720" w:gutter="0"/>
          <w:cols/>
          <w:docGrid w:linePitch="360"/>
        </w:sectPr>
      </w:pPr>
    </w:p>
    <w:p>
      <w:pPr>
        <w:autoSpaceDN w:val="0"/>
        <w:autoSpaceDE w:val="0"/>
        <w:widowControl/>
        <w:spacing w:line="256" w:lineRule="exact" w:before="0" w:after="0"/>
        <w:ind w:left="532" w:right="224" w:firstLine="292"/>
        <w:jc w:val="both"/>
      </w:pPr>
      <w:r>
        <w:rPr>
          <w:rFonts w:ascii="方正书宋_GBK" w:hAnsi="方正书宋_GBK" w:eastAsia="方正书宋_GBK"/>
          <w:b w:val="0"/>
          <w:i w:val="0"/>
          <w:color w:val="221F1F"/>
          <w:sz w:val="18"/>
        </w:rPr>
        <w:t>（</w:t>
      </w:r>
      <w:r>
        <w:rPr>
          <w:rFonts w:ascii="ZCVFxC" w:hAnsi="ZCVFxC" w:eastAsia="ZCVFxC"/>
          <w:b w:val="0"/>
          <w:i w:val="0"/>
          <w:color w:val="221F1F"/>
          <w:sz w:val="18"/>
        </w:rPr>
        <w:t>1</w:t>
      </w:r>
      <w:r>
        <w:rPr>
          <w:rFonts w:ascii="方正书宋_GBK" w:hAnsi="方正书宋_GBK" w:eastAsia="方正书宋_GBK"/>
          <w:b w:val="0"/>
          <w:i w:val="0"/>
          <w:color w:val="221F1F"/>
          <w:sz w:val="18"/>
        </w:rPr>
        <w:t>）地连墙采用</w:t>
      </w:r>
      <w:r>
        <w:rPr>
          <w:rFonts w:ascii="ZCVFxC" w:hAnsi="ZCVFxC" w:eastAsia="ZCVFxC"/>
          <w:b w:val="0"/>
          <w:i w:val="0"/>
          <w:color w:val="221F1F"/>
          <w:sz w:val="18"/>
        </w:rPr>
        <w:t>2</w:t>
      </w:r>
      <w:r>
        <w:rPr>
          <w:rFonts w:ascii="方正书宋_GBK" w:hAnsi="方正书宋_GBK" w:eastAsia="方正书宋_GBK"/>
          <w:b w:val="0"/>
          <w:i w:val="0"/>
          <w:color w:val="221F1F"/>
          <w:sz w:val="18"/>
        </w:rPr>
        <w:t xml:space="preserve"> 台吊车起吊，根据工程实际，设置</w:t>
      </w:r>
      <w:r>
        <w:rPr>
          <w:rFonts w:ascii="ZCVFxC" w:hAnsi="ZCVFxC" w:eastAsia="ZCVFxC"/>
          <w:b w:val="0"/>
          <w:i w:val="0"/>
          <w:color w:val="221F1F"/>
          <w:sz w:val="18"/>
        </w:rPr>
        <w:t>10</w:t>
      </w:r>
      <w:r>
        <w:rPr>
          <w:rFonts w:ascii="方正书宋_GBK" w:hAnsi="方正书宋_GBK" w:eastAsia="方正书宋_GBK"/>
          <w:b w:val="0"/>
          <w:i w:val="0"/>
          <w:color w:val="221F1F"/>
          <w:sz w:val="18"/>
        </w:rPr>
        <w:t xml:space="preserve"> 个吊</w:t>
      </w:r>
      <w:r>
        <w:rPr>
          <w:rFonts w:ascii="方正书宋_GBK" w:hAnsi="方正书宋_GBK" w:eastAsia="方正书宋_GBK"/>
          <w:b w:val="0"/>
          <w:i w:val="0"/>
          <w:color w:val="221F1F"/>
          <w:sz w:val="18"/>
        </w:rPr>
        <w:t>点，主机设置</w:t>
      </w:r>
      <w:r>
        <w:rPr>
          <w:rFonts w:ascii="ZCVFxC" w:hAnsi="ZCVFxC" w:eastAsia="ZCVFxC"/>
          <w:b w:val="0"/>
          <w:i w:val="0"/>
          <w:color w:val="221F1F"/>
          <w:sz w:val="18"/>
        </w:rPr>
        <w:t>4</w:t>
      </w:r>
      <w:r>
        <w:rPr>
          <w:rFonts w:ascii="方正书宋_GBK" w:hAnsi="方正书宋_GBK" w:eastAsia="方正书宋_GBK"/>
          <w:b w:val="0"/>
          <w:i w:val="0"/>
          <w:color w:val="221F1F"/>
          <w:sz w:val="18"/>
        </w:rPr>
        <w:t xml:space="preserve"> 个吊点，辅助副机设置</w:t>
      </w:r>
      <w:r>
        <w:rPr>
          <w:rFonts w:ascii="ZCVFxC" w:hAnsi="ZCVFxC" w:eastAsia="ZCVFxC"/>
          <w:b w:val="0"/>
          <w:i w:val="0"/>
          <w:color w:val="221F1F"/>
          <w:sz w:val="18"/>
        </w:rPr>
        <w:t>4</w:t>
      </w:r>
      <w:r>
        <w:rPr>
          <w:rFonts w:ascii="方正书宋_GBK" w:hAnsi="方正书宋_GBK" w:eastAsia="方正书宋_GBK"/>
          <w:b w:val="0"/>
          <w:i w:val="0"/>
          <w:color w:val="221F1F"/>
          <w:sz w:val="18"/>
        </w:rPr>
        <w:t xml:space="preserve"> 个吊点，顶头设置</w:t>
      </w:r>
      <w:r>
        <w:rPr>
          <w:rFonts w:ascii="ZCVFxC" w:hAnsi="ZCVFxC" w:eastAsia="ZCVFxC"/>
          <w:b w:val="0"/>
          <w:i w:val="0"/>
          <w:color w:val="221F1F"/>
          <w:sz w:val="18"/>
        </w:rPr>
        <w:t>2</w:t>
      </w:r>
      <w:r>
        <w:rPr>
          <w:rFonts w:ascii="方正书宋_GBK" w:hAnsi="方正书宋_GBK" w:eastAsia="方正书宋_GBK"/>
          <w:b w:val="0"/>
          <w:i w:val="0"/>
          <w:color w:val="221F1F"/>
          <w:sz w:val="18"/>
        </w:rPr>
        <w:t xml:space="preserve"> 个</w:t>
      </w:r>
      <w:r>
        <w:rPr>
          <w:rFonts w:ascii="方正书宋_GBK" w:hAnsi="方正书宋_GBK" w:eastAsia="方正书宋_GBK"/>
          <w:b w:val="0"/>
          <w:i w:val="0"/>
          <w:color w:val="221F1F"/>
          <w:sz w:val="18"/>
        </w:rPr>
        <w:t>吊点</w:t>
      </w:r>
      <w:r>
        <w:rPr>
          <w:rFonts w:ascii="ZCVFvu" w:hAnsi="ZCVFvu" w:eastAsia="ZCVFvu"/>
          <w:b w:val="0"/>
          <w:i w:val="0"/>
          <w:color w:val="221F1F"/>
          <w:sz w:val="18"/>
        </w:rPr>
        <w:t>。</w:t>
      </w:r>
      <w:r>
        <w:rPr>
          <w:rFonts w:ascii="方正书宋_GBK" w:hAnsi="方正书宋_GBK" w:eastAsia="方正书宋_GBK"/>
          <w:b w:val="0"/>
          <w:i w:val="0"/>
          <w:color w:val="221F1F"/>
          <w:sz w:val="18"/>
        </w:rPr>
        <w:t>玻璃纤维筋与钢筋的连接处须设置起吊点</w:t>
      </w:r>
      <w:r>
        <w:rPr>
          <w:rFonts w:ascii="ZCVFvu" w:hAnsi="ZCVFvu" w:eastAsia="ZCVFvu"/>
          <w:b w:val="0"/>
          <w:i w:val="0"/>
          <w:color w:val="221F1F"/>
          <w:sz w:val="18"/>
        </w:rPr>
        <w:t>。</w:t>
      </w:r>
    </w:p>
    <w:p>
      <w:pPr>
        <w:autoSpaceDN w:val="0"/>
        <w:autoSpaceDE w:val="0"/>
        <w:widowControl/>
        <w:spacing w:line="268" w:lineRule="exact" w:before="0" w:after="0"/>
        <w:ind w:left="532" w:right="0" w:firstLine="292"/>
        <w:jc w:val="left"/>
      </w:pPr>
      <w:r>
        <w:rPr>
          <w:rFonts w:ascii="方正书宋_GBK" w:hAnsi="方正书宋_GBK" w:eastAsia="方正书宋_GBK"/>
          <w:b w:val="0"/>
          <w:i w:val="0"/>
          <w:color w:val="221F1F"/>
          <w:sz w:val="18"/>
        </w:rPr>
        <w:t>（</w:t>
      </w:r>
      <w:r>
        <w:rPr>
          <w:rFonts w:ascii="ZCVFxC" w:hAnsi="ZCVFxC" w:eastAsia="ZCVFxC"/>
          <w:b w:val="0"/>
          <w:i w:val="0"/>
          <w:color w:val="221F1F"/>
          <w:sz w:val="18"/>
        </w:rPr>
        <w:t>2</w:t>
      </w:r>
      <w:r>
        <w:rPr>
          <w:rFonts w:ascii="方正书宋_GBK" w:hAnsi="方正书宋_GBK" w:eastAsia="方正书宋_GBK"/>
          <w:b w:val="0"/>
          <w:i w:val="0"/>
          <w:color w:val="221F1F"/>
          <w:sz w:val="18"/>
        </w:rPr>
        <w:t>）为确保施工安全，现场正式起吊前，需进行试吊</w:t>
      </w:r>
      <w:r>
        <w:rPr>
          <w:rFonts w:ascii="ZCVFvu" w:hAnsi="ZCVFvu" w:eastAsia="ZCVFvu"/>
          <w:b w:val="0"/>
          <w:i w:val="0"/>
          <w:color w:val="221F1F"/>
          <w:sz w:val="18"/>
        </w:rPr>
        <w:t>。</w:t>
      </w:r>
      <w:r>
        <w:rPr>
          <w:rFonts w:ascii="方正书宋_GBK" w:hAnsi="方正书宋_GBK" w:eastAsia="方正书宋_GBK"/>
          <w:b w:val="0"/>
          <w:i w:val="0"/>
          <w:color w:val="221F1F"/>
          <w:sz w:val="18"/>
        </w:rPr>
        <w:t>试吊时，</w:t>
      </w:r>
      <w:r>
        <w:rPr>
          <w:rFonts w:ascii="方正书宋_GBK" w:hAnsi="方正书宋_GBK" w:eastAsia="方正书宋_GBK"/>
          <w:b w:val="0"/>
          <w:i w:val="0"/>
          <w:color w:val="221F1F"/>
          <w:sz w:val="18"/>
        </w:rPr>
        <w:t>如组合钢筋笼变形较大，应立即停止试吊，同时根据实际变形情况</w:t>
      </w:r>
      <w:r>
        <w:rPr>
          <w:rFonts w:ascii="方正书宋_GBK" w:hAnsi="方正书宋_GBK" w:eastAsia="方正书宋_GBK"/>
          <w:b w:val="0"/>
          <w:i w:val="0"/>
          <w:color w:val="221F1F"/>
          <w:sz w:val="18"/>
        </w:rPr>
        <w:t>进行加固并重新设置吊点位置，待验收合格后再重新安排起吊</w:t>
      </w:r>
      <w:r>
        <w:rPr>
          <w:rFonts w:ascii="ZCVFvu" w:hAnsi="ZCVFvu" w:eastAsia="ZCVFvu"/>
          <w:b w:val="0"/>
          <w:i w:val="0"/>
          <w:color w:val="221F1F"/>
          <w:sz w:val="18"/>
        </w:rPr>
        <w:t>。</w:t>
      </w:r>
    </w:p>
    <w:p>
      <w:pPr>
        <w:autoSpaceDN w:val="0"/>
        <w:autoSpaceDE w:val="0"/>
        <w:widowControl/>
        <w:spacing w:line="266" w:lineRule="exact" w:before="2" w:after="0"/>
        <w:ind w:left="532" w:right="144" w:firstLine="292"/>
        <w:jc w:val="left"/>
      </w:pPr>
      <w:r>
        <w:rPr>
          <w:rFonts w:ascii="方正书宋_GBK" w:hAnsi="方正书宋_GBK" w:eastAsia="方正书宋_GBK"/>
          <w:b w:val="0"/>
          <w:i w:val="0"/>
          <w:color w:val="221F1F"/>
          <w:sz w:val="18"/>
        </w:rPr>
        <w:t>（</w:t>
      </w:r>
      <w:r>
        <w:rPr>
          <w:rFonts w:ascii="ZCVFxC" w:hAnsi="ZCVFxC" w:eastAsia="ZCVFxC"/>
          <w:b w:val="0"/>
          <w:i w:val="0"/>
          <w:color w:val="221F1F"/>
          <w:sz w:val="18"/>
        </w:rPr>
        <w:t>3</w:t>
      </w:r>
      <w:r>
        <w:rPr>
          <w:rFonts w:ascii="方正书宋_GBK" w:hAnsi="方正书宋_GBK" w:eastAsia="方正书宋_GBK"/>
          <w:b w:val="0"/>
          <w:i w:val="0"/>
          <w:color w:val="221F1F"/>
          <w:sz w:val="18"/>
        </w:rPr>
        <w:t>）组合钢筋笼吊装过程中，主吊与副吊平行停放于施工便</w:t>
      </w:r>
      <w:r>
        <w:rPr>
          <w:rFonts w:ascii="方正书宋_GBK" w:hAnsi="方正书宋_GBK" w:eastAsia="方正书宋_GBK"/>
          <w:b w:val="0"/>
          <w:i w:val="0"/>
          <w:color w:val="221F1F"/>
          <w:sz w:val="18"/>
        </w:rPr>
        <w:t>道的一侧，双机共同作业时，为保证平衡可设置铁扁担穿滑轮组</w:t>
      </w:r>
    </w:p>
    <w:p>
      <w:pPr>
        <w:sectPr>
          <w:type w:val="continuous"/>
          <w:pgSz w:w="11905" w:h="16157"/>
          <w:pgMar w:top="996" w:right="854" w:bottom="168" w:left="420" w:header="720" w:footer="720" w:gutter="0"/>
          <w:cols w:num="2" w:equalWidth="0">
            <w:col w:w="5578" w:space="0"/>
            <w:col w:w="5054" w:space="0"/>
          </w:cols>
          <w:docGrid w:linePitch="360"/>
        </w:sectPr>
      </w:pPr>
    </w:p>
    <w:p>
      <w:pPr>
        <w:autoSpaceDN w:val="0"/>
        <w:autoSpaceDE w:val="0"/>
        <w:widowControl/>
        <w:spacing w:line="264" w:lineRule="exact" w:before="0" w:after="36"/>
        <w:ind w:left="132" w:right="96" w:firstLine="290"/>
        <w:jc w:val="both"/>
      </w:pPr>
      <w:r>
        <w:rPr>
          <w:rFonts w:ascii="方正书宋_GBK" w:hAnsi="方正书宋_GBK" w:eastAsia="方正书宋_GBK"/>
          <w:b w:val="0"/>
          <w:i w:val="0"/>
          <w:color w:val="221F1F"/>
          <w:sz w:val="18"/>
        </w:rPr>
        <w:t>（</w:t>
      </w:r>
      <w:r>
        <w:rPr>
          <w:rFonts w:ascii="ZCVFxC" w:hAnsi="ZCVFxC" w:eastAsia="ZCVFxC"/>
          <w:b w:val="0"/>
          <w:i w:val="0"/>
          <w:color w:val="221F1F"/>
          <w:sz w:val="18"/>
        </w:rPr>
        <w:t>2</w:t>
      </w:r>
      <w:r>
        <w:rPr>
          <w:rFonts w:ascii="方正书宋_GBK" w:hAnsi="方正书宋_GBK" w:eastAsia="方正书宋_GBK"/>
          <w:b w:val="0"/>
          <w:i w:val="0"/>
          <w:color w:val="221F1F"/>
          <w:sz w:val="18"/>
        </w:rPr>
        <w:t>）玻璃纤维筋在广州市城市轨道交通四号线南延段塘坑站</w:t>
      </w:r>
      <w:r>
        <w:rPr>
          <w:rFonts w:ascii="方正书宋_GBK" w:hAnsi="方正书宋_GBK" w:eastAsia="方正书宋_GBK"/>
          <w:b w:val="0"/>
          <w:i w:val="0"/>
          <w:color w:val="221F1F"/>
          <w:sz w:val="18"/>
        </w:rPr>
        <w:t>地下连续墙施工中得到广泛应用，大大降低了盾构始发与接收</w:t>
      </w:r>
      <w:r>
        <w:rPr>
          <w:rFonts w:ascii="方正书宋_GBK" w:hAnsi="方正书宋_GBK" w:eastAsia="方正书宋_GBK"/>
          <w:b w:val="0"/>
          <w:i w:val="0"/>
          <w:color w:val="221F1F"/>
          <w:sz w:val="18"/>
        </w:rPr>
        <w:t>施工风险，确保了施工安全，与普通钢筋相比，玻璃纤维筋材料</w:t>
      </w:r>
      <w:r>
        <w:rPr>
          <w:rFonts w:ascii="方正书宋_GBK" w:hAnsi="方正书宋_GBK" w:eastAsia="方正书宋_GBK"/>
          <w:b w:val="0"/>
          <w:i w:val="0"/>
          <w:color w:val="221F1F"/>
          <w:sz w:val="18"/>
        </w:rPr>
        <w:t>成本较高，但其应用于施工现场后，大大提高了工程进度，缩短</w:t>
      </w:r>
      <w:r>
        <w:rPr>
          <w:rFonts w:ascii="方正书宋_GBK" w:hAnsi="方正书宋_GBK" w:eastAsia="方正书宋_GBK"/>
          <w:b w:val="0"/>
          <w:i w:val="0"/>
          <w:color w:val="221F1F"/>
          <w:sz w:val="18"/>
        </w:rPr>
        <w:t>盾构机始发阶段通过围护结构施工工期，使现场施工环境减少</w:t>
      </w:r>
      <w:r>
        <w:rPr>
          <w:rFonts w:ascii="方正书宋_GBK" w:hAnsi="方正书宋_GBK" w:eastAsia="方正书宋_GBK"/>
          <w:b w:val="0"/>
          <w:i w:val="0"/>
          <w:color w:val="221F1F"/>
          <w:sz w:val="18"/>
        </w:rPr>
        <w:t>因破除桩身产生的扬尘，产生了良好的社会效应</w:t>
      </w:r>
      <w:r>
        <w:rPr>
          <w:rFonts w:ascii="ZCVFvu" w:hAnsi="ZCVFvu" w:eastAsia="ZCVFvu"/>
          <w:b w:val="0"/>
          <w:i w:val="0"/>
          <w:color w:val="221F1F"/>
          <w:sz w:val="18"/>
        </w:rPr>
        <w:t>、</w:t>
      </w:r>
      <w:r>
        <w:rPr>
          <w:rFonts w:ascii="方正书宋_GBK" w:hAnsi="方正书宋_GBK" w:eastAsia="方正书宋_GBK"/>
          <w:b w:val="0"/>
          <w:i w:val="0"/>
          <w:color w:val="221F1F"/>
          <w:sz w:val="18"/>
        </w:rPr>
        <w:t>经济效应与环</w:t>
      </w:r>
      <w:r>
        <w:rPr>
          <w:rFonts w:ascii="方正书宋_GBK" w:hAnsi="方正书宋_GBK" w:eastAsia="方正书宋_GBK"/>
          <w:b w:val="0"/>
          <w:i w:val="0"/>
          <w:color w:val="221F1F"/>
          <w:sz w:val="18"/>
        </w:rPr>
        <w:t>保效应</w:t>
      </w:r>
      <w:r>
        <w:rPr>
          <w:rFonts w:ascii="ZCVFvu" w:hAnsi="ZCVFvu" w:eastAsia="ZCVFvu"/>
          <w:b w:val="0"/>
          <w:i w:val="0"/>
          <w:color w:val="221F1F"/>
          <w:sz w:val="18"/>
        </w:rPr>
        <w:t>。</w:t>
      </w:r>
      <w:r>
        <w:rPr>
          <w:rFonts w:ascii="方正书宋_GBK" w:hAnsi="方正书宋_GBK" w:eastAsia="方正书宋_GBK"/>
          <w:b w:val="0"/>
          <w:i w:val="0"/>
          <w:color w:val="221F1F"/>
          <w:sz w:val="18"/>
        </w:rPr>
        <w:t>玻璃纤维筋作为普通钢筋的替代品，在城市轨道交通车</w:t>
      </w:r>
      <w:r>
        <w:rPr>
          <w:rFonts w:ascii="方正书宋_GBK" w:hAnsi="方正书宋_GBK" w:eastAsia="方正书宋_GBK"/>
          <w:b w:val="0"/>
          <w:i w:val="0"/>
          <w:color w:val="221F1F"/>
          <w:sz w:val="18"/>
        </w:rPr>
        <w:t>站</w:t>
      </w:r>
      <w:r>
        <w:rPr>
          <w:rFonts w:ascii="ZCVFvu" w:hAnsi="ZCVFvu" w:eastAsia="ZCVFvu"/>
          <w:b w:val="0"/>
          <w:i w:val="0"/>
          <w:color w:val="221F1F"/>
          <w:sz w:val="18"/>
        </w:rPr>
        <w:t>、</w:t>
      </w:r>
      <w:r>
        <w:rPr>
          <w:rFonts w:ascii="方正书宋_GBK" w:hAnsi="方正书宋_GBK" w:eastAsia="方正书宋_GBK"/>
          <w:b w:val="0"/>
          <w:i w:val="0"/>
          <w:color w:val="221F1F"/>
          <w:sz w:val="18"/>
        </w:rPr>
        <w:t>盾构井的围护结构工程施工中具有一定推广价值</w:t>
      </w:r>
      <w:r>
        <w:rPr>
          <w:rFonts w:ascii="ZCVFvu" w:hAnsi="ZCVFvu" w:eastAsia="ZCVFvu"/>
          <w:b w:val="0"/>
          <w:i w:val="0"/>
          <w:color w:val="221F1F"/>
          <w:sz w:val="18"/>
        </w:rPr>
        <w:t>。</w:t>
      </w:r>
    </w:p>
    <w:p>
      <w:pPr>
        <w:sectPr>
          <w:type w:val="nextColumn"/>
          <w:pgSz w:w="11905" w:h="16157"/>
          <w:pgMar w:top="996" w:right="854" w:bottom="168" w:left="420" w:header="720" w:footer="720" w:gutter="0"/>
          <w:cols w:num="2" w:equalWidth="0">
            <w:col w:w="5578" w:space="0"/>
            <w:col w:w="5054" w:space="0"/>
          </w:cols>
          <w:docGrid w:linePitch="360"/>
        </w:sectPr>
      </w:pPr>
    </w:p>
    <w:p>
      <w:pPr>
        <w:autoSpaceDN w:val="0"/>
        <w:tabs>
          <w:tab w:pos="7762" w:val="left"/>
        </w:tabs>
        <w:autoSpaceDE w:val="0"/>
        <w:widowControl/>
        <w:spacing w:line="232" w:lineRule="exact" w:before="0" w:after="34"/>
        <w:ind w:left="532" w:right="0" w:firstLine="0"/>
        <w:jc w:val="left"/>
      </w:pPr>
      <w:r>
        <w:rPr>
          <w:rFonts w:ascii="方正书宋_GBK" w:hAnsi="方正书宋_GBK" w:eastAsia="方正书宋_GBK"/>
          <w:b w:val="0"/>
          <w:i w:val="0"/>
          <w:color w:val="221F1F"/>
          <w:sz w:val="18"/>
        </w:rPr>
        <w:t>进行辅助起吊</w:t>
      </w:r>
      <w:r>
        <w:rPr>
          <w:rFonts w:ascii="ZCVFvu" w:hAnsi="ZCVFvu" w:eastAsia="ZCVFvu"/>
          <w:b w:val="0"/>
          <w:i w:val="0"/>
          <w:color w:val="221F1F"/>
          <w:sz w:val="18"/>
        </w:rPr>
        <w:t>。</w:t>
      </w:r>
      <w:r>
        <w:rPr>
          <w:rFonts w:ascii="方正书宋_GBK" w:hAnsi="方正书宋_GBK" w:eastAsia="方正书宋_GBK"/>
          <w:b w:val="0"/>
          <w:i w:val="0"/>
          <w:color w:val="221F1F"/>
          <w:sz w:val="18"/>
        </w:rPr>
        <w:t>利用主吊吊车将组合钢筋笼移至已挖好槽段处，</w:t>
      </w:r>
      <w:r>
        <w:tab/>
      </w:r>
      <w:r>
        <w:rPr>
          <w:rFonts w:ascii="方正黑体_GBK" w:hAnsi="方正黑体_GBK" w:eastAsia="方正黑体_GBK"/>
          <w:b w:val="0"/>
          <w:i w:val="0"/>
          <w:color w:val="221F1F"/>
          <w:sz w:val="18"/>
        </w:rPr>
        <w:t>参考文献</w:t>
      </w:r>
    </w:p>
    <w:p>
      <w:pPr>
        <w:sectPr>
          <w:type w:val="continuous"/>
          <w:pgSz w:w="11905" w:h="16157"/>
          <w:pgMar w:top="996" w:right="854" w:bottom="168" w:left="420" w:header="720" w:footer="720" w:gutter="0"/>
          <w:cols/>
          <w:docGrid w:linePitch="360"/>
        </w:sectPr>
      </w:pPr>
    </w:p>
    <w:p>
      <w:pPr>
        <w:autoSpaceDN w:val="0"/>
        <w:autoSpaceDE w:val="0"/>
        <w:widowControl/>
        <w:spacing w:line="234" w:lineRule="exact" w:before="0" w:after="0"/>
        <w:ind w:left="532" w:right="0" w:firstLine="0"/>
        <w:jc w:val="left"/>
      </w:pPr>
      <w:r>
        <w:rPr>
          <w:rFonts w:ascii="方正书宋_GBK" w:hAnsi="方正书宋_GBK" w:eastAsia="方正书宋_GBK"/>
          <w:b w:val="0"/>
          <w:i w:val="0"/>
          <w:color w:val="221F1F"/>
          <w:sz w:val="18"/>
        </w:rPr>
        <w:t>缓慢入槽</w:t>
      </w:r>
      <w:r>
        <w:rPr>
          <w:rFonts w:ascii="ZCVFvu" w:hAnsi="ZCVFvu" w:eastAsia="ZCVFvu"/>
          <w:b w:val="0"/>
          <w:i w:val="0"/>
          <w:color w:val="221F1F"/>
          <w:sz w:val="18"/>
        </w:rPr>
        <w:t>。</w:t>
      </w:r>
      <w:r>
        <w:rPr>
          <w:rFonts w:ascii="方正书宋_GBK" w:hAnsi="方正书宋_GBK" w:eastAsia="方正书宋_GBK"/>
          <w:b w:val="0"/>
          <w:i w:val="0"/>
          <w:color w:val="221F1F"/>
          <w:sz w:val="18"/>
        </w:rPr>
        <w:t>组合钢筋笼下放到设计标高</w:t>
      </w:r>
      <w:r>
        <w:rPr>
          <w:rFonts w:ascii="ZCVFvu" w:hAnsi="ZCVFvu" w:eastAsia="ZCVFvu"/>
          <w:b w:val="0"/>
          <w:i w:val="0"/>
          <w:color w:val="221F1F"/>
          <w:sz w:val="18"/>
        </w:rPr>
        <w:t>。</w:t>
      </w:r>
    </w:p>
    <w:p>
      <w:pPr>
        <w:autoSpaceDN w:val="0"/>
        <w:autoSpaceDE w:val="0"/>
        <w:widowControl/>
        <w:spacing w:line="268" w:lineRule="exact" w:before="0" w:after="0"/>
        <w:ind w:left="532" w:right="152" w:firstLine="292"/>
        <w:jc w:val="both"/>
      </w:pPr>
      <w:r>
        <w:rPr>
          <w:rFonts w:ascii="方正书宋_GBK" w:hAnsi="方正书宋_GBK" w:eastAsia="方正书宋_GBK"/>
          <w:b w:val="0"/>
          <w:i w:val="0"/>
          <w:color w:val="221F1F"/>
          <w:sz w:val="18"/>
        </w:rPr>
        <w:t>（</w:t>
      </w:r>
      <w:r>
        <w:rPr>
          <w:rFonts w:ascii="ZCVFxC" w:hAnsi="ZCVFxC" w:eastAsia="ZCVFxC"/>
          <w:b w:val="0"/>
          <w:i w:val="0"/>
          <w:color w:val="221F1F"/>
          <w:sz w:val="18"/>
        </w:rPr>
        <w:t>4</w:t>
      </w:r>
      <w:r>
        <w:rPr>
          <w:rFonts w:ascii="方正书宋_GBK" w:hAnsi="方正书宋_GBK" w:eastAsia="方正书宋_GBK"/>
          <w:b w:val="0"/>
          <w:i w:val="0"/>
          <w:color w:val="221F1F"/>
          <w:sz w:val="18"/>
        </w:rPr>
        <w:t>）吊装结束后，需及时对组合钢筋笼高程偏差与入槽定位</w:t>
      </w:r>
      <w:r>
        <w:rPr>
          <w:rFonts w:ascii="方正书宋_GBK" w:hAnsi="方正书宋_GBK" w:eastAsia="方正书宋_GBK"/>
          <w:b w:val="0"/>
          <w:i w:val="0"/>
          <w:color w:val="221F1F"/>
          <w:sz w:val="18"/>
        </w:rPr>
        <w:t>的平面位置进行校核，并通过调整高程与位置，使组合钢筋笼吊</w:t>
      </w:r>
      <w:r>
        <w:rPr>
          <w:rFonts w:ascii="方正书宋_GBK" w:hAnsi="方正书宋_GBK" w:eastAsia="方正书宋_GBK"/>
          <w:b w:val="0"/>
          <w:i w:val="0"/>
          <w:color w:val="221F1F"/>
          <w:sz w:val="18"/>
        </w:rPr>
        <w:t>装位置符合设计要求</w:t>
      </w:r>
      <w:r>
        <w:rPr>
          <w:rFonts w:ascii="ZCVFvu" w:hAnsi="ZCVFvu" w:eastAsia="ZCVFvu"/>
          <w:b w:val="0"/>
          <w:i w:val="0"/>
          <w:color w:val="221F1F"/>
          <w:sz w:val="18"/>
        </w:rPr>
        <w:t>。</w:t>
      </w:r>
    </w:p>
    <w:p>
      <w:pPr>
        <w:autoSpaceDN w:val="0"/>
        <w:tabs>
          <w:tab w:pos="890" w:val="left"/>
          <w:tab w:pos="934" w:val="left"/>
        </w:tabs>
        <w:autoSpaceDE w:val="0"/>
        <w:widowControl/>
        <w:spacing w:line="268" w:lineRule="exact" w:before="0" w:after="0"/>
        <w:ind w:left="532" w:right="144" w:firstLine="0"/>
        <w:jc w:val="left"/>
      </w:pPr>
      <w:r>
        <w:rPr>
          <w:rFonts w:ascii="ZCVFxC" w:hAnsi="ZCVFxC" w:eastAsia="ZCVFxC"/>
          <w:b w:val="0"/>
          <w:i w:val="0"/>
          <w:color w:val="221F1F"/>
          <w:sz w:val="18"/>
        </w:rPr>
        <w:t>3.3</w:t>
      </w:r>
      <w:r>
        <w:tab/>
      </w:r>
      <w:r>
        <w:tab/>
      </w:r>
      <w:r>
        <w:rPr>
          <w:rFonts w:ascii="方正书宋_GBK" w:hAnsi="方正书宋_GBK" w:eastAsia="方正书宋_GBK"/>
          <w:b w:val="0"/>
          <w:i w:val="0"/>
          <w:color w:val="221F1F"/>
          <w:sz w:val="18"/>
        </w:rPr>
        <w:t>盾构机掘进与洞门破除风险对比</w:t>
      </w:r>
      <w:r>
        <w:br/>
      </w:r>
      <w:r>
        <w:tab/>
      </w:r>
      <w:r>
        <w:rPr>
          <w:rFonts w:ascii="方正书宋_GBK" w:hAnsi="方正书宋_GBK" w:eastAsia="方正书宋_GBK"/>
          <w:b w:val="0"/>
          <w:i w:val="0"/>
          <w:color w:val="221F1F"/>
          <w:sz w:val="18"/>
        </w:rPr>
        <w:t>玻璃纤维筋构成的围护结构，盾构机可以直接掘进，由刀盘</w:t>
      </w:r>
      <w:r>
        <w:rPr>
          <w:rFonts w:ascii="方正书宋_GBK" w:hAnsi="方正书宋_GBK" w:eastAsia="方正书宋_GBK"/>
          <w:b w:val="0"/>
          <w:i w:val="0"/>
          <w:color w:val="221F1F"/>
          <w:sz w:val="18"/>
        </w:rPr>
        <w:t>转动来切削玻璃纤维筋</w:t>
      </w:r>
      <w:r>
        <w:rPr>
          <w:rFonts w:ascii="ZCVFvu" w:hAnsi="ZCVFvu" w:eastAsia="ZCVFvu"/>
          <w:b w:val="0"/>
          <w:i w:val="0"/>
          <w:color w:val="221F1F"/>
          <w:sz w:val="18"/>
        </w:rPr>
        <w:t>。</w:t>
      </w:r>
      <w:r>
        <w:rPr>
          <w:rFonts w:ascii="方正书宋_GBK" w:hAnsi="方正书宋_GBK" w:eastAsia="方正书宋_GBK"/>
          <w:b w:val="0"/>
          <w:i w:val="0"/>
          <w:color w:val="221F1F"/>
          <w:sz w:val="18"/>
        </w:rPr>
        <w:t>并在盾构施工时，配给洞门延长钢环等</w:t>
      </w:r>
      <w:r>
        <w:rPr>
          <w:rFonts w:ascii="方正书宋_GBK" w:hAnsi="方正书宋_GBK" w:eastAsia="方正书宋_GBK"/>
          <w:b w:val="0"/>
          <w:i w:val="0"/>
          <w:color w:val="221F1F"/>
          <w:sz w:val="18"/>
        </w:rPr>
        <w:t>相应处理措施，可避免使用普通钢筋构成的围护结构破除过程中</w:t>
      </w:r>
      <w:r>
        <w:rPr>
          <w:rFonts w:ascii="方正书宋_GBK" w:hAnsi="方正书宋_GBK" w:eastAsia="方正书宋_GBK"/>
          <w:b w:val="0"/>
          <w:i w:val="0"/>
          <w:color w:val="221F1F"/>
          <w:sz w:val="18"/>
        </w:rPr>
        <w:t>掌子面暴露时间过长，引起涌泥和涌水</w:t>
      </w:r>
      <w:r>
        <w:rPr>
          <w:rFonts w:ascii="ZCVFvu" w:hAnsi="ZCVFvu" w:eastAsia="ZCVFvu"/>
          <w:b w:val="0"/>
          <w:i w:val="0"/>
          <w:color w:val="221F1F"/>
          <w:sz w:val="18"/>
        </w:rPr>
        <w:t>、</w:t>
      </w:r>
      <w:r>
        <w:rPr>
          <w:rFonts w:ascii="方正书宋_GBK" w:hAnsi="方正书宋_GBK" w:eastAsia="方正书宋_GBK"/>
          <w:b w:val="0"/>
          <w:i w:val="0"/>
          <w:color w:val="221F1F"/>
          <w:sz w:val="18"/>
        </w:rPr>
        <w:t>地面塌陷等不利影响</w:t>
      </w:r>
      <w:r>
        <w:rPr>
          <w:rFonts w:ascii="ZCVFvu" w:hAnsi="ZCVFvu" w:eastAsia="ZCVFvu"/>
          <w:b w:val="0"/>
          <w:i w:val="0"/>
          <w:color w:val="221F1F"/>
          <w:sz w:val="18"/>
        </w:rPr>
        <w:t>。</w:t>
      </w:r>
    </w:p>
    <w:p>
      <w:pPr>
        <w:autoSpaceDN w:val="0"/>
        <w:autoSpaceDE w:val="0"/>
        <w:widowControl/>
        <w:spacing w:line="266" w:lineRule="exact" w:before="0" w:after="0"/>
        <w:ind w:left="532" w:right="144" w:firstLine="358"/>
        <w:jc w:val="left"/>
      </w:pPr>
      <w:r>
        <w:rPr>
          <w:rFonts w:ascii="方正书宋_GBK" w:hAnsi="方正书宋_GBK" w:eastAsia="方正书宋_GBK"/>
          <w:b w:val="0"/>
          <w:i w:val="0"/>
          <w:color w:val="221F1F"/>
          <w:sz w:val="18"/>
        </w:rPr>
        <w:t>反之，如果使用普通钢筋构成的围护结构就要采用将其洞</w:t>
      </w:r>
      <w:r>
        <w:rPr>
          <w:rFonts w:ascii="方正书宋_GBK" w:hAnsi="方正书宋_GBK" w:eastAsia="方正书宋_GBK"/>
          <w:b w:val="0"/>
          <w:i w:val="0"/>
          <w:color w:val="221F1F"/>
          <w:sz w:val="18"/>
        </w:rPr>
        <w:t>门内混凝土破除，切割围护结构的钢筋后，再进行盾构机掘进</w:t>
      </w:r>
      <w:r>
        <w:rPr>
          <w:rFonts w:ascii="ZCVFvu" w:hAnsi="ZCVFvu" w:eastAsia="ZCVFvu"/>
          <w:b w:val="0"/>
          <w:i w:val="0"/>
          <w:color w:val="221F1F"/>
          <w:sz w:val="18"/>
        </w:rPr>
        <w:t>。</w:t>
      </w:r>
    </w:p>
    <w:p>
      <w:pPr>
        <w:autoSpaceDN w:val="0"/>
        <w:autoSpaceDE w:val="0"/>
        <w:widowControl/>
        <w:spacing w:line="234" w:lineRule="exact" w:before="34" w:after="0"/>
        <w:ind w:left="890" w:right="0" w:firstLine="0"/>
        <w:jc w:val="left"/>
      </w:pPr>
      <w:r>
        <w:rPr>
          <w:rFonts w:ascii="方正书宋_GBK" w:hAnsi="方正书宋_GBK" w:eastAsia="方正书宋_GBK"/>
          <w:b w:val="0"/>
          <w:i w:val="0"/>
          <w:color w:val="221F1F"/>
          <w:sz w:val="18"/>
        </w:rPr>
        <w:t>采用洞门破除的方法会出现以下风险：</w:t>
      </w:r>
    </w:p>
    <w:p>
      <w:pPr>
        <w:sectPr>
          <w:type w:val="continuous"/>
          <w:pgSz w:w="11905" w:h="16157"/>
          <w:pgMar w:top="996" w:right="854" w:bottom="168" w:left="420" w:header="720" w:footer="720" w:gutter="0"/>
          <w:cols w:num="2" w:equalWidth="0">
            <w:col w:w="5504" w:space="0"/>
            <w:col w:w="5128" w:space="0"/>
          </w:cols>
          <w:docGrid w:linePitch="360"/>
        </w:sectPr>
      </w:pPr>
    </w:p>
    <w:p>
      <w:pPr>
        <w:autoSpaceDN w:val="0"/>
        <w:tabs>
          <w:tab w:pos="524" w:val="left"/>
        </w:tabs>
        <w:autoSpaceDE w:val="0"/>
        <w:widowControl/>
        <w:spacing w:line="228" w:lineRule="exact" w:before="0"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1</w:t>
      </w:r>
      <w:r>
        <w:rPr>
          <w:rFonts w:ascii="方正书宋_GBK" w:hAnsi="方正书宋_GBK" w:eastAsia="方正书宋_GBK"/>
          <w:b w:val="0"/>
          <w:i w:val="0"/>
          <w:color w:val="221F1F"/>
          <w:sz w:val="16"/>
        </w:rPr>
        <w:t>］蒋小锐</w:t>
      </w:r>
      <w:r>
        <w:rPr>
          <w:rFonts w:ascii="ZCVFxC" w:hAnsi="ZCVFxC" w:eastAsia="ZCVFxC"/>
          <w:b w:val="0"/>
          <w:i w:val="0"/>
          <w:color w:val="221F1F"/>
          <w:sz w:val="16"/>
        </w:rPr>
        <w:t>.</w:t>
      </w:r>
      <w:r>
        <w:rPr>
          <w:rFonts w:ascii="方正书宋_GBK" w:hAnsi="方正书宋_GBK" w:eastAsia="方正书宋_GBK"/>
          <w:b w:val="0"/>
          <w:i w:val="0"/>
          <w:color w:val="221F1F"/>
          <w:sz w:val="16"/>
        </w:rPr>
        <w:t>玻璃纤维筋在地下连续墙中的应用［</w:t>
      </w:r>
      <w:r>
        <w:rPr>
          <w:rFonts w:ascii="ZCVFxC" w:hAnsi="ZCVFxC" w:eastAsia="ZCVFxC"/>
          <w:b w:val="0"/>
          <w:i w:val="0"/>
          <w:color w:val="221F1F"/>
          <w:sz w:val="16"/>
        </w:rPr>
        <w:t>J</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铁道标准设计，</w:t>
      </w:r>
      <w:r>
        <w:rPr>
          <w:rFonts w:ascii="ZCVFxC" w:hAnsi="ZCVFxC" w:eastAsia="ZCVFxC"/>
          <w:b w:val="0"/>
          <w:i w:val="0"/>
          <w:color w:val="221F1F"/>
          <w:sz w:val="16"/>
        </w:rPr>
        <w:t>2009</w:t>
      </w:r>
      <w:r>
        <w:rPr>
          <w:rFonts w:ascii="方正书宋_GBK" w:hAnsi="方正书宋_GBK" w:eastAsia="方正书宋_GBK"/>
          <w:b w:val="0"/>
          <w:i w:val="0"/>
          <w:color w:val="221F1F"/>
          <w:sz w:val="16"/>
        </w:rPr>
        <w:t>（</w:t>
      </w:r>
      <w:r>
        <w:rPr>
          <w:rFonts w:ascii="ZCVFxC" w:hAnsi="ZCVFxC" w:eastAsia="ZCVFxC"/>
          <w:b w:val="0"/>
          <w:i w:val="0"/>
          <w:color w:val="221F1F"/>
          <w:sz w:val="16"/>
        </w:rPr>
        <w:t>10</w:t>
      </w:r>
      <w:r>
        <w:rPr>
          <w:rFonts w:ascii="方正书宋_GBK" w:hAnsi="方正书宋_GBK" w:eastAsia="方正书宋_GBK"/>
          <w:b w:val="0"/>
          <w:i w:val="0"/>
          <w:color w:val="221F1F"/>
          <w:sz w:val="16"/>
        </w:rPr>
        <w:t>）：</w:t>
      </w:r>
      <w:r>
        <w:rPr>
          <w:rFonts w:ascii="ZCVFxC" w:hAnsi="ZCVFxC" w:eastAsia="ZCVFxC"/>
          <w:b w:val="0"/>
          <w:i w:val="0"/>
          <w:color w:val="221F1F"/>
          <w:sz w:val="16"/>
        </w:rPr>
        <w:t>48-50.</w:t>
      </w:r>
    </w:p>
    <w:p>
      <w:pPr>
        <w:autoSpaceDN w:val="0"/>
        <w:tabs>
          <w:tab w:pos="524" w:val="left"/>
        </w:tabs>
        <w:autoSpaceDE w:val="0"/>
        <w:widowControl/>
        <w:spacing w:line="250" w:lineRule="exact" w:before="0"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2</w:t>
      </w:r>
      <w:r>
        <w:rPr>
          <w:rFonts w:ascii="方正书宋_GBK" w:hAnsi="方正书宋_GBK" w:eastAsia="方正书宋_GBK"/>
          <w:b w:val="0"/>
          <w:i w:val="0"/>
          <w:color w:val="221F1F"/>
          <w:sz w:val="16"/>
        </w:rPr>
        <w:t>］王光辉</w:t>
      </w:r>
      <w:r>
        <w:rPr>
          <w:rFonts w:ascii="ZCVFxC" w:hAnsi="ZCVFxC" w:eastAsia="ZCVFxC"/>
          <w:b w:val="0"/>
          <w:i w:val="0"/>
          <w:color w:val="221F1F"/>
          <w:sz w:val="16"/>
        </w:rPr>
        <w:t>.</w:t>
      </w:r>
      <w:r>
        <w:rPr>
          <w:rFonts w:ascii="方正书宋_GBK" w:hAnsi="方正书宋_GBK" w:eastAsia="方正书宋_GBK"/>
          <w:b w:val="0"/>
          <w:i w:val="0"/>
          <w:color w:val="221F1F"/>
          <w:sz w:val="16"/>
        </w:rPr>
        <w:t>武汉长江隧道盾构始发井深基坑施工技术［</w:t>
      </w:r>
      <w:r>
        <w:rPr>
          <w:rFonts w:ascii="ZCVFxC" w:hAnsi="ZCVFxC" w:eastAsia="ZCVFxC"/>
          <w:b w:val="0"/>
          <w:i w:val="0"/>
          <w:color w:val="221F1F"/>
          <w:sz w:val="16"/>
        </w:rPr>
        <w:t>J</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铁道建筑技</w:t>
      </w:r>
      <w:r>
        <w:rPr>
          <w:rFonts w:ascii="方正书宋_GBK" w:hAnsi="方正书宋_GBK" w:eastAsia="方正书宋_GBK"/>
          <w:b w:val="0"/>
          <w:i w:val="0"/>
          <w:color w:val="221F1F"/>
          <w:sz w:val="16"/>
        </w:rPr>
        <w:t>术，</w:t>
      </w:r>
      <w:r>
        <w:rPr>
          <w:rFonts w:ascii="ZCVFxC" w:hAnsi="ZCVFxC" w:eastAsia="ZCVFxC"/>
          <w:b w:val="0"/>
          <w:i w:val="0"/>
          <w:color w:val="221F1F"/>
          <w:sz w:val="16"/>
        </w:rPr>
        <w:t>2007</w:t>
      </w:r>
      <w:r>
        <w:rPr>
          <w:rFonts w:ascii="方正书宋_GBK" w:hAnsi="方正书宋_GBK" w:eastAsia="方正书宋_GBK"/>
          <w:b w:val="0"/>
          <w:i w:val="0"/>
          <w:color w:val="221F1F"/>
          <w:sz w:val="16"/>
        </w:rPr>
        <w:t>（</w:t>
      </w:r>
      <w:r>
        <w:rPr>
          <w:rFonts w:ascii="ZCVFxC" w:hAnsi="ZCVFxC" w:eastAsia="ZCVFxC"/>
          <w:b w:val="0"/>
          <w:i w:val="0"/>
          <w:color w:val="221F1F"/>
          <w:sz w:val="16"/>
        </w:rPr>
        <w:t>1</w:t>
      </w:r>
      <w:r>
        <w:rPr>
          <w:rFonts w:ascii="方正书宋_GBK" w:hAnsi="方正书宋_GBK" w:eastAsia="方正书宋_GBK"/>
          <w:b w:val="0"/>
          <w:i w:val="0"/>
          <w:color w:val="221F1F"/>
          <w:sz w:val="16"/>
        </w:rPr>
        <w:t>）：</w:t>
      </w:r>
      <w:r>
        <w:rPr>
          <w:rFonts w:ascii="ZCVFxC" w:hAnsi="ZCVFxC" w:eastAsia="ZCVFxC"/>
          <w:b w:val="0"/>
          <w:i w:val="0"/>
          <w:color w:val="221F1F"/>
          <w:sz w:val="16"/>
        </w:rPr>
        <w:t>40-44.</w:t>
      </w:r>
    </w:p>
    <w:p>
      <w:pPr>
        <w:autoSpaceDN w:val="0"/>
        <w:tabs>
          <w:tab w:pos="524" w:val="left"/>
        </w:tabs>
        <w:autoSpaceDE w:val="0"/>
        <w:widowControl/>
        <w:spacing w:line="248" w:lineRule="exact" w:before="0"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3</w:t>
      </w:r>
      <w:r>
        <w:rPr>
          <w:rFonts w:ascii="方正书宋_GBK" w:hAnsi="方正书宋_GBK" w:eastAsia="方正书宋_GBK"/>
          <w:b w:val="0"/>
          <w:i w:val="0"/>
          <w:color w:val="221F1F"/>
          <w:sz w:val="16"/>
        </w:rPr>
        <w:t>］刘小东</w:t>
      </w:r>
      <w:r>
        <w:rPr>
          <w:rFonts w:ascii="ZCVFxC" w:hAnsi="ZCVFxC" w:eastAsia="ZCVFxC"/>
          <w:b w:val="0"/>
          <w:i w:val="0"/>
          <w:color w:val="221F1F"/>
          <w:sz w:val="16"/>
        </w:rPr>
        <w:t>.</w:t>
      </w:r>
      <w:r>
        <w:rPr>
          <w:rFonts w:ascii="方正书宋_GBK" w:hAnsi="方正书宋_GBK" w:eastAsia="方正书宋_GBK"/>
          <w:b w:val="0"/>
          <w:i w:val="0"/>
          <w:color w:val="221F1F"/>
          <w:sz w:val="16"/>
        </w:rPr>
        <w:t>洞内始发盾构区间工程玻璃纤维筋施工技术［</w:t>
      </w:r>
      <w:r>
        <w:rPr>
          <w:rFonts w:ascii="ZCVFxC" w:hAnsi="ZCVFxC" w:eastAsia="ZCVFxC"/>
          <w:b w:val="0"/>
          <w:i w:val="0"/>
          <w:color w:val="221F1F"/>
          <w:sz w:val="16"/>
        </w:rPr>
        <w:t>J</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铁道建筑</w:t>
      </w:r>
      <w:r>
        <w:rPr>
          <w:rFonts w:ascii="方正书宋_GBK" w:hAnsi="方正书宋_GBK" w:eastAsia="方正书宋_GBK"/>
          <w:b w:val="0"/>
          <w:i w:val="0"/>
          <w:color w:val="221F1F"/>
          <w:sz w:val="16"/>
        </w:rPr>
        <w:t>技术，</w:t>
      </w:r>
      <w:r>
        <w:rPr>
          <w:rFonts w:ascii="ZCVFxC" w:hAnsi="ZCVFxC" w:eastAsia="ZCVFxC"/>
          <w:b w:val="0"/>
          <w:i w:val="0"/>
          <w:color w:val="221F1F"/>
          <w:sz w:val="16"/>
        </w:rPr>
        <w:t>2015</w:t>
      </w:r>
      <w:r>
        <w:rPr>
          <w:rFonts w:ascii="方正书宋_GBK" w:hAnsi="方正书宋_GBK" w:eastAsia="方正书宋_GBK"/>
          <w:b w:val="0"/>
          <w:i w:val="0"/>
          <w:color w:val="221F1F"/>
          <w:sz w:val="16"/>
        </w:rPr>
        <w:t>（</w:t>
      </w:r>
      <w:r>
        <w:rPr>
          <w:rFonts w:ascii="ZCVFxC" w:hAnsi="ZCVFxC" w:eastAsia="ZCVFxC"/>
          <w:b w:val="0"/>
          <w:i w:val="0"/>
          <w:color w:val="221F1F"/>
          <w:sz w:val="16"/>
        </w:rPr>
        <w:t>7</w:t>
      </w:r>
      <w:r>
        <w:rPr>
          <w:rFonts w:ascii="方正书宋_GBK" w:hAnsi="方正书宋_GBK" w:eastAsia="方正书宋_GBK"/>
          <w:b w:val="0"/>
          <w:i w:val="0"/>
          <w:color w:val="221F1F"/>
          <w:sz w:val="16"/>
        </w:rPr>
        <w:t>）：</w:t>
      </w:r>
      <w:r>
        <w:rPr>
          <w:rFonts w:ascii="ZCVFxC" w:hAnsi="ZCVFxC" w:eastAsia="ZCVFxC"/>
          <w:b w:val="0"/>
          <w:i w:val="0"/>
          <w:color w:val="221F1F"/>
          <w:sz w:val="16"/>
        </w:rPr>
        <w:t>36-37</w:t>
      </w:r>
      <w:r>
        <w:rPr>
          <w:rFonts w:ascii="方正书宋_GBK" w:hAnsi="方正书宋_GBK" w:eastAsia="方正书宋_GBK"/>
          <w:b w:val="0"/>
          <w:i w:val="0"/>
          <w:color w:val="221F1F"/>
          <w:sz w:val="16"/>
        </w:rPr>
        <w:t>，</w:t>
      </w:r>
      <w:r>
        <w:rPr>
          <w:rFonts w:ascii="ZCVFxC" w:hAnsi="ZCVFxC" w:eastAsia="ZCVFxC"/>
          <w:b w:val="0"/>
          <w:i w:val="0"/>
          <w:color w:val="221F1F"/>
          <w:sz w:val="16"/>
        </w:rPr>
        <w:t>41.</w:t>
      </w:r>
    </w:p>
    <w:p>
      <w:pPr>
        <w:autoSpaceDN w:val="0"/>
        <w:tabs>
          <w:tab w:pos="524" w:val="left"/>
        </w:tabs>
        <w:autoSpaceDE w:val="0"/>
        <w:widowControl/>
        <w:spacing w:line="248" w:lineRule="exact" w:before="0"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4</w:t>
      </w:r>
      <w:r>
        <w:rPr>
          <w:rFonts w:ascii="方正书宋_GBK" w:hAnsi="方正书宋_GBK" w:eastAsia="方正书宋_GBK"/>
          <w:b w:val="0"/>
          <w:i w:val="0"/>
          <w:color w:val="221F1F"/>
          <w:sz w:val="16"/>
        </w:rPr>
        <w:t>］于学义</w:t>
      </w:r>
      <w:r>
        <w:rPr>
          <w:rFonts w:ascii="ZCVFxC" w:hAnsi="ZCVFxC" w:eastAsia="ZCVFxC"/>
          <w:b w:val="0"/>
          <w:i w:val="0"/>
          <w:color w:val="221F1F"/>
          <w:sz w:val="16"/>
        </w:rPr>
        <w:t>.</w:t>
      </w:r>
      <w:r>
        <w:rPr>
          <w:rFonts w:ascii="方正书宋_GBK" w:hAnsi="方正书宋_GBK" w:eastAsia="方正书宋_GBK"/>
          <w:b w:val="0"/>
          <w:i w:val="0"/>
          <w:color w:val="221F1F"/>
          <w:sz w:val="16"/>
        </w:rPr>
        <w:t>玻璃纤维筋在城市地铁围护结构施工中的应用［</w:t>
      </w:r>
      <w:r>
        <w:rPr>
          <w:rFonts w:ascii="ZCVFxC" w:hAnsi="ZCVFxC" w:eastAsia="ZCVFxC"/>
          <w:b w:val="0"/>
          <w:i w:val="0"/>
          <w:color w:val="221F1F"/>
          <w:sz w:val="16"/>
        </w:rPr>
        <w:t>J</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施工技</w:t>
      </w:r>
      <w:r>
        <w:rPr>
          <w:rFonts w:ascii="方正书宋_GBK" w:hAnsi="方正书宋_GBK" w:eastAsia="方正书宋_GBK"/>
          <w:b w:val="0"/>
          <w:i w:val="0"/>
          <w:color w:val="221F1F"/>
          <w:sz w:val="16"/>
        </w:rPr>
        <w:t>术，</w:t>
      </w:r>
      <w:r>
        <w:rPr>
          <w:rFonts w:ascii="ZCVFxC" w:hAnsi="ZCVFxC" w:eastAsia="ZCVFxC"/>
          <w:b w:val="0"/>
          <w:i w:val="0"/>
          <w:color w:val="221F1F"/>
          <w:sz w:val="16"/>
        </w:rPr>
        <w:t>2011</w:t>
      </w:r>
      <w:r>
        <w:rPr>
          <w:rFonts w:ascii="方正书宋_GBK" w:hAnsi="方正书宋_GBK" w:eastAsia="方正书宋_GBK"/>
          <w:b w:val="0"/>
          <w:i w:val="0"/>
          <w:color w:val="221F1F"/>
          <w:sz w:val="16"/>
        </w:rPr>
        <w:t>，</w:t>
      </w:r>
      <w:r>
        <w:rPr>
          <w:rFonts w:ascii="ZCVFxC" w:hAnsi="ZCVFxC" w:eastAsia="ZCVFxC"/>
          <w:b w:val="0"/>
          <w:i w:val="0"/>
          <w:color w:val="221F1F"/>
          <w:sz w:val="16"/>
        </w:rPr>
        <w:t>40</w:t>
      </w:r>
      <w:r>
        <w:rPr>
          <w:rFonts w:ascii="方正书宋_GBK" w:hAnsi="方正书宋_GBK" w:eastAsia="方正书宋_GBK"/>
          <w:b w:val="0"/>
          <w:i w:val="0"/>
          <w:color w:val="221F1F"/>
          <w:sz w:val="16"/>
        </w:rPr>
        <w:t>（</w:t>
      </w:r>
      <w:r>
        <w:rPr>
          <w:rFonts w:ascii="ZCVFxC" w:hAnsi="ZCVFxC" w:eastAsia="ZCVFxC"/>
          <w:b w:val="0"/>
          <w:i w:val="0"/>
          <w:color w:val="221F1F"/>
          <w:sz w:val="16"/>
        </w:rPr>
        <w:t>S1</w:t>
      </w:r>
      <w:r>
        <w:rPr>
          <w:rFonts w:ascii="方正书宋_GBK" w:hAnsi="方正书宋_GBK" w:eastAsia="方正书宋_GBK"/>
          <w:b w:val="0"/>
          <w:i w:val="0"/>
          <w:color w:val="221F1F"/>
          <w:sz w:val="16"/>
        </w:rPr>
        <w:t>）：</w:t>
      </w:r>
      <w:r>
        <w:rPr>
          <w:rFonts w:ascii="ZCVFxC" w:hAnsi="ZCVFxC" w:eastAsia="ZCVFxC"/>
          <w:b w:val="0"/>
          <w:i w:val="0"/>
          <w:color w:val="221F1F"/>
          <w:sz w:val="16"/>
        </w:rPr>
        <w:t>218-220.</w:t>
      </w:r>
    </w:p>
    <w:p>
      <w:pPr>
        <w:autoSpaceDN w:val="0"/>
        <w:tabs>
          <w:tab w:pos="466" w:val="left"/>
        </w:tabs>
        <w:autoSpaceDE w:val="0"/>
        <w:widowControl/>
        <w:spacing w:line="248" w:lineRule="exact" w:before="2"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5</w:t>
      </w:r>
      <w:r>
        <w:rPr>
          <w:rFonts w:ascii="方正书宋_GBK" w:hAnsi="方正书宋_GBK" w:eastAsia="方正书宋_GBK"/>
          <w:b w:val="0"/>
          <w:i w:val="0"/>
          <w:color w:val="221F1F"/>
          <w:sz w:val="16"/>
        </w:rPr>
        <w:t>］李飞，钟志全</w:t>
      </w:r>
      <w:r>
        <w:rPr>
          <w:rFonts w:ascii="ZCVFxC" w:hAnsi="ZCVFxC" w:eastAsia="ZCVFxC"/>
          <w:b w:val="0"/>
          <w:i w:val="0"/>
          <w:color w:val="221F1F"/>
          <w:sz w:val="16"/>
        </w:rPr>
        <w:t>.</w:t>
      </w:r>
      <w:r>
        <w:rPr>
          <w:rFonts w:ascii="方正书宋_GBK" w:hAnsi="方正书宋_GBK" w:eastAsia="方正书宋_GBK"/>
          <w:b w:val="0"/>
          <w:i w:val="0"/>
          <w:color w:val="221F1F"/>
          <w:sz w:val="16"/>
        </w:rPr>
        <w:t>泥水盾构始发穿越玻璃纤维筋围护结构的优化工艺</w:t>
      </w:r>
      <w:r>
        <w:rPr>
          <w:rFonts w:ascii="方正书宋_GBK" w:hAnsi="方正书宋_GBK" w:eastAsia="方正书宋_GBK"/>
          <w:b w:val="0"/>
          <w:i w:val="0"/>
          <w:color w:val="221F1F"/>
          <w:sz w:val="16"/>
        </w:rPr>
        <w:t>［</w:t>
      </w:r>
      <w:r>
        <w:rPr>
          <w:rFonts w:ascii="ZCVFxC" w:hAnsi="ZCVFxC" w:eastAsia="ZCVFxC"/>
          <w:b w:val="0"/>
          <w:i w:val="0"/>
          <w:color w:val="221F1F"/>
          <w:sz w:val="16"/>
        </w:rPr>
        <w:t>J</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建筑机械化，</w:t>
      </w:r>
      <w:r>
        <w:rPr>
          <w:rFonts w:ascii="ZCVFxC" w:hAnsi="ZCVFxC" w:eastAsia="ZCVFxC"/>
          <w:b w:val="0"/>
          <w:i w:val="0"/>
          <w:color w:val="221F1F"/>
          <w:sz w:val="16"/>
        </w:rPr>
        <w:t>2011</w:t>
      </w:r>
      <w:r>
        <w:rPr>
          <w:rFonts w:ascii="方正书宋_GBK" w:hAnsi="方正书宋_GBK" w:eastAsia="方正书宋_GBK"/>
          <w:b w:val="0"/>
          <w:i w:val="0"/>
          <w:color w:val="221F1F"/>
          <w:sz w:val="16"/>
        </w:rPr>
        <w:t>，</w:t>
      </w:r>
      <w:r>
        <w:rPr>
          <w:rFonts w:ascii="ZCVFxC" w:hAnsi="ZCVFxC" w:eastAsia="ZCVFxC"/>
          <w:b w:val="0"/>
          <w:i w:val="0"/>
          <w:color w:val="221F1F"/>
          <w:sz w:val="16"/>
        </w:rPr>
        <w:t>32</w:t>
      </w:r>
      <w:r>
        <w:rPr>
          <w:rFonts w:ascii="方正书宋_GBK" w:hAnsi="方正书宋_GBK" w:eastAsia="方正书宋_GBK"/>
          <w:b w:val="0"/>
          <w:i w:val="0"/>
          <w:color w:val="221F1F"/>
          <w:sz w:val="16"/>
        </w:rPr>
        <w:t>（</w:t>
      </w:r>
      <w:r>
        <w:rPr>
          <w:rFonts w:ascii="ZCVFxC" w:hAnsi="ZCVFxC" w:eastAsia="ZCVFxC"/>
          <w:b w:val="0"/>
          <w:i w:val="0"/>
          <w:color w:val="221F1F"/>
          <w:sz w:val="16"/>
        </w:rPr>
        <w:t>4</w:t>
      </w:r>
      <w:r>
        <w:rPr>
          <w:rFonts w:ascii="方正书宋_GBK" w:hAnsi="方正书宋_GBK" w:eastAsia="方正书宋_GBK"/>
          <w:b w:val="0"/>
          <w:i w:val="0"/>
          <w:color w:val="221F1F"/>
          <w:sz w:val="16"/>
        </w:rPr>
        <w:t>）：</w:t>
      </w:r>
      <w:r>
        <w:rPr>
          <w:rFonts w:ascii="ZCVFxC" w:hAnsi="ZCVFxC" w:eastAsia="ZCVFxC"/>
          <w:b w:val="0"/>
          <w:i w:val="0"/>
          <w:color w:val="221F1F"/>
          <w:sz w:val="16"/>
        </w:rPr>
        <w:t>64-66.</w:t>
      </w:r>
    </w:p>
    <w:p>
      <w:pPr>
        <w:autoSpaceDN w:val="0"/>
        <w:tabs>
          <w:tab w:pos="524" w:val="left"/>
        </w:tabs>
        <w:autoSpaceDE w:val="0"/>
        <w:widowControl/>
        <w:spacing w:line="248" w:lineRule="exact" w:before="0" w:after="0"/>
        <w:ind w:left="148" w:right="0" w:firstLine="0"/>
        <w:jc w:val="left"/>
      </w:pPr>
      <w:r>
        <w:rPr>
          <w:rFonts w:ascii="方正书宋_GBK" w:hAnsi="方正书宋_GBK" w:eastAsia="方正书宋_GBK"/>
          <w:b w:val="0"/>
          <w:i w:val="0"/>
          <w:color w:val="221F1F"/>
          <w:sz w:val="16"/>
        </w:rPr>
        <w:t>［</w:t>
      </w:r>
      <w:r>
        <w:rPr>
          <w:rFonts w:ascii="ZCVFxC" w:hAnsi="ZCVFxC" w:eastAsia="ZCVFxC"/>
          <w:b w:val="0"/>
          <w:i w:val="0"/>
          <w:color w:val="221F1F"/>
          <w:sz w:val="16"/>
        </w:rPr>
        <w:t>6</w:t>
      </w:r>
      <w:r>
        <w:rPr>
          <w:rFonts w:ascii="方正书宋_GBK" w:hAnsi="方正书宋_GBK" w:eastAsia="方正书宋_GBK"/>
          <w:b w:val="0"/>
          <w:i w:val="0"/>
          <w:color w:val="221F1F"/>
          <w:sz w:val="16"/>
        </w:rPr>
        <w:t>］柳林</w:t>
      </w:r>
      <w:r>
        <w:rPr>
          <w:rFonts w:ascii="ZCVFxC" w:hAnsi="ZCVFxC" w:eastAsia="ZCVFxC"/>
          <w:b w:val="0"/>
          <w:i w:val="0"/>
          <w:color w:val="221F1F"/>
          <w:sz w:val="16"/>
        </w:rPr>
        <w:t>.</w:t>
      </w:r>
      <w:r>
        <w:rPr>
          <w:rFonts w:ascii="方正书宋_GBK" w:hAnsi="方正书宋_GBK" w:eastAsia="方正书宋_GBK"/>
          <w:b w:val="0"/>
          <w:i w:val="0"/>
          <w:color w:val="221F1F"/>
          <w:sz w:val="16"/>
        </w:rPr>
        <w:t>围护结构及土层在盾构始发过程中的力学行为研究［</w:t>
      </w:r>
      <w:r>
        <w:rPr>
          <w:rFonts w:ascii="ZCVFxC" w:hAnsi="ZCVFxC" w:eastAsia="ZCVFxC"/>
          <w:b w:val="0"/>
          <w:i w:val="0"/>
          <w:color w:val="221F1F"/>
          <w:sz w:val="16"/>
        </w:rPr>
        <w:t>D</w:t>
      </w:r>
      <w:r>
        <w:rPr>
          <w:rFonts w:ascii="方正书宋_GBK" w:hAnsi="方正书宋_GBK" w:eastAsia="方正书宋_GBK"/>
          <w:b w:val="0"/>
          <w:i w:val="0"/>
          <w:color w:val="221F1F"/>
          <w:sz w:val="16"/>
        </w:rPr>
        <w:t>］</w:t>
      </w:r>
      <w:r>
        <w:rPr>
          <w:rFonts w:ascii="ZCVFxC" w:hAnsi="ZCVFxC" w:eastAsia="ZCVFxC"/>
          <w:b w:val="0"/>
          <w:i w:val="0"/>
          <w:color w:val="221F1F"/>
          <w:sz w:val="16"/>
        </w:rPr>
        <w:t>.</w:t>
      </w:r>
      <w:r>
        <w:rPr>
          <w:rFonts w:ascii="方正书宋_GBK" w:hAnsi="方正书宋_GBK" w:eastAsia="方正书宋_GBK"/>
          <w:b w:val="0"/>
          <w:i w:val="0"/>
          <w:color w:val="221F1F"/>
          <w:sz w:val="16"/>
        </w:rPr>
        <w:t>石家庄：</w:t>
      </w:r>
      <w:r>
        <w:rPr>
          <w:rFonts w:ascii="方正书宋_GBK" w:hAnsi="方正书宋_GBK" w:eastAsia="方正书宋_GBK"/>
          <w:b w:val="0"/>
          <w:i w:val="0"/>
          <w:color w:val="221F1F"/>
          <w:sz w:val="16"/>
        </w:rPr>
        <w:t>石家庄铁道大学，</w:t>
      </w:r>
      <w:r>
        <w:rPr>
          <w:rFonts w:ascii="ZCVFxC" w:hAnsi="ZCVFxC" w:eastAsia="ZCVFxC"/>
          <w:b w:val="0"/>
          <w:i w:val="0"/>
          <w:color w:val="221F1F"/>
          <w:sz w:val="16"/>
        </w:rPr>
        <w:t>2015.</w:t>
      </w:r>
    </w:p>
    <w:p>
      <w:pPr>
        <w:autoSpaceDN w:val="0"/>
        <w:tabs>
          <w:tab w:pos="4046" w:val="left"/>
        </w:tabs>
        <w:autoSpaceDE w:val="0"/>
        <w:widowControl/>
        <w:spacing w:line="234" w:lineRule="exact" w:before="36" w:after="336"/>
        <w:ind w:left="3356" w:right="0" w:firstLine="0"/>
        <w:jc w:val="left"/>
      </w:pPr>
      <w:r>
        <w:rPr>
          <w:rFonts w:ascii="ZCVFvu" w:hAnsi="ZCVFvu" w:eastAsia="ZCVFvu"/>
          <w:b w:val="0"/>
          <w:i w:val="0"/>
          <w:color w:val="221F1F"/>
          <w:sz w:val="18"/>
        </w:rPr>
        <w:t>〔</w:t>
      </w:r>
      <w:r>
        <w:rPr>
          <w:rFonts w:ascii="方正书宋_GBK" w:hAnsi="方正书宋_GBK" w:eastAsia="方正书宋_GBK"/>
          <w:b w:val="0"/>
          <w:i w:val="0"/>
          <w:color w:val="221F1F"/>
          <w:sz w:val="18"/>
        </w:rPr>
        <w:t>编辑</w:t>
      </w:r>
      <w:r>
        <w:tab/>
      </w:r>
      <w:r>
        <w:rPr>
          <w:rFonts w:ascii="方正书宋_GBK" w:hAnsi="方正书宋_GBK" w:eastAsia="方正书宋_GBK"/>
          <w:b w:val="0"/>
          <w:i w:val="0"/>
          <w:color w:val="221F1F"/>
          <w:sz w:val="18"/>
        </w:rPr>
        <w:t>毕来金</w:t>
      </w:r>
      <w:r>
        <w:rPr>
          <w:rFonts w:ascii="ZCVFvu" w:hAnsi="ZCVFvu" w:eastAsia="ZCVFvu"/>
          <w:b w:val="0"/>
          <w:i w:val="0"/>
          <w:color w:val="221F1F"/>
          <w:sz w:val="18"/>
        </w:rPr>
        <w:t>〕</w:t>
      </w:r>
    </w:p>
    <w:p>
      <w:pPr>
        <w:sectPr>
          <w:type w:val="nextColumn"/>
          <w:pgSz w:w="11905" w:h="16157"/>
          <w:pgMar w:top="996" w:right="854" w:bottom="168" w:left="420" w:header="720" w:footer="720" w:gutter="0"/>
          <w:cols w:num="2" w:equalWidth="0">
            <w:col w:w="5504" w:space="0"/>
            <w:col w:w="5128" w:space="0"/>
          </w:cols>
          <w:docGrid w:linePitch="360"/>
        </w:sectPr>
      </w:pPr>
    </w:p>
    <w:tbl>
      <w:tblPr>
        <w:tblW w:type="auto" w:w="0"/>
        <w:tblLayout w:type="fixed"/>
        <w:tblLook w:firstColumn="1" w:firstRow="1" w:lastColumn="0" w:lastRow="0" w:noHBand="0" w:noVBand="1" w:val="04A0"/>
        <w:tblInd w:w="0.0" w:type="dxa"/>
      </w:tblPr>
      <w:tblGrid>
        <w:gridCol w:w="2658"/>
        <w:gridCol w:w="2658"/>
        <w:gridCol w:w="2658"/>
        <w:gridCol w:w="2658"/>
      </w:tblGrid>
      <w:tr>
        <w:trPr>
          <w:trHeight w:hRule="exact" w:val="294"/>
        </w:trPr>
        <w:tc>
          <w:tcPr>
            <w:tcW w:type="dxa" w:w="1160"/>
            <w:tcBorders/>
            <w:tcMar>
              <w:start w:w="0" w:type="dxa"/>
              <w:end w:w="0" w:type="dxa"/>
            </w:tcMar>
          </w:tcPr>
          <w:p>
            <w:pPr>
              <w:autoSpaceDN w:val="0"/>
              <w:autoSpaceDE w:val="0"/>
              <w:widowControl/>
              <w:spacing w:line="278" w:lineRule="exact" w:before="16" w:after="0"/>
              <w:ind w:left="0" w:right="72" w:firstLine="0"/>
              <w:jc w:val="right"/>
            </w:pPr>
            <w:r>
              <w:rPr>
                <w:rFonts w:ascii="ZCVFxD" w:hAnsi="ZCVFxD" w:eastAsia="ZCVFxD"/>
                <w:b w:val="0"/>
                <w:i w:val="0"/>
                <w:color w:val="FFFFFF"/>
                <w:sz w:val="28"/>
              </w:rPr>
              <w:t>骳</w:t>
            </w:r>
          </w:p>
        </w:tc>
        <w:tc>
          <w:tcPr>
            <w:tcW w:type="dxa" w:w="1460"/>
            <w:tcBorders/>
            <w:tcMar>
              <w:start w:w="0" w:type="dxa"/>
              <w:end w:w="0" w:type="dxa"/>
            </w:tcMar>
          </w:tcPr>
          <w:p>
            <w:pPr>
              <w:autoSpaceDN w:val="0"/>
              <w:autoSpaceDE w:val="0"/>
              <w:widowControl/>
              <w:spacing w:line="234" w:lineRule="exact" w:before="60" w:after="0"/>
              <w:ind w:left="0" w:right="0" w:firstLine="0"/>
              <w:jc w:val="center"/>
            </w:pPr>
            <w:r>
              <w:rPr>
                <w:rFonts w:ascii="方正书宋_GBK" w:hAnsi="方正书宋_GBK" w:eastAsia="方正书宋_GBK"/>
                <w:b w:val="0"/>
                <w:i w:val="0"/>
                <w:color w:val="221F1F"/>
                <w:sz w:val="18"/>
              </w:rPr>
              <w:t>设备管理与维修</w:t>
            </w:r>
          </w:p>
        </w:tc>
        <w:tc>
          <w:tcPr>
            <w:tcW w:type="dxa" w:w="3420"/>
            <w:tcBorders/>
            <w:tcMar>
              <w:start w:w="0" w:type="dxa"/>
              <w:end w:w="0" w:type="dxa"/>
            </w:tcMar>
          </w:tcPr>
          <w:p>
            <w:pPr>
              <w:autoSpaceDN w:val="0"/>
              <w:autoSpaceDE w:val="0"/>
              <w:widowControl/>
              <w:spacing w:line="234" w:lineRule="exact" w:before="60" w:after="0"/>
              <w:ind w:left="90" w:right="0" w:firstLine="0"/>
              <w:jc w:val="left"/>
            </w:pPr>
            <w:r>
              <w:rPr>
                <w:rFonts w:ascii="ZCVFxC" w:hAnsi="ZCVFxC" w:eastAsia="ZCVFxC"/>
                <w:b w:val="0"/>
                <w:i w:val="0"/>
                <w:color w:val="221F1F"/>
                <w:sz w:val="18"/>
              </w:rPr>
              <w:t>2021</w:t>
            </w:r>
            <w:r>
              <w:rPr>
                <w:rFonts w:ascii="ZCVFxC" w:hAnsi="ZCVFxC" w:eastAsia="ZCVFxC"/>
                <w:b w:val="0"/>
                <w:i w:val="0"/>
                <w:color w:val="221F1F"/>
                <w:sz w:val="18"/>
              </w:rPr>
              <w:t xml:space="preserve"> №</w:t>
            </w:r>
            <w:r>
              <w:rPr>
                <w:rFonts w:ascii="ZCVFxC" w:hAnsi="ZCVFxC" w:eastAsia="ZCVFxC"/>
                <w:b w:val="0"/>
                <w:i w:val="0"/>
                <w:color w:val="221F1F"/>
                <w:sz w:val="18"/>
              </w:rPr>
              <w:t>1</w:t>
            </w:r>
            <w:r>
              <w:rPr>
                <w:rFonts w:ascii="方正书宋_GBK" w:hAnsi="方正书宋_GBK" w:eastAsia="方正书宋_GBK"/>
                <w:b w:val="0"/>
                <w:i w:val="0"/>
                <w:color w:val="221F1F"/>
                <w:sz w:val="18"/>
              </w:rPr>
              <w:t>（下）</w:t>
            </w:r>
          </w:p>
        </w:tc>
        <w:tc>
          <w:tcPr>
            <w:tcW w:type="dxa" w:w="4540"/>
            <w:vMerge w:val="restart"/>
            <w:tcBorders/>
            <w:tcMar>
              <w:start w:w="0" w:type="dxa"/>
              <w:end w:w="0" w:type="dxa"/>
            </w:tcMar>
            <w:tcMar>
              <w:start w:w="0" w:type="dxa"/>
              <w:end w:w="0" w:type="dxa"/>
            </w:tcMar>
          </w:tcPr>
          <w:p>
            <w:pPr>
              <w:autoSpaceDN w:val="0"/>
              <w:autoSpaceDE w:val="0"/>
              <w:widowControl/>
              <w:spacing w:line="240" w:lineRule="auto" w:before="0" w:after="0"/>
              <w:ind w:left="0" w:right="48" w:firstLine="0"/>
              <w:jc w:val="right"/>
            </w:pPr>
            <w:r>
              <w:drawing>
                <wp:inline xmlns:a="http://schemas.openxmlformats.org/drawingml/2006/main" xmlns:pic="http://schemas.openxmlformats.org/drawingml/2006/picture">
                  <wp:extent cx="1440180" cy="18034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180" cy="180340"/>
                          </a:xfrm>
                          <a:prstGeom prst="rect"/>
                        </pic:spPr>
                      </pic:pic>
                    </a:graphicData>
                  </a:graphic>
                </wp:inline>
              </w:drawing>
            </w:r>
          </w:p>
        </w:tc>
      </w:tr>
      <w:tr>
        <w:trPr>
          <w:trHeight w:hRule="exact" w:val="600"/>
        </w:trPr>
        <w:tc>
          <w:tcPr>
            <w:tcW w:type="dxa" w:w="1160"/>
            <w:tcBorders/>
            <w:tcMar>
              <w:start w:w="0" w:type="dxa"/>
              <w:end w:w="0" w:type="dxa"/>
            </w:tcMar>
          </w:tcPr>
          <w:p>
            <w:pPr>
              <w:autoSpaceDN w:val="0"/>
              <w:autoSpaceDE w:val="0"/>
              <w:widowControl/>
              <w:spacing w:line="240" w:lineRule="auto" w:before="340"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4880"/>
            <w:gridSpan w:val="2"/>
            <w:tcBorders/>
            <w:tcMar>
              <w:start w:w="0" w:type="dxa"/>
              <w:end w:w="0" w:type="dxa"/>
            </w:tcMar>
            <w:tcMar>
              <w:start w:w="0" w:type="dxa"/>
              <w:end w:w="0" w:type="dxa"/>
            </w:tcMar>
          </w:tcPr>
          <w:p>
            <w:pPr>
              <w:autoSpaceDN w:val="0"/>
              <w:autoSpaceDE w:val="0"/>
              <w:widowControl/>
              <w:spacing w:line="240" w:lineRule="auto" w:before="380" w:after="0"/>
              <w:ind w:left="80" w:right="0" w:firstLine="0"/>
              <w:jc w:val="left"/>
            </w:pP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2658"/>
            <w:vMerge/>
            <w:tcBorders/>
          </w:tcPr>
          <w:p/>
        </w:tc>
      </w:tr>
    </w:tbl>
    <w:p>
      <w:pPr>
        <w:autoSpaceDN w:val="0"/>
        <w:autoSpaceDE w:val="0"/>
        <w:widowControl/>
        <w:spacing w:line="14" w:lineRule="exact" w:before="0" w:after="0"/>
        <w:ind w:left="0" w:right="0"/>
      </w:pPr>
    </w:p>
    <w:sectPr w:rsidR="00FC693F" w:rsidRPr="0006063C" w:rsidSect="00034616">
      <w:type w:val="continuous"/>
      <w:pgSz w:w="11905" w:h="16157"/>
      <w:pgMar w:top="996" w:right="854" w:bottom="168"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