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2.0" w:type="dxa"/>
      </w:tblPr>
      <w:tblGrid>
        <w:gridCol w:w="3590"/>
        <w:gridCol w:w="3590"/>
        <w:gridCol w:w="3590"/>
      </w:tblGrid>
      <w:tr>
        <w:trPr>
          <w:trHeight w:hRule="exact" w:val="268"/>
        </w:trPr>
        <w:tc>
          <w:tcPr>
            <w:tcW w:type="dxa" w:w="289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44" w:after="0"/>
              <w:ind w:left="6" w:right="0" w:firstLine="0"/>
              <w:jc w:val="left"/>
            </w:pPr>
            <w:r>
              <w:rPr>
                <w:rFonts w:ascii="FZLTHK" w:hAnsi="FZLTHK" w:eastAsia="FZLTHK"/>
                <w:b w:val="0"/>
                <w:i w:val="0"/>
                <w:color w:val="221F1F"/>
                <w:sz w:val="16"/>
              </w:rPr>
              <w:t>2021 年第4 期</w:t>
            </w:r>
          </w:p>
        </w:tc>
        <w:tc>
          <w:tcPr>
            <w:tcW w:type="dxa" w:w="46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" w:after="0"/>
              <w:ind w:left="0" w:right="2168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221F1F"/>
                <w:sz w:val="16"/>
              </w:rPr>
              <w:t>工程管理</w:t>
            </w:r>
          </w:p>
        </w:tc>
        <w:tc>
          <w:tcPr>
            <w:tcW w:type="dxa" w:w="256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0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189</w:t>
            </w:r>
          </w:p>
        </w:tc>
      </w:tr>
    </w:tbl>
    <w:p>
      <w:pPr>
        <w:autoSpaceDN w:val="0"/>
        <w:autoSpaceDE w:val="0"/>
        <w:widowControl/>
        <w:spacing w:line="185" w:lineRule="auto" w:before="562" w:after="0"/>
        <w:ind w:left="0" w:right="2418" w:firstLine="0"/>
        <w:jc w:val="right"/>
      </w:pPr>
      <w:r>
        <w:rPr>
          <w:rFonts w:ascii="SimHei" w:hAnsi="SimHei" w:eastAsia="SimHei"/>
          <w:b w:val="0"/>
          <w:i w:val="0"/>
          <w:color w:val="221F1F"/>
          <w:sz w:val="35"/>
        </w:rPr>
        <w:t>盾构法隧道施工理念与管理方针研究</w:t>
      </w:r>
    </w:p>
    <w:p>
      <w:pPr>
        <w:autoSpaceDN w:val="0"/>
        <w:autoSpaceDE w:val="0"/>
        <w:widowControl/>
        <w:spacing w:line="185" w:lineRule="auto" w:before="218" w:after="0"/>
        <w:ind w:left="0" w:right="4902" w:firstLine="0"/>
        <w:jc w:val="right"/>
      </w:pPr>
      <w:r>
        <w:rPr>
          <w:rFonts w:ascii="SimHei" w:hAnsi="SimHei" w:eastAsia="SimHei"/>
          <w:b w:val="0"/>
          <w:i w:val="0"/>
          <w:color w:val="221F1F"/>
          <w:sz w:val="21"/>
        </w:rPr>
        <w:t>衣本威</w:t>
      </w:r>
    </w:p>
    <w:p>
      <w:pPr>
        <w:autoSpaceDN w:val="0"/>
        <w:autoSpaceDE w:val="0"/>
        <w:widowControl/>
        <w:spacing w:line="185" w:lineRule="auto" w:before="160" w:after="0"/>
        <w:ind w:left="0" w:right="3554" w:firstLine="0"/>
        <w:jc w:val="right"/>
      </w:pPr>
      <w:r>
        <w:rPr>
          <w:rFonts w:ascii="SimSun" w:hAnsi="SimSun" w:eastAsia="SimSun"/>
          <w:b w:val="0"/>
          <w:i w:val="0"/>
          <w:color w:val="221F1F"/>
          <w:sz w:val="19"/>
        </w:rPr>
        <w:t>中铁十五局集团有限公司，上海 200070</w:t>
      </w:r>
    </w:p>
    <w:p>
      <w:pPr>
        <w:autoSpaceDN w:val="0"/>
        <w:autoSpaceDE w:val="0"/>
        <w:widowControl/>
        <w:spacing w:line="245" w:lineRule="auto" w:before="238" w:after="0"/>
        <w:ind w:left="450" w:right="116" w:firstLine="0"/>
        <w:jc w:val="both"/>
      </w:pPr>
      <w:r>
        <w:rPr>
          <w:rFonts w:ascii="SimHei" w:hAnsi="SimHei" w:eastAsia="SimHei"/>
          <w:b w:val="0"/>
          <w:i w:val="0"/>
          <w:color w:val="221F1F"/>
          <w:sz w:val="18"/>
        </w:rPr>
        <w:t>摘 要：</w:t>
      </w:r>
      <w:r>
        <w:rPr>
          <w:rFonts w:ascii="KaiTi_GB2312" w:hAnsi="KaiTi_GB2312" w:eastAsia="KaiTi_GB2312"/>
          <w:b w:val="0"/>
          <w:i w:val="0"/>
          <w:color w:val="221F1F"/>
          <w:sz w:val="19"/>
        </w:rPr>
        <w:t>文章以天津地铁10 号线（一期）柳林路站—环宇道站区间盾构工程为例，简述了盾构法隧道施工的基本特点，</w:t>
      </w:r>
      <w:r>
        <w:rPr>
          <w:rFonts w:ascii="KaiTi_GB2312" w:hAnsi="KaiTi_GB2312" w:eastAsia="KaiTi_GB2312"/>
          <w:b w:val="0"/>
          <w:i w:val="0"/>
          <w:color w:val="221F1F"/>
          <w:sz w:val="19"/>
        </w:rPr>
        <w:t>分析了软弱富水地质条件和下穿海河盾构施工的主要风险，结合工程设计及实施条件建立控制指标体系，提出了盾构法</w:t>
      </w:r>
      <w:r>
        <w:rPr>
          <w:rFonts w:ascii="KaiTi_GB2312" w:hAnsi="KaiTi_GB2312" w:eastAsia="KaiTi_GB2312"/>
          <w:b w:val="0"/>
          <w:i w:val="0"/>
          <w:color w:val="221F1F"/>
          <w:sz w:val="19"/>
        </w:rPr>
        <w:t>隧道施工管理的理念与方针，有效指导了工程的实施，对同类盾构工程管理实践有较好的借鉴意义。</w:t>
      </w:r>
    </w:p>
    <w:p>
      <w:pPr>
        <w:autoSpaceDN w:val="0"/>
        <w:autoSpaceDE w:val="0"/>
        <w:widowControl/>
        <w:spacing w:line="185" w:lineRule="auto" w:before="90" w:after="46"/>
        <w:ind w:left="450" w:right="0" w:firstLine="0"/>
        <w:jc w:val="left"/>
      </w:pPr>
      <w:r>
        <w:rPr>
          <w:rFonts w:ascii="SimHei" w:hAnsi="SimHei" w:eastAsia="SimHei"/>
          <w:b w:val="0"/>
          <w:i w:val="0"/>
          <w:color w:val="221F1F"/>
          <w:sz w:val="18"/>
        </w:rPr>
        <w:t>关键词：</w:t>
      </w:r>
      <w:r>
        <w:rPr>
          <w:rFonts w:ascii="KaiTi_GB2312" w:hAnsi="KaiTi_GB2312" w:eastAsia="KaiTi_GB2312"/>
          <w:b w:val="0"/>
          <w:i w:val="0"/>
          <w:color w:val="221F1F"/>
          <w:sz w:val="19"/>
        </w:rPr>
        <w:t>盾构法；隧道施工；施工理念；管理方针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590"/>
        <w:gridCol w:w="3590"/>
        <w:gridCol w:w="3590"/>
      </w:tblGrid>
      <w:tr>
        <w:trPr>
          <w:trHeight w:hRule="exact" w:val="250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230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221F1F"/>
                <w:sz w:val="18"/>
              </w:rPr>
              <w:t>中图分类号：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 xml:space="preserve">U455.43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670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221F1F"/>
                <w:sz w:val="18"/>
              </w:rPr>
              <w:t>文献标志码：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A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680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221F1F"/>
                <w:sz w:val="18"/>
              </w:rPr>
              <w:t>文章编号：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2096-2789（2021）04-0189-0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40" w:lineRule="exact" w:before="26" w:after="0"/>
        <w:ind w:left="45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>DOI:10.19537/j.cnki.2096-2789.2021.04.087</w:t>
      </w:r>
    </w:p>
    <w:p>
      <w:pPr>
        <w:autoSpaceDN w:val="0"/>
        <w:tabs>
          <w:tab w:pos="858" w:val="left"/>
          <w:tab w:pos="5752" w:val="left"/>
          <w:tab w:pos="6558" w:val="left"/>
        </w:tabs>
        <w:autoSpaceDE w:val="0"/>
        <w:widowControl/>
        <w:spacing w:line="254" w:lineRule="auto" w:before="296" w:after="90"/>
        <w:ind w:left="450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221F1F"/>
          <w:sz w:val="19"/>
        </w:rPr>
        <w:t>近年来，随着盾构法在地下铁道及公共管廊工程等基</w:t>
      </w:r>
      <w:r>
        <w:tab/>
      </w:r>
      <w:r>
        <w:rPr>
          <w:rFonts w:ascii="SimSun" w:hAnsi="SimSun" w:eastAsia="SimSun"/>
          <w:b w:val="0"/>
          <w:i w:val="0"/>
          <w:color w:val="221F1F"/>
          <w:sz w:val="19"/>
        </w:rPr>
        <w:t>施下穿海河工程中河域最宽、覆土最浅、坡度最大的地铁</w:t>
      </w:r>
      <w:r>
        <w:rPr>
          <w:rFonts w:ascii="SimSun" w:hAnsi="SimSun" w:eastAsia="SimSun"/>
          <w:b w:val="0"/>
          <w:i w:val="0"/>
          <w:color w:val="221F1F"/>
          <w:sz w:val="19"/>
        </w:rPr>
        <w:t>础设施建设中的普遍应用，盾构施工已成为城市基建工程</w:t>
      </w:r>
      <w:r>
        <w:tab/>
      </w:r>
      <w:r>
        <w:rPr>
          <w:rFonts w:ascii="SimSun" w:hAnsi="SimSun" w:eastAsia="SimSun"/>
          <w:b w:val="0"/>
          <w:i w:val="0"/>
          <w:color w:val="221F1F"/>
          <w:sz w:val="19"/>
        </w:rPr>
        <w:t>盾构隧道</w:t>
      </w:r>
      <w:r>
        <w:rPr>
          <w:rFonts w:ascii="SimSun" w:hAnsi="SimSun" w:eastAsia="SimSun"/>
          <w:b w:val="0"/>
          <w:i w:val="0"/>
          <w:color w:val="221F1F"/>
          <w:sz w:val="11"/>
        </w:rPr>
        <w:t>[1]</w:t>
      </w:r>
      <w:r>
        <w:rPr>
          <w:rFonts w:ascii="SimSun" w:hAnsi="SimSun" w:eastAsia="SimSun"/>
          <w:b w:val="0"/>
          <w:i w:val="0"/>
          <w:color w:val="221F1F"/>
          <w:sz w:val="19"/>
        </w:rPr>
        <w:t>。</w:t>
      </w:r>
      <w:r>
        <w:br/>
      </w:r>
      <w:r>
        <w:rPr>
          <w:rFonts w:ascii="SimSun" w:hAnsi="SimSun" w:eastAsia="SimSun"/>
          <w:b w:val="0"/>
          <w:i w:val="0"/>
          <w:color w:val="221F1F"/>
          <w:sz w:val="19"/>
        </w:rPr>
        <w:t>风险管理新的热点。正确认识盾构法隧道的施工特点及相</w:t>
      </w:r>
      <w:r>
        <w:tab/>
      </w:r>
      <w:r>
        <w:rPr>
          <w:rFonts w:ascii="KaiTi_GB2312" w:hAnsi="KaiTi_GB2312" w:eastAsia="KaiTi_GB2312"/>
          <w:b w:val="0"/>
          <w:i w:val="0"/>
          <w:color w:val="221F1F"/>
          <w:sz w:val="21"/>
        </w:rPr>
        <w:t>2.2 控制指标</w:t>
      </w:r>
    </w:p>
    <w:p>
      <w:pPr>
        <w:sectPr>
          <w:pgSz w:w="11911" w:h="16838"/>
          <w:pgMar w:top="500" w:right="74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450" w:right="144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9"/>
        </w:rPr>
        <w:t>关风险，从方法论层面总结一套行之有效的施工管理理念</w:t>
      </w:r>
      <w:r>
        <w:rPr>
          <w:rFonts w:ascii="SimSun" w:hAnsi="SimSun" w:eastAsia="SimSun"/>
          <w:b w:val="0"/>
          <w:i w:val="0"/>
          <w:color w:val="221F1F"/>
          <w:sz w:val="19"/>
        </w:rPr>
        <w:t>方针，对指导相关工程建设实施及城市安全风险管控具有</w:t>
      </w:r>
    </w:p>
    <w:p>
      <w:pPr>
        <w:sectPr>
          <w:type w:val="continuous"/>
          <w:pgSz w:w="11911" w:h="16838"/>
          <w:pgMar w:top="500" w:right="742" w:bottom="168" w:left="400" w:header="720" w:footer="720" w:gutter="0"/>
          <w:cols w:num="2" w:equalWidth="0">
            <w:col w:w="5552" w:space="0"/>
            <w:col w:w="521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110"/>
        <w:ind w:left="200" w:right="0" w:firstLine="408"/>
        <w:jc w:val="left"/>
      </w:pPr>
      <w:r>
        <w:rPr>
          <w:rFonts w:ascii="SimSun" w:hAnsi="SimSun" w:eastAsia="SimSun"/>
          <w:b w:val="0"/>
          <w:i w:val="0"/>
          <w:color w:val="221F1F"/>
          <w:sz w:val="19"/>
        </w:rPr>
        <w:t>根据工程设计与实施条件，对工程风险进行系统分析</w:t>
      </w:r>
      <w:r>
        <w:rPr>
          <w:rFonts w:ascii="SimSun" w:hAnsi="SimSun" w:eastAsia="SimSun"/>
          <w:b w:val="0"/>
          <w:i w:val="0"/>
          <w:color w:val="221F1F"/>
          <w:sz w:val="19"/>
        </w:rPr>
        <w:t>与评估，建立了4 个控制指标体系，指导盾构施工及控制</w:t>
      </w:r>
    </w:p>
    <w:p>
      <w:pPr>
        <w:sectPr>
          <w:type w:val="nextColumn"/>
          <w:pgSz w:w="11911" w:h="16838"/>
          <w:pgMar w:top="500" w:right="742" w:bottom="168" w:left="400" w:header="720" w:footer="720" w:gutter="0"/>
          <w:cols w:num="2" w:equalWidth="0">
            <w:col w:w="5552" w:space="0"/>
            <w:col w:w="5218" w:space="0"/>
          </w:cols>
          <w:docGrid w:linePitch="360"/>
        </w:sectPr>
      </w:pPr>
    </w:p>
    <w:p>
      <w:pPr>
        <w:autoSpaceDN w:val="0"/>
        <w:tabs>
          <w:tab w:pos="5752" w:val="left"/>
        </w:tabs>
        <w:autoSpaceDE w:val="0"/>
        <w:widowControl/>
        <w:spacing w:line="185" w:lineRule="auto" w:before="0" w:after="342"/>
        <w:ind w:left="450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9"/>
        </w:rPr>
        <w:t>重要的现实意义。</w:t>
      </w:r>
      <w:r>
        <w:tab/>
      </w:r>
      <w:r>
        <w:rPr>
          <w:rFonts w:ascii="SimSun" w:hAnsi="SimSun" w:eastAsia="SimSun"/>
          <w:b w:val="0"/>
          <w:i w:val="0"/>
          <w:color w:val="221F1F"/>
          <w:sz w:val="19"/>
        </w:rPr>
        <w:t>相关风险，如表</w:t>
      </w:r>
      <w:r>
        <w:rPr>
          <w:rFonts w:ascii="SimSun" w:hAnsi="SimSun" w:eastAsia="SimSun"/>
          <w:b w:val="0"/>
          <w:i w:val="0"/>
          <w:color w:val="221F1F"/>
          <w:sz w:val="19"/>
        </w:rPr>
        <w:t>1</w:t>
      </w:r>
      <w:r>
        <w:rPr>
          <w:rFonts w:ascii="SimSun" w:hAnsi="SimSun" w:eastAsia="SimSun"/>
          <w:b w:val="0"/>
          <w:i w:val="0"/>
          <w:color w:val="221F1F"/>
          <w:sz w:val="19"/>
        </w:rPr>
        <w:t xml:space="preserve"> 所示。</w:t>
      </w:r>
    </w:p>
    <w:p>
      <w:pPr>
        <w:sectPr>
          <w:type w:val="continuous"/>
          <w:pgSz w:w="11911" w:h="16838"/>
          <w:pgMar w:top="500" w:right="74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450" w:right="0" w:firstLine="0"/>
        <w:jc w:val="left"/>
      </w:pPr>
      <w:r>
        <w:rPr>
          <w:rFonts w:ascii="SimHei" w:hAnsi="SimHei" w:eastAsia="SimHei"/>
          <w:b w:val="0"/>
          <w:i w:val="0"/>
          <w:color w:val="221F1F"/>
          <w:sz w:val="22"/>
        </w:rPr>
        <w:t xml:space="preserve">1   </w:t>
      </w:r>
      <w:r>
        <w:rPr>
          <w:rFonts w:ascii="SimHei" w:hAnsi="SimHei" w:eastAsia="SimHei"/>
          <w:b w:val="0"/>
          <w:i w:val="0"/>
          <w:color w:val="221F1F"/>
          <w:sz w:val="22"/>
        </w:rPr>
        <w:t>工程概况及重难点</w:t>
      </w:r>
    </w:p>
    <w:p>
      <w:pPr>
        <w:sectPr>
          <w:type w:val="continuous"/>
          <w:pgSz w:w="11911" w:h="16838"/>
          <w:pgMar w:top="500" w:right="742" w:bottom="168" w:left="400" w:header="720" w:footer="720" w:gutter="0"/>
          <w:cols w:num="2" w:equalWidth="0">
            <w:col w:w="4238" w:space="0"/>
            <w:col w:w="6532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124"/>
        <w:ind w:left="0" w:right="1252" w:firstLine="0"/>
        <w:jc w:val="right"/>
      </w:pPr>
      <w:r>
        <w:rPr>
          <w:rFonts w:ascii="SimHei" w:hAnsi="SimHei" w:eastAsia="SimHei"/>
          <w:b w:val="0"/>
          <w:i w:val="0"/>
          <w:color w:val="221F1F"/>
          <w:sz w:val="18"/>
        </w:rPr>
        <w:t>表1 盾构施工管理控制指标体系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8.0" w:type="dxa"/>
      </w:tblPr>
      <w:tblGrid>
        <w:gridCol w:w="3590"/>
        <w:gridCol w:w="3590"/>
        <w:gridCol w:w="3590"/>
      </w:tblGrid>
      <w:tr>
        <w:trPr>
          <w:trHeight w:hRule="exact" w:val="264"/>
        </w:trPr>
        <w:tc>
          <w:tcPr>
            <w:tcW w:type="dxa" w:w="574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序号</w:t>
            </w:r>
          </w:p>
        </w:tc>
        <w:tc>
          <w:tcPr>
            <w:tcW w:type="dxa" w:w="1520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" w:after="0"/>
              <w:ind w:left="1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指标体系</w:t>
            </w:r>
          </w:p>
        </w:tc>
        <w:tc>
          <w:tcPr>
            <w:tcW w:type="dxa" w:w="2780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" w:after="0"/>
              <w:ind w:left="0" w:right="133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主要指标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type w:val="nextColumn"/>
          <w:pgSz w:w="11911" w:h="16838"/>
          <w:pgMar w:top="500" w:right="742" w:bottom="168" w:left="400" w:header="720" w:footer="720" w:gutter="0"/>
          <w:cols w:num="2" w:equalWidth="0">
            <w:col w:w="4238" w:space="0"/>
            <w:col w:w="653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2692"/>
        <w:gridCol w:w="2692"/>
        <w:gridCol w:w="2692"/>
        <w:gridCol w:w="2692"/>
      </w:tblGrid>
      <w:tr>
        <w:trPr>
          <w:trHeight w:hRule="exact" w:val="234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6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盾构法隧道施工因其设备工艺的特殊性，普遍具有系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4" w:after="0"/>
              <w:ind w:left="0" w:right="15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44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48" w:val="left"/>
              </w:tabs>
              <w:autoSpaceDE w:val="0"/>
              <w:widowControl/>
              <w:spacing w:line="245" w:lineRule="auto" w:before="14" w:after="0"/>
              <w:ind w:left="1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盾构参数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盾构选型、土仓压力、刀盘扭矩、油缸推力、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推进速度、同步注浆压力和注浆量等</w:t>
            </w:r>
          </w:p>
        </w:tc>
      </w:tr>
      <w:tr>
        <w:trPr>
          <w:trHeight w:hRule="exact" w:val="260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6" w:after="0"/>
              <w:ind w:left="2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统繁杂（如机械装置、电力系统、液压系统等）、工艺多样（如</w:t>
            </w:r>
          </w:p>
        </w:tc>
        <w:tc>
          <w:tcPr>
            <w:tcW w:type="dxa" w:w="2692"/>
            <w:vMerge/>
            <w:tcBorders/>
          </w:tcPr>
          <w:p/>
        </w:tc>
        <w:tc>
          <w:tcPr>
            <w:tcW w:type="dxa" w:w="5384"/>
            <w:gridSpan w:val="2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5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6" w:after="0"/>
              <w:ind w:left="2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隧道掘进、管片拼装、同步及二次注浆等）、条件苛刻（如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8" w:after="0"/>
              <w:ind w:left="0" w:right="15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2</w:t>
            </w:r>
          </w:p>
        </w:tc>
        <w:tc>
          <w:tcPr>
            <w:tcW w:type="dxa" w:w="4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106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端头加固、盾构姿态、盾尾及铰接密封、</w:t>
            </w:r>
          </w:p>
        </w:tc>
      </w:tr>
      <w:tr>
        <w:trPr>
          <w:trHeight w:hRule="exact" w:val="142"/>
        </w:trPr>
        <w:tc>
          <w:tcPr>
            <w:tcW w:type="dxa" w:w="2692"/>
            <w:vMerge/>
            <w:tcBorders/>
          </w:tcPr>
          <w:p/>
        </w:tc>
        <w:tc>
          <w:tcPr>
            <w:tcW w:type="dxa" w:w="2692"/>
            <w:vMerge/>
            <w:tcBorders/>
          </w:tcPr>
          <w:p/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0" w:after="0"/>
              <w:ind w:left="1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施工管控</w:t>
            </w:r>
          </w:p>
        </w:tc>
        <w:tc>
          <w:tcPr>
            <w:tcW w:type="dxa" w:w="3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0" w:right="144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盾尾间隙、管片及防水粘贴质量、管片拼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装间隙、管片上浮量、管片纠偏及每环出</w:t>
            </w:r>
          </w:p>
        </w:tc>
      </w:tr>
      <w:tr>
        <w:trPr>
          <w:trHeight w:hRule="exact" w:val="240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2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占道施工、特殊不良地质、下穿构建筑物）等特点。</w:t>
            </w:r>
          </w:p>
        </w:tc>
        <w:tc>
          <w:tcPr>
            <w:tcW w:type="dxa" w:w="2692"/>
            <w:vMerge/>
            <w:tcBorders/>
          </w:tcPr>
          <w:p/>
        </w:tc>
        <w:tc>
          <w:tcPr>
            <w:tcW w:type="dxa" w:w="2692"/>
            <w:vMerge/>
            <w:tcBorders/>
          </w:tcPr>
          <w:p/>
        </w:tc>
        <w:tc>
          <w:tcPr>
            <w:tcW w:type="dxa" w:w="2692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6" w:after="0"/>
              <w:ind w:left="6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天津地铁10 号线（一期工程）柳林路站至环宇道站区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50" w:after="0"/>
              <w:ind w:left="0" w:right="15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3</w:t>
            </w:r>
          </w:p>
        </w:tc>
        <w:tc>
          <w:tcPr>
            <w:tcW w:type="dxa" w:w="4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87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土量、单班掘进环数等</w:t>
            </w:r>
          </w:p>
        </w:tc>
      </w:tr>
      <w:tr>
        <w:trPr>
          <w:trHeight w:hRule="exact" w:val="74"/>
        </w:trPr>
        <w:tc>
          <w:tcPr>
            <w:tcW w:type="dxa" w:w="2692"/>
            <w:vMerge/>
            <w:tcBorders/>
          </w:tcPr>
          <w:p/>
        </w:tc>
        <w:tc>
          <w:tcPr>
            <w:tcW w:type="dxa" w:w="2692"/>
            <w:vMerge/>
            <w:tcBorders/>
          </w:tcPr>
          <w:p/>
        </w:tc>
        <w:tc>
          <w:tcPr>
            <w:tcW w:type="dxa" w:w="44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2" w:after="0"/>
              <w:ind w:left="106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隧道轴线偏差、净空收敛，地表、管线及</w:t>
            </w:r>
          </w:p>
        </w:tc>
      </w:tr>
      <w:tr>
        <w:trPr>
          <w:trHeight w:hRule="exact" w:val="188"/>
        </w:trPr>
        <w:tc>
          <w:tcPr>
            <w:tcW w:type="dxa" w:w="5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2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间工程设计为双单线隧道，线路由南向北，自柳林路站向环</w:t>
            </w:r>
          </w:p>
        </w:tc>
        <w:tc>
          <w:tcPr>
            <w:tcW w:type="dxa" w:w="2692"/>
            <w:vMerge/>
            <w:tcBorders/>
          </w:tcPr>
          <w:p/>
        </w:tc>
        <w:tc>
          <w:tcPr>
            <w:tcW w:type="dxa" w:w="5384"/>
            <w:gridSpan w:val="2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2692"/>
            <w:vMerge/>
            <w:tcBorders/>
          </w:tcPr>
          <w:p/>
        </w:tc>
        <w:tc>
          <w:tcPr>
            <w:tcW w:type="dxa" w:w="2692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监控量测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建筑物位移，水位变化，管片及拱顶沉降、</w:t>
            </w:r>
          </w:p>
        </w:tc>
      </w:tr>
      <w:tr>
        <w:trPr>
          <w:trHeight w:hRule="exact" w:val="190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2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宇道站方向掘进，途经天津医专、航道工程处，下穿台儿庄</w:t>
            </w:r>
          </w:p>
        </w:tc>
        <w:tc>
          <w:tcPr>
            <w:tcW w:type="dxa" w:w="2692"/>
            <w:vMerge/>
            <w:tcBorders/>
          </w:tcPr>
          <w:p/>
        </w:tc>
        <w:tc>
          <w:tcPr>
            <w:tcW w:type="dxa" w:w="4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" w:after="0"/>
              <w:ind w:left="0" w:right="132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水平位移等</w:t>
            </w:r>
          </w:p>
        </w:tc>
      </w:tr>
    </w:tbl>
    <w:p>
      <w:pPr>
        <w:autoSpaceDN w:val="0"/>
        <w:autoSpaceDE w:val="0"/>
        <w:widowControl/>
        <w:spacing w:line="14" w:lineRule="exact" w:before="0" w:after="76"/>
        <w:ind w:left="0" w:right="0"/>
      </w:pPr>
    </w:p>
    <w:p>
      <w:pPr>
        <w:sectPr>
          <w:type w:val="continuous"/>
          <w:pgSz w:w="11911" w:h="16838"/>
          <w:pgMar w:top="500" w:right="74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0"/>
        <w:ind w:left="450" w:right="198" w:firstLine="0"/>
        <w:jc w:val="both"/>
      </w:pPr>
      <w:r>
        <w:rPr>
          <w:rFonts w:ascii="SimSun" w:hAnsi="SimSun" w:eastAsia="SimSun"/>
          <w:b w:val="0"/>
          <w:i w:val="0"/>
          <w:color w:val="221F1F"/>
          <w:sz w:val="19"/>
        </w:rPr>
        <w:t>路、海河及海河东路。区间左线全长1093.331m，右线全长</w:t>
      </w:r>
      <w:r>
        <w:rPr>
          <w:rFonts w:ascii="SimSun" w:hAnsi="SimSun" w:eastAsia="SimSun"/>
          <w:b w:val="0"/>
          <w:i w:val="0"/>
          <w:color w:val="221F1F"/>
          <w:sz w:val="19"/>
        </w:rPr>
        <w:t>1031.102m；隧道结构顶部覆土厚度约10.8 ～21.1m，地层</w:t>
      </w:r>
      <w:r>
        <w:rPr>
          <w:rFonts w:ascii="SimSun" w:hAnsi="SimSun" w:eastAsia="SimSun"/>
          <w:b w:val="0"/>
          <w:i w:val="0"/>
          <w:color w:val="221F1F"/>
          <w:sz w:val="19"/>
        </w:rPr>
        <w:t>以粉土、黏土、粉质黏土及淤泥质土为主，软弱富水，局</w:t>
      </w:r>
      <w:r>
        <w:rPr>
          <w:rFonts w:ascii="SimSun" w:hAnsi="SimSun" w:eastAsia="SimSun"/>
          <w:b w:val="0"/>
          <w:i w:val="0"/>
          <w:color w:val="221F1F"/>
          <w:sz w:val="19"/>
        </w:rPr>
        <w:t>部有承压水层。管片采用3+2+1 模式组合错缝拼装；管片宽</w:t>
      </w:r>
      <w:r>
        <w:rPr>
          <w:rFonts w:ascii="SimSun" w:hAnsi="SimSun" w:eastAsia="SimSun"/>
          <w:b w:val="0"/>
          <w:i w:val="0"/>
          <w:color w:val="221F1F"/>
          <w:sz w:val="19"/>
        </w:rPr>
        <w:t>1500mm、厚350mm，衬砌外径为6200mm、内径为5500mm。</w:t>
      </w:r>
    </w:p>
    <w:p>
      <w:pPr>
        <w:sectPr>
          <w:type w:val="continuous"/>
          <w:pgSz w:w="11911" w:h="16838"/>
          <w:pgMar w:top="500" w:right="742" w:bottom="168" w:left="400" w:header="720" w:footer="720" w:gutter="0"/>
          <w:cols w:num="2" w:equalWidth="0">
            <w:col w:w="5552" w:space="0"/>
            <w:col w:w="5218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10"/>
        <w:ind w:left="0" w:right="202" w:firstLine="0"/>
        <w:jc w:val="right"/>
      </w:pPr>
      <w:r>
        <w:rPr>
          <w:rFonts w:ascii="SimSun" w:hAnsi="SimSun" w:eastAsia="SimSun"/>
          <w:b w:val="0"/>
          <w:i w:val="0"/>
          <w:color w:val="221F1F"/>
          <w:sz w:val="18"/>
        </w:rPr>
        <w:t>应急预案体系、应急培训宣传、应急物资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7.99999999999955" w:type="dxa"/>
      </w:tblPr>
      <w:tblGrid>
        <w:gridCol w:w="3590"/>
        <w:gridCol w:w="3590"/>
        <w:gridCol w:w="3590"/>
      </w:tblGrid>
      <w:tr>
        <w:trPr>
          <w:trHeight w:hRule="exact" w:val="20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4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1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应急储备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设备、应急救援队伍、应急处置演练及现</w:t>
            </w:r>
          </w:p>
        </w:tc>
      </w:tr>
    </w:tbl>
    <w:p>
      <w:pPr>
        <w:autoSpaceDN w:val="0"/>
        <w:autoSpaceDE w:val="0"/>
        <w:widowControl/>
        <w:spacing w:line="185" w:lineRule="auto" w:before="10" w:after="0"/>
        <w:ind w:left="0" w:right="1282" w:firstLine="0"/>
        <w:jc w:val="right"/>
      </w:pPr>
      <w:r>
        <w:rPr>
          <w:rFonts w:ascii="SimSun" w:hAnsi="SimSun" w:eastAsia="SimSun"/>
          <w:b w:val="0"/>
          <w:i w:val="0"/>
          <w:color w:val="221F1F"/>
          <w:sz w:val="18"/>
        </w:rPr>
        <w:t>场应急测试等</w:t>
      </w:r>
    </w:p>
    <w:p>
      <w:pPr>
        <w:autoSpaceDN w:val="0"/>
        <w:autoSpaceDE w:val="0"/>
        <w:widowControl/>
        <w:spacing w:line="185" w:lineRule="auto" w:before="296" w:after="0"/>
        <w:ind w:left="608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9"/>
        </w:rPr>
        <w:t>根据管控指标体系优化项目制度设计和资源配置，实</w:t>
      </w:r>
    </w:p>
    <w:p>
      <w:pPr>
        <w:autoSpaceDN w:val="0"/>
        <w:autoSpaceDE w:val="0"/>
        <w:widowControl/>
        <w:spacing w:line="185" w:lineRule="auto" w:before="110" w:after="110"/>
        <w:ind w:left="200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9"/>
        </w:rPr>
        <w:t>现了管理的“透明化”“标准化”“规范化”，提高了盾</w:t>
      </w:r>
    </w:p>
    <w:p>
      <w:pPr>
        <w:sectPr>
          <w:type w:val="nextColumn"/>
          <w:pgSz w:w="11911" w:h="16838"/>
          <w:pgMar w:top="500" w:right="742" w:bottom="168" w:left="400" w:header="720" w:footer="720" w:gutter="0"/>
          <w:cols w:num="2" w:equalWidth="0">
            <w:col w:w="5552" w:space="0"/>
            <w:col w:w="5218" w:space="0"/>
          </w:cols>
          <w:docGrid w:linePitch="360"/>
        </w:sectPr>
      </w:pPr>
    </w:p>
    <w:p>
      <w:pPr>
        <w:autoSpaceDN w:val="0"/>
        <w:tabs>
          <w:tab w:pos="5752" w:val="left"/>
        </w:tabs>
        <w:autoSpaceDE w:val="0"/>
        <w:widowControl/>
        <w:spacing w:line="185" w:lineRule="auto" w:before="0" w:after="0"/>
        <w:ind w:left="858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9"/>
        </w:rPr>
        <w:t>该工程具有一般地铁盾构工程地质、水文及城市环境</w:t>
      </w:r>
      <w:r>
        <w:tab/>
      </w:r>
      <w:r>
        <w:rPr>
          <w:rFonts w:ascii="SimSun" w:hAnsi="SimSun" w:eastAsia="SimSun"/>
          <w:b w:val="0"/>
          <w:i w:val="0"/>
          <w:color w:val="221F1F"/>
          <w:sz w:val="19"/>
        </w:rPr>
        <w:t>构施工的可控性。</w:t>
      </w:r>
    </w:p>
    <w:p>
      <w:pPr>
        <w:autoSpaceDN w:val="0"/>
        <w:autoSpaceDE w:val="0"/>
        <w:widowControl/>
        <w:spacing w:line="185" w:lineRule="auto" w:before="110" w:after="110"/>
        <w:ind w:left="450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9"/>
        </w:rPr>
        <w:t>相关风险，其重难点为盾构下穿海河施工，具有河域宽、</w:t>
      </w:r>
    </w:p>
    <w:p>
      <w:pPr>
        <w:sectPr>
          <w:type w:val="continuous"/>
          <w:pgSz w:w="11911" w:h="16838"/>
          <w:pgMar w:top="500" w:right="74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450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9"/>
        </w:rPr>
        <w:t>覆土浅、坡度大的突出特点。</w:t>
      </w:r>
    </w:p>
    <w:p>
      <w:pPr>
        <w:autoSpaceDN w:val="0"/>
        <w:autoSpaceDE w:val="0"/>
        <w:widowControl/>
        <w:spacing w:line="185" w:lineRule="auto" w:before="342" w:after="0"/>
        <w:ind w:left="450" w:right="0" w:firstLine="0"/>
        <w:jc w:val="left"/>
      </w:pPr>
      <w:r>
        <w:rPr>
          <w:rFonts w:ascii="SimHei" w:hAnsi="SimHei" w:eastAsia="SimHei"/>
          <w:b w:val="0"/>
          <w:i w:val="0"/>
          <w:color w:val="221F1F"/>
          <w:sz w:val="22"/>
        </w:rPr>
        <w:t xml:space="preserve">2   </w:t>
      </w:r>
      <w:r>
        <w:rPr>
          <w:rFonts w:ascii="SimHei" w:hAnsi="SimHei" w:eastAsia="SimHei"/>
          <w:b w:val="0"/>
          <w:i w:val="0"/>
          <w:color w:val="221F1F"/>
          <w:sz w:val="22"/>
        </w:rPr>
        <w:t>施工风险及控制指标</w:t>
      </w:r>
    </w:p>
    <w:p>
      <w:pPr>
        <w:autoSpaceDN w:val="0"/>
        <w:autoSpaceDE w:val="0"/>
        <w:widowControl/>
        <w:spacing w:line="185" w:lineRule="auto" w:before="230" w:after="0"/>
        <w:ind w:left="450" w:right="0" w:firstLine="0"/>
        <w:jc w:val="left"/>
      </w:pPr>
      <w:r>
        <w:rPr>
          <w:rFonts w:ascii="KaiTi_GB2312" w:hAnsi="KaiTi_GB2312" w:eastAsia="KaiTi_GB2312"/>
          <w:b w:val="0"/>
          <w:i w:val="0"/>
          <w:color w:val="221F1F"/>
          <w:sz w:val="21"/>
        </w:rPr>
        <w:t>2.1 施工风险</w:t>
      </w:r>
    </w:p>
    <w:p>
      <w:pPr>
        <w:sectPr>
          <w:type w:val="continuous"/>
          <w:pgSz w:w="11911" w:h="16838"/>
          <w:pgMar w:top="500" w:right="742" w:bottom="168" w:left="400" w:header="720" w:footer="720" w:gutter="0"/>
          <w:cols w:num="2" w:equalWidth="0">
            <w:col w:w="4344" w:space="0"/>
            <w:col w:w="6426" w:space="0"/>
          </w:cols>
          <w:docGrid w:linePitch="360"/>
        </w:sectPr>
      </w:pPr>
    </w:p>
    <w:p>
      <w:pPr>
        <w:autoSpaceDN w:val="0"/>
        <w:tabs>
          <w:tab w:pos="1816" w:val="left"/>
        </w:tabs>
        <w:autoSpaceDE w:val="0"/>
        <w:widowControl/>
        <w:spacing w:line="283" w:lineRule="auto" w:before="0" w:after="110"/>
        <w:ind w:left="1408" w:right="0" w:firstLine="0"/>
        <w:jc w:val="left"/>
      </w:pPr>
      <w:r>
        <w:rPr>
          <w:rFonts w:ascii="SimHei" w:hAnsi="SimHei" w:eastAsia="SimHei"/>
          <w:b w:val="0"/>
          <w:i w:val="0"/>
          <w:color w:val="221F1F"/>
          <w:sz w:val="22"/>
        </w:rPr>
        <w:t xml:space="preserve">3   </w:t>
      </w:r>
      <w:r>
        <w:rPr>
          <w:rFonts w:ascii="SimHei" w:hAnsi="SimHei" w:eastAsia="SimHei"/>
          <w:b w:val="0"/>
          <w:i w:val="0"/>
          <w:color w:val="221F1F"/>
          <w:sz w:val="22"/>
        </w:rPr>
        <w:t>施工理念与管理方针</w:t>
      </w:r>
      <w:r>
        <w:br/>
      </w:r>
      <w:r>
        <w:rPr>
          <w:rFonts w:ascii="KaiTi_GB2312" w:hAnsi="KaiTi_GB2312" w:eastAsia="KaiTi_GB2312"/>
          <w:b w:val="0"/>
          <w:i w:val="0"/>
          <w:color w:val="221F1F"/>
          <w:sz w:val="21"/>
        </w:rPr>
        <w:t>3.1 施工理念</w:t>
      </w:r>
      <w:r>
        <w:br/>
      </w:r>
      <w:r>
        <w:rPr>
          <w:rFonts w:ascii="SimSun" w:hAnsi="SimSun" w:eastAsia="SimSun"/>
          <w:b w:val="0"/>
          <w:i w:val="0"/>
          <w:color w:val="221F1F"/>
          <w:sz w:val="19"/>
        </w:rPr>
        <w:t>根据工程设计、实施条件及相关规范标准要求，结合</w:t>
      </w:r>
      <w:r>
        <w:rPr>
          <w:rFonts w:ascii="SimSun" w:hAnsi="SimSun" w:eastAsia="SimSun"/>
          <w:b w:val="0"/>
          <w:i w:val="0"/>
          <w:color w:val="221F1F"/>
          <w:sz w:val="19"/>
        </w:rPr>
        <w:t>过往同类型工程经验，提出</w:t>
      </w:r>
      <w:r>
        <w:rPr>
          <w:rFonts w:ascii="SimSun" w:hAnsi="SimSun" w:eastAsia="SimSun"/>
          <w:b w:val="0"/>
          <w:i w:val="0"/>
          <w:color w:val="221F1F"/>
          <w:sz w:val="19"/>
        </w:rPr>
        <w:t>“</w:t>
      </w:r>
      <w:r>
        <w:rPr>
          <w:rFonts w:ascii="SimSun" w:hAnsi="SimSun" w:eastAsia="SimSun"/>
          <w:b w:val="0"/>
          <w:i w:val="0"/>
          <w:color w:val="221F1F"/>
          <w:sz w:val="19"/>
        </w:rPr>
        <w:t>精准掘进、敏捷反应、均衡施工</w:t>
      </w:r>
      <w:r>
        <w:rPr>
          <w:rFonts w:ascii="SimSun" w:hAnsi="SimSun" w:eastAsia="SimSun"/>
          <w:b w:val="0"/>
          <w:i w:val="0"/>
          <w:color w:val="221F1F"/>
          <w:sz w:val="19"/>
        </w:rPr>
        <w:t>”</w:t>
      </w:r>
    </w:p>
    <w:p>
      <w:pPr>
        <w:sectPr>
          <w:type w:val="nextColumn"/>
          <w:pgSz w:w="11911" w:h="16838"/>
          <w:pgMar w:top="500" w:right="742" w:bottom="168" w:left="400" w:header="720" w:footer="720" w:gutter="0"/>
          <w:cols w:num="2" w:equalWidth="0">
            <w:col w:w="4344" w:space="0"/>
            <w:col w:w="6426" w:space="0"/>
          </w:cols>
          <w:docGrid w:linePitch="360"/>
        </w:sectPr>
      </w:pPr>
    </w:p>
    <w:p>
      <w:pPr>
        <w:autoSpaceDN w:val="0"/>
        <w:tabs>
          <w:tab w:pos="5752" w:val="left"/>
        </w:tabs>
        <w:autoSpaceDE w:val="0"/>
        <w:widowControl/>
        <w:spacing w:line="185" w:lineRule="auto" w:before="0" w:after="110"/>
        <w:ind w:left="858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9"/>
        </w:rPr>
        <w:t>经调查识别，该工程区间沿线穿越Ⅰ～Ⅲ级风险源共</w:t>
      </w:r>
      <w:r>
        <w:tab/>
      </w:r>
      <w:r>
        <w:rPr>
          <w:rFonts w:ascii="SimSun" w:hAnsi="SimSun" w:eastAsia="SimSun"/>
          <w:b w:val="0"/>
          <w:i w:val="0"/>
          <w:color w:val="221F1F"/>
          <w:sz w:val="19"/>
        </w:rPr>
        <w:t>的盾构施工理念。</w:t>
      </w:r>
    </w:p>
    <w:p>
      <w:pPr>
        <w:sectPr>
          <w:type w:val="continuous"/>
          <w:pgSz w:w="11911" w:h="16838"/>
          <w:pgMar w:top="500" w:right="74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0"/>
        <w:ind w:left="450" w:right="200" w:firstLine="0"/>
        <w:jc w:val="both"/>
      </w:pPr>
      <w:r>
        <w:rPr>
          <w:rFonts w:ascii="SimSun" w:hAnsi="SimSun" w:eastAsia="SimSun"/>
          <w:b w:val="0"/>
          <w:i w:val="0"/>
          <w:color w:val="221F1F"/>
          <w:sz w:val="19"/>
        </w:rPr>
        <w:t>16 处。其中，盾构下穿海河为Ⅰ级风险源；盾构施工自身</w:t>
      </w:r>
      <w:r>
        <w:rPr>
          <w:rFonts w:ascii="SimSun" w:hAnsi="SimSun" w:eastAsia="SimSun"/>
          <w:b w:val="0"/>
          <w:i w:val="0"/>
          <w:color w:val="221F1F"/>
          <w:sz w:val="19"/>
        </w:rPr>
        <w:t>风险为Ⅱ级风险源；Ⅲ级风险源14 处，主要为盾构始发接</w:t>
      </w:r>
      <w:r>
        <w:rPr>
          <w:rFonts w:ascii="SimSun" w:hAnsi="SimSun" w:eastAsia="SimSun"/>
          <w:b w:val="0"/>
          <w:i w:val="0"/>
          <w:color w:val="221F1F"/>
          <w:sz w:val="19"/>
        </w:rPr>
        <w:t>收和下穿建构筑物、市政道路、水电及燃气管网等。</w:t>
      </w:r>
    </w:p>
    <w:p>
      <w:pPr>
        <w:autoSpaceDN w:val="0"/>
        <w:autoSpaceDE w:val="0"/>
        <w:widowControl/>
        <w:spacing w:line="271" w:lineRule="auto" w:before="110" w:after="0"/>
        <w:ind w:left="450" w:right="198" w:firstLine="408"/>
        <w:jc w:val="both"/>
      </w:pPr>
      <w:r>
        <w:rPr>
          <w:rFonts w:ascii="SimSun" w:hAnsi="SimSun" w:eastAsia="SimSun"/>
          <w:b w:val="0"/>
          <w:i w:val="0"/>
          <w:color w:val="221F1F"/>
          <w:sz w:val="19"/>
        </w:rPr>
        <w:t>盾构施工涉及的主要风险类型：区间地面沉降开裂、</w:t>
      </w:r>
      <w:r>
        <w:rPr>
          <w:rFonts w:ascii="SimSun" w:hAnsi="SimSun" w:eastAsia="SimSun"/>
          <w:b w:val="0"/>
          <w:i w:val="0"/>
          <w:color w:val="221F1F"/>
          <w:sz w:val="19"/>
        </w:rPr>
        <w:t>市政管线设施破坏、周边构建筑物变形裂缝、盾构漏水流</w:t>
      </w:r>
      <w:r>
        <w:rPr>
          <w:rFonts w:ascii="SimSun" w:hAnsi="SimSun" w:eastAsia="SimSun"/>
          <w:b w:val="0"/>
          <w:i w:val="0"/>
          <w:color w:val="221F1F"/>
          <w:sz w:val="19"/>
        </w:rPr>
        <w:t>砂、喷涌以及河床击穿河水倒灌等。在右线下穿海河段，</w:t>
      </w:r>
      <w:r>
        <w:rPr>
          <w:rFonts w:ascii="SimSun" w:hAnsi="SimSun" w:eastAsia="SimSun"/>
          <w:b w:val="0"/>
          <w:i w:val="0"/>
          <w:color w:val="221F1F"/>
          <w:sz w:val="19"/>
        </w:rPr>
        <w:t>河域宽度为178.445m，最小覆土厚度为9.3m，线路坡度为</w:t>
      </w:r>
      <w:r>
        <w:rPr>
          <w:rFonts w:ascii="SimSun" w:hAnsi="SimSun" w:eastAsia="SimSun"/>
          <w:b w:val="0"/>
          <w:i w:val="0"/>
          <w:color w:val="221F1F"/>
          <w:sz w:val="19"/>
        </w:rPr>
        <w:t>28‰，南岸护岸桩底与隧道净距1.73m。该项目为天津已实</w:t>
      </w:r>
    </w:p>
    <w:p>
      <w:pPr>
        <w:sectPr>
          <w:type w:val="continuous"/>
          <w:pgSz w:w="11911" w:h="16838"/>
          <w:pgMar w:top="500" w:right="742" w:bottom="168" w:left="400" w:header="720" w:footer="720" w:gutter="0"/>
          <w:cols w:num="2" w:equalWidth="0">
            <w:col w:w="5554" w:space="0"/>
            <w:col w:w="5216" w:space="0"/>
          </w:cols>
          <w:docGrid w:linePitch="360"/>
        </w:sectPr>
      </w:pPr>
    </w:p>
    <w:p>
      <w:pPr>
        <w:autoSpaceDN w:val="0"/>
        <w:autoSpaceDE w:val="0"/>
        <w:widowControl/>
        <w:spacing w:line="278" w:lineRule="auto" w:before="0" w:after="642"/>
        <w:ind w:left="198" w:right="114" w:firstLine="408"/>
        <w:jc w:val="both"/>
      </w:pPr>
      <w:r>
        <w:rPr>
          <w:rFonts w:ascii="SimSun" w:hAnsi="SimSun" w:eastAsia="SimSun"/>
          <w:b w:val="0"/>
          <w:i w:val="0"/>
          <w:color w:val="221F1F"/>
          <w:sz w:val="19"/>
        </w:rPr>
        <w:t>（</w:t>
      </w:r>
      <w:r>
        <w:rPr>
          <w:rFonts w:ascii="SimSun" w:hAnsi="SimSun" w:eastAsia="SimSun"/>
          <w:b w:val="0"/>
          <w:i w:val="0"/>
          <w:color w:val="221F1F"/>
          <w:sz w:val="19"/>
        </w:rPr>
        <w:t>1</w:t>
      </w:r>
      <w:r>
        <w:rPr>
          <w:rFonts w:ascii="SimSun" w:hAnsi="SimSun" w:eastAsia="SimSun"/>
          <w:b w:val="0"/>
          <w:i w:val="0"/>
          <w:color w:val="221F1F"/>
          <w:sz w:val="19"/>
        </w:rPr>
        <w:t>）精准掘进。精准掘进主要体现为条件精准、参数</w:t>
      </w:r>
      <w:r>
        <w:rPr>
          <w:rFonts w:ascii="SimSun" w:hAnsi="SimSun" w:eastAsia="SimSun"/>
          <w:b w:val="0"/>
          <w:i w:val="0"/>
          <w:color w:val="221F1F"/>
          <w:sz w:val="19"/>
        </w:rPr>
        <w:t>精准、控制精准。为了切实做到精准掘进，在盾构始发前，</w:t>
      </w:r>
      <w:r>
        <w:rPr>
          <w:rFonts w:ascii="SimSun" w:hAnsi="SimSun" w:eastAsia="SimSun"/>
          <w:b w:val="0"/>
          <w:i w:val="0"/>
          <w:color w:val="221F1F"/>
          <w:sz w:val="19"/>
        </w:rPr>
        <w:t>充分收集相关工程资料，并到现场实地调查、测量、取样，</w:t>
      </w:r>
      <w:r>
        <w:rPr>
          <w:rFonts w:ascii="SimSun" w:hAnsi="SimSun" w:eastAsia="SimSun"/>
          <w:b w:val="0"/>
          <w:i w:val="0"/>
          <w:color w:val="221F1F"/>
          <w:sz w:val="19"/>
        </w:rPr>
        <w:t>确保相关数据准确可靠；根据地质水文及工程设计情况，</w:t>
      </w:r>
      <w:r>
        <w:rPr>
          <w:rFonts w:ascii="SimSun" w:hAnsi="SimSun" w:eastAsia="SimSun"/>
          <w:b w:val="0"/>
          <w:i w:val="0"/>
          <w:color w:val="221F1F"/>
          <w:sz w:val="19"/>
        </w:rPr>
        <w:t>选用铁建重工土压平衡盾构机，在最小转弯半径、最大掘</w:t>
      </w:r>
      <w:r>
        <w:rPr>
          <w:rFonts w:ascii="SimSun" w:hAnsi="SimSun" w:eastAsia="SimSun"/>
          <w:b w:val="0"/>
          <w:i w:val="0"/>
          <w:color w:val="221F1F"/>
          <w:sz w:val="19"/>
        </w:rPr>
        <w:t>进坡度、适应地层、覆土厚度及管片参数等关键方面与设</w:t>
      </w:r>
      <w:r>
        <w:rPr>
          <w:rFonts w:ascii="SimSun" w:hAnsi="SimSun" w:eastAsia="SimSun"/>
          <w:b w:val="0"/>
          <w:i w:val="0"/>
          <w:color w:val="221F1F"/>
          <w:sz w:val="19"/>
        </w:rPr>
        <w:t>计要求一一比对，确保完全达标；根据相关规范标准，对</w:t>
      </w:r>
      <w:r>
        <w:rPr>
          <w:rFonts w:ascii="SimSun" w:hAnsi="SimSun" w:eastAsia="SimSun"/>
          <w:b w:val="0"/>
          <w:i w:val="0"/>
          <w:color w:val="221F1F"/>
          <w:sz w:val="19"/>
        </w:rPr>
        <w:t>盾构机各个系统装置进行全面系统的调试、测试及评估验</w:t>
      </w:r>
    </w:p>
    <w:p>
      <w:pPr>
        <w:sectPr>
          <w:type w:val="nextColumn"/>
          <w:pgSz w:w="11911" w:h="16838"/>
          <w:pgMar w:top="500" w:right="742" w:bottom="168" w:left="400" w:header="720" w:footer="720" w:gutter="0"/>
          <w:cols w:num="2" w:equalWidth="0">
            <w:col w:w="5554" w:space="0"/>
            <w:col w:w="521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11" w:h="16838"/>
          <w:pgMar w:top="500" w:right="74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2.0" w:type="dxa"/>
      </w:tblPr>
      <w:tblGrid>
        <w:gridCol w:w="3590"/>
        <w:gridCol w:w="3590"/>
        <w:gridCol w:w="3590"/>
      </w:tblGrid>
      <w:tr>
        <w:trPr>
          <w:trHeight w:hRule="exact" w:val="248"/>
        </w:trPr>
        <w:tc>
          <w:tcPr>
            <w:tcW w:type="dxa" w:w="245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1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190</w:t>
            </w:r>
          </w:p>
        </w:tc>
        <w:tc>
          <w:tcPr>
            <w:tcW w:type="dxa" w:w="48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" w:after="0"/>
              <w:ind w:left="0" w:right="1728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221F1F"/>
                <w:sz w:val="16"/>
              </w:rPr>
              <w:t>工程技术研究</w:t>
            </w:r>
          </w:p>
        </w:tc>
        <w:tc>
          <w:tcPr>
            <w:tcW w:type="dxa" w:w="284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44" w:after="0"/>
              <w:ind w:left="0" w:right="22" w:firstLine="0"/>
              <w:jc w:val="right"/>
            </w:pPr>
            <w:r>
              <w:rPr>
                <w:rFonts w:ascii="FZLTHK" w:hAnsi="FZLTHK" w:eastAsia="FZLTHK"/>
                <w:b w:val="0"/>
                <w:i w:val="0"/>
                <w:color w:val="221F1F"/>
                <w:sz w:val="16"/>
              </w:rPr>
              <w:t>2021 年第4 期</w:t>
            </w:r>
          </w:p>
        </w:tc>
      </w:tr>
    </w:tbl>
    <w:p>
      <w:pPr>
        <w:autoSpaceDN w:val="0"/>
        <w:autoSpaceDE w:val="0"/>
        <w:widowControl/>
        <w:spacing w:line="14" w:lineRule="exact" w:before="0" w:after="344"/>
        <w:ind w:left="0" w:right="0"/>
      </w:pPr>
    </w:p>
    <w:p>
      <w:pPr>
        <w:sectPr>
          <w:pgSz w:w="11911" w:h="16838"/>
          <w:pgMar w:top="500" w:right="74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auto" w:before="0" w:after="0"/>
        <w:ind w:left="450" w:right="144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9"/>
        </w:rPr>
        <w:t>收，确保配置齐全有效，相关功能性能满足要求；通过下</w:t>
      </w:r>
      <w:r>
        <w:rPr>
          <w:rFonts w:ascii="SimSun" w:hAnsi="SimSun" w:eastAsia="SimSun"/>
          <w:b w:val="0"/>
          <w:i w:val="0"/>
          <w:color w:val="221F1F"/>
          <w:sz w:val="19"/>
        </w:rPr>
        <w:t>达盾构掘进指令明确地质条件、设计工况、盾构参数设定、</w:t>
      </w:r>
      <w:r>
        <w:rPr>
          <w:rFonts w:ascii="SimSun" w:hAnsi="SimSun" w:eastAsia="SimSun"/>
          <w:b w:val="0"/>
          <w:i w:val="0"/>
          <w:color w:val="221F1F"/>
          <w:sz w:val="19"/>
        </w:rPr>
        <w:t>掘进管理要求；安排值班工程师跟班指导，对相关指标进</w:t>
      </w:r>
      <w:r>
        <w:rPr>
          <w:rFonts w:ascii="SimSun" w:hAnsi="SimSun" w:eastAsia="SimSun"/>
          <w:b w:val="0"/>
          <w:i w:val="0"/>
          <w:color w:val="221F1F"/>
          <w:sz w:val="19"/>
        </w:rPr>
        <w:t>行过程控制；实施交接班管理制度，由带班领导组织项目</w:t>
      </w:r>
      <w:r>
        <w:rPr>
          <w:rFonts w:ascii="SimSun" w:hAnsi="SimSun" w:eastAsia="SimSun"/>
          <w:b w:val="0"/>
          <w:i w:val="0"/>
          <w:color w:val="221F1F"/>
          <w:sz w:val="19"/>
        </w:rPr>
        <w:t>技术、盾构机电、安全、测量及作业层队长、班长、拼装手、</w:t>
      </w:r>
      <w:r>
        <w:rPr>
          <w:rFonts w:ascii="SimSun" w:hAnsi="SimSun" w:eastAsia="SimSun"/>
          <w:b w:val="0"/>
          <w:i w:val="0"/>
          <w:color w:val="221F1F"/>
          <w:sz w:val="19"/>
        </w:rPr>
        <w:t>盾构司机等关键岗位人员参会，对当班施工情况进行复盘，</w:t>
      </w:r>
      <w:r>
        <w:rPr>
          <w:rFonts w:ascii="SimSun" w:hAnsi="SimSun" w:eastAsia="SimSun"/>
          <w:b w:val="0"/>
          <w:i w:val="0"/>
          <w:color w:val="221F1F"/>
          <w:sz w:val="19"/>
        </w:rPr>
        <w:t>提出改进措施，并有效传达至接班人员。实践表明，实施</w:t>
      </w:r>
    </w:p>
    <w:p>
      <w:pPr>
        <w:sectPr>
          <w:type w:val="continuous"/>
          <w:pgSz w:w="11911" w:h="16838"/>
          <w:pgMar w:top="500" w:right="742" w:bottom="168" w:left="400" w:header="720" w:footer="720" w:gutter="0"/>
          <w:cols w:num="2" w:equalWidth="0">
            <w:col w:w="5602" w:space="0"/>
            <w:col w:w="5168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auto" w:before="0" w:after="86"/>
        <w:ind w:left="150" w:right="114" w:firstLine="0"/>
        <w:jc w:val="both"/>
      </w:pPr>
      <w:r>
        <w:rPr>
          <w:rFonts w:ascii="SimSun" w:hAnsi="SimSun" w:eastAsia="SimSun"/>
          <w:b w:val="0"/>
          <w:i w:val="0"/>
          <w:color w:val="221F1F"/>
          <w:sz w:val="19"/>
        </w:rPr>
        <w:t>相关部位进行实时巡查、检查、测量，确保密封有效，以</w:t>
      </w:r>
      <w:r>
        <w:rPr>
          <w:rFonts w:ascii="SimSun" w:hAnsi="SimSun" w:eastAsia="SimSun"/>
          <w:b w:val="0"/>
          <w:i w:val="0"/>
          <w:color w:val="221F1F"/>
          <w:sz w:val="19"/>
        </w:rPr>
        <w:t>防盾尾渗漏、螺旋机喷涌等风险。同时，注意管片衬垫及</w:t>
      </w:r>
      <w:r>
        <w:rPr>
          <w:rFonts w:ascii="SimSun" w:hAnsi="SimSun" w:eastAsia="SimSun"/>
          <w:b w:val="0"/>
          <w:i w:val="0"/>
          <w:color w:val="221F1F"/>
          <w:sz w:val="19"/>
        </w:rPr>
        <w:t>防水、螺栓孔密封衬垫、螺栓复紧及管片拼装质量控制。</w:t>
      </w:r>
      <w:r>
        <w:rPr>
          <w:rFonts w:ascii="SimSun" w:hAnsi="SimSun" w:eastAsia="SimSun"/>
          <w:b w:val="0"/>
          <w:i w:val="0"/>
          <w:color w:val="221F1F"/>
          <w:sz w:val="19"/>
        </w:rPr>
        <w:t>②严注浆：包括同步注浆及二次注浆。根据水文地质条件</w:t>
      </w:r>
      <w:r>
        <w:rPr>
          <w:rFonts w:ascii="SimSun" w:hAnsi="SimSun" w:eastAsia="SimSun"/>
          <w:b w:val="0"/>
          <w:i w:val="0"/>
          <w:color w:val="221F1F"/>
          <w:sz w:val="19"/>
        </w:rPr>
        <w:t>情况，合理设定注浆压力和注浆量，确保盾体与管片之间</w:t>
      </w:r>
      <w:r>
        <w:rPr>
          <w:rFonts w:ascii="SimSun" w:hAnsi="SimSun" w:eastAsia="SimSun"/>
          <w:b w:val="0"/>
          <w:i w:val="0"/>
          <w:color w:val="221F1F"/>
          <w:sz w:val="19"/>
        </w:rPr>
        <w:t>间隙的填充效果，以控制管片变形及上浮、区间地面及构</w:t>
      </w:r>
      <w:r>
        <w:rPr>
          <w:rFonts w:ascii="SimSun" w:hAnsi="SimSun" w:eastAsia="SimSun"/>
          <w:b w:val="0"/>
          <w:i w:val="0"/>
          <w:color w:val="221F1F"/>
          <w:sz w:val="19"/>
        </w:rPr>
        <w:t>建筑物沉降变形。在下穿海河段，为切实防治击穿河床，注</w:t>
      </w:r>
    </w:p>
    <w:p>
      <w:pPr>
        <w:sectPr>
          <w:type w:val="nextColumn"/>
          <w:pgSz w:w="11911" w:h="16838"/>
          <w:pgMar w:top="500" w:right="742" w:bottom="168" w:left="400" w:header="720" w:footer="720" w:gutter="0"/>
          <w:cols w:num="2" w:equalWidth="0">
            <w:col w:w="5602" w:space="0"/>
            <w:col w:w="516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590"/>
        <w:gridCol w:w="3590"/>
        <w:gridCol w:w="3590"/>
      </w:tblGrid>
      <w:tr>
        <w:trPr>
          <w:trHeight w:hRule="exact" w:val="194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精准掘进对提高盾构施工质量、加快盾构施工进度、保障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21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浆作业以注浆压力为主控指标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1"/>
              </w:rPr>
              <w:t>[2]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。局部出土超方，及时二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0"/>
        <w:ind w:left="0" w:right="0"/>
      </w:pPr>
    </w:p>
    <w:p>
      <w:pPr>
        <w:sectPr>
          <w:type w:val="continuous"/>
          <w:pgSz w:w="11911" w:h="16838"/>
          <w:pgMar w:top="500" w:right="74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450" w:right="144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9"/>
        </w:rPr>
        <w:t>盾构施工安全等方面的可控性具有决定性意义，也是盾构</w:t>
      </w:r>
      <w:r>
        <w:rPr>
          <w:rFonts w:ascii="SimSun" w:hAnsi="SimSun" w:eastAsia="SimSun"/>
          <w:b w:val="0"/>
          <w:i w:val="0"/>
          <w:color w:val="221F1F"/>
          <w:sz w:val="19"/>
        </w:rPr>
        <w:t>施工管理的内在要求。</w:t>
      </w:r>
    </w:p>
    <w:p>
      <w:pPr>
        <w:autoSpaceDN w:val="0"/>
        <w:autoSpaceDE w:val="0"/>
        <w:widowControl/>
        <w:spacing w:line="245" w:lineRule="auto" w:before="110" w:after="0"/>
        <w:ind w:left="450" w:right="144" w:firstLine="408"/>
        <w:jc w:val="left"/>
      </w:pPr>
      <w:r>
        <w:rPr>
          <w:rFonts w:ascii="SimSun" w:hAnsi="SimSun" w:eastAsia="SimSun"/>
          <w:b w:val="0"/>
          <w:i w:val="0"/>
          <w:color w:val="221F1F"/>
          <w:sz w:val="19"/>
        </w:rPr>
        <w:t>（</w:t>
      </w:r>
      <w:r>
        <w:rPr>
          <w:rFonts w:ascii="SimSun" w:hAnsi="SimSun" w:eastAsia="SimSun"/>
          <w:b w:val="0"/>
          <w:i w:val="0"/>
          <w:color w:val="221F1F"/>
          <w:sz w:val="19"/>
        </w:rPr>
        <w:t>2</w:t>
      </w:r>
      <w:r>
        <w:rPr>
          <w:rFonts w:ascii="SimSun" w:hAnsi="SimSun" w:eastAsia="SimSun"/>
          <w:b w:val="0"/>
          <w:i w:val="0"/>
          <w:color w:val="221F1F"/>
          <w:sz w:val="19"/>
        </w:rPr>
        <w:t>）敏捷反应。施工过程中，工程地质水文条件经常</w:t>
      </w:r>
      <w:r>
        <w:rPr>
          <w:rFonts w:ascii="SimSun" w:hAnsi="SimSun" w:eastAsia="SimSun"/>
          <w:b w:val="0"/>
          <w:i w:val="0"/>
          <w:color w:val="221F1F"/>
          <w:sz w:val="19"/>
        </w:rPr>
        <w:t>变化，工程设计曲线、坡度等间或变化，机械设备状态时</w:t>
      </w:r>
    </w:p>
    <w:p>
      <w:pPr>
        <w:sectPr>
          <w:type w:val="continuous"/>
          <w:pgSz w:w="11911" w:h="16838"/>
          <w:pgMar w:top="500" w:right="742" w:bottom="168" w:left="400" w:header="720" w:footer="720" w:gutter="0"/>
          <w:cols w:num="2" w:equalWidth="0">
            <w:col w:w="5554" w:space="0"/>
            <w:col w:w="5216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auto" w:before="0" w:after="86"/>
        <w:ind w:left="198" w:right="114" w:firstLine="0"/>
        <w:jc w:val="both"/>
      </w:pPr>
      <w:r>
        <w:rPr>
          <w:rFonts w:ascii="SimSun" w:hAnsi="SimSun" w:eastAsia="SimSun"/>
          <w:b w:val="0"/>
          <w:i w:val="0"/>
          <w:color w:val="221F1F"/>
          <w:sz w:val="19"/>
        </w:rPr>
        <w:t>次补浆。③勤量测：监控量测是反映盾构施工质量安全控制</w:t>
      </w:r>
      <w:r>
        <w:rPr>
          <w:rFonts w:ascii="SimSun" w:hAnsi="SimSun" w:eastAsia="SimSun"/>
          <w:b w:val="0"/>
          <w:i w:val="0"/>
          <w:color w:val="221F1F"/>
          <w:sz w:val="19"/>
        </w:rPr>
        <w:t>的基本指标，是风险监控的有效手段。洞内、区间地面、周</w:t>
      </w:r>
      <w:r>
        <w:rPr>
          <w:rFonts w:ascii="SimSun" w:hAnsi="SimSun" w:eastAsia="SimSun"/>
          <w:b w:val="0"/>
          <w:i w:val="0"/>
          <w:color w:val="221F1F"/>
          <w:sz w:val="19"/>
        </w:rPr>
        <w:t>边构建筑物及下穿海河区域都要设定相关控制点，编制专项</w:t>
      </w:r>
      <w:r>
        <w:rPr>
          <w:rFonts w:ascii="SimSun" w:hAnsi="SimSun" w:eastAsia="SimSun"/>
          <w:b w:val="0"/>
          <w:i w:val="0"/>
          <w:color w:val="221F1F"/>
          <w:sz w:val="19"/>
        </w:rPr>
        <w:t>监测方案，通过实时监测盾构隧道变形、位移、地面沉降或</w:t>
      </w:r>
    </w:p>
    <w:p>
      <w:pPr>
        <w:sectPr>
          <w:type w:val="nextColumn"/>
          <w:pgSz w:w="11911" w:h="16838"/>
          <w:pgMar w:top="500" w:right="742" w:bottom="168" w:left="400" w:header="720" w:footer="720" w:gutter="0"/>
          <w:cols w:num="2" w:equalWidth="0">
            <w:col w:w="5554" w:space="0"/>
            <w:col w:w="521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590"/>
        <w:gridCol w:w="3590"/>
        <w:gridCol w:w="3590"/>
      </w:tblGrid>
      <w:tr>
        <w:trPr>
          <w:trHeight w:hRule="exact" w:val="194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有变化。为此，必须做到敏捷反应，这样才能及时应对相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21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隆起及构建筑物变形等指标变化，有效指导盾构施工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1"/>
              </w:rPr>
              <w:t>[3]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9"/>
              </w:rPr>
              <w:t>。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0"/>
        <w:ind w:left="0" w:right="0"/>
      </w:pPr>
    </w:p>
    <w:p>
      <w:pPr>
        <w:sectPr>
          <w:type w:val="continuous"/>
          <w:pgSz w:w="11911" w:h="16838"/>
          <w:pgMar w:top="500" w:right="74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0"/>
        <w:ind w:left="450" w:right="198" w:firstLine="0"/>
        <w:jc w:val="both"/>
      </w:pPr>
      <w:r>
        <w:rPr>
          <w:rFonts w:ascii="SimSun" w:hAnsi="SimSun" w:eastAsia="SimSun"/>
          <w:b w:val="0"/>
          <w:i w:val="0"/>
          <w:color w:val="221F1F"/>
          <w:sz w:val="19"/>
        </w:rPr>
        <w:t>关情况，有效控制风险。同时，敏捷反应也是精准掘进的</w:t>
      </w:r>
      <w:r>
        <w:rPr>
          <w:rFonts w:ascii="SimSun" w:hAnsi="SimSun" w:eastAsia="SimSun"/>
          <w:b w:val="0"/>
          <w:i w:val="0"/>
          <w:color w:val="221F1F"/>
          <w:sz w:val="19"/>
        </w:rPr>
        <w:t>客观要求。为此，要跟班管控、实时采集、监测到位、反</w:t>
      </w:r>
      <w:r>
        <w:rPr>
          <w:rFonts w:ascii="SimSun" w:hAnsi="SimSun" w:eastAsia="SimSun"/>
          <w:b w:val="0"/>
          <w:i w:val="0"/>
          <w:color w:val="221F1F"/>
          <w:sz w:val="19"/>
        </w:rPr>
        <w:t>馈及时、反应高效。值班工程师制度、交接班管理制度、</w:t>
      </w:r>
      <w:r>
        <w:rPr>
          <w:rFonts w:ascii="SimSun" w:hAnsi="SimSun" w:eastAsia="SimSun"/>
          <w:b w:val="0"/>
          <w:i w:val="0"/>
          <w:color w:val="221F1F"/>
          <w:sz w:val="19"/>
        </w:rPr>
        <w:t>监测方案、盾构掘进指令制度，及监控和网络通信等设施</w:t>
      </w:r>
      <w:r>
        <w:rPr>
          <w:rFonts w:ascii="SimSun" w:hAnsi="SimSun" w:eastAsia="SimSun"/>
          <w:b w:val="0"/>
          <w:i w:val="0"/>
          <w:color w:val="221F1F"/>
          <w:sz w:val="19"/>
        </w:rPr>
        <w:t>配备，为相关工作执行落实提供了有力保障。</w:t>
      </w:r>
    </w:p>
    <w:p>
      <w:pPr>
        <w:autoSpaceDN w:val="0"/>
        <w:autoSpaceDE w:val="0"/>
        <w:widowControl/>
        <w:spacing w:line="274" w:lineRule="auto" w:before="110" w:after="0"/>
        <w:ind w:left="450" w:right="198" w:firstLine="408"/>
        <w:jc w:val="both"/>
      </w:pPr>
      <w:r>
        <w:rPr>
          <w:rFonts w:ascii="SimSun" w:hAnsi="SimSun" w:eastAsia="SimSun"/>
          <w:b w:val="0"/>
          <w:i w:val="0"/>
          <w:color w:val="221F1F"/>
          <w:sz w:val="19"/>
        </w:rPr>
        <w:t>（3）均衡施工。施工过程划为六个阶段：一是盾构始</w:t>
      </w:r>
      <w:r>
        <w:rPr>
          <w:rFonts w:ascii="SimSun" w:hAnsi="SimSun" w:eastAsia="SimSun"/>
          <w:b w:val="0"/>
          <w:i w:val="0"/>
          <w:color w:val="221F1F"/>
          <w:sz w:val="19"/>
        </w:rPr>
        <w:t>发至封洞门，二是封洞门至百环，三是百环至海河护岸桩，</w:t>
      </w:r>
      <w:r>
        <w:rPr>
          <w:rFonts w:ascii="SimSun" w:hAnsi="SimSun" w:eastAsia="SimSun"/>
          <w:b w:val="0"/>
          <w:i w:val="0"/>
          <w:color w:val="221F1F"/>
          <w:sz w:val="19"/>
        </w:rPr>
        <w:t>四是下穿海河，五是对岸护岸桩至接收前50 环，六是接收</w:t>
      </w:r>
      <w:r>
        <w:rPr>
          <w:rFonts w:ascii="SimSun" w:hAnsi="SimSun" w:eastAsia="SimSun"/>
          <w:b w:val="0"/>
          <w:i w:val="0"/>
          <w:color w:val="221F1F"/>
          <w:sz w:val="19"/>
        </w:rPr>
        <w:t>前50 环至盾构接收。根据各阶段地质水文、环境变化及机</w:t>
      </w:r>
      <w:r>
        <w:rPr>
          <w:rFonts w:ascii="SimSun" w:hAnsi="SimSun" w:eastAsia="SimSun"/>
          <w:b w:val="0"/>
          <w:i w:val="0"/>
          <w:color w:val="221F1F"/>
          <w:sz w:val="19"/>
        </w:rPr>
        <w:t>械维保等要求，确定不同的施工节奏，排布施工计划；根</w:t>
      </w:r>
      <w:r>
        <w:rPr>
          <w:rFonts w:ascii="SimSun" w:hAnsi="SimSun" w:eastAsia="SimSun"/>
          <w:b w:val="0"/>
          <w:i w:val="0"/>
          <w:color w:val="221F1F"/>
          <w:sz w:val="19"/>
        </w:rPr>
        <w:t>据计划组织管片等物资供应，配置区间左右线施工班组；</w:t>
      </w:r>
    </w:p>
    <w:p>
      <w:pPr>
        <w:sectPr>
          <w:type w:val="continuous"/>
          <w:pgSz w:w="11911" w:h="16838"/>
          <w:pgMar w:top="500" w:right="742" w:bottom="168" w:left="400" w:header="720" w:footer="720" w:gutter="0"/>
          <w:cols w:num="2" w:equalWidth="0">
            <w:col w:w="5554" w:space="0"/>
            <w:col w:w="5216" w:space="0"/>
          </w:cols>
          <w:docGrid w:linePitch="360"/>
        </w:sectPr>
      </w:pPr>
    </w:p>
    <w:p>
      <w:pPr>
        <w:autoSpaceDN w:val="0"/>
        <w:autoSpaceDE w:val="0"/>
        <w:widowControl/>
        <w:spacing w:line="281" w:lineRule="auto" w:before="0" w:after="110"/>
        <w:ind w:left="198" w:right="20" w:firstLine="408"/>
        <w:jc w:val="both"/>
      </w:pPr>
      <w:r>
        <w:rPr>
          <w:rFonts w:ascii="SimSun" w:hAnsi="SimSun" w:eastAsia="SimSun"/>
          <w:b w:val="0"/>
          <w:i w:val="0"/>
          <w:color w:val="221F1F"/>
          <w:sz w:val="19"/>
        </w:rPr>
        <w:t>（3）重维保、匀推进、快应急。①重维保：盾构法隧</w:t>
      </w:r>
      <w:r>
        <w:rPr>
          <w:rFonts w:ascii="SimSun" w:hAnsi="SimSun" w:eastAsia="SimSun"/>
          <w:b w:val="0"/>
          <w:i w:val="0"/>
          <w:color w:val="221F1F"/>
          <w:sz w:val="19"/>
        </w:rPr>
        <w:t>道施工是典型的机械法施工，机械设备状态尤为重要。建</w:t>
      </w:r>
      <w:r>
        <w:rPr>
          <w:rFonts w:ascii="SimSun" w:hAnsi="SimSun" w:eastAsia="SimSun"/>
          <w:b w:val="0"/>
          <w:i w:val="0"/>
          <w:color w:val="221F1F"/>
          <w:sz w:val="19"/>
        </w:rPr>
        <w:t>立科学的维保管理制度，使用质量可靠的油脂材料，规范</w:t>
      </w:r>
      <w:r>
        <w:rPr>
          <w:rFonts w:ascii="SimSun" w:hAnsi="SimSun" w:eastAsia="SimSun"/>
          <w:b w:val="0"/>
          <w:i w:val="0"/>
          <w:color w:val="221F1F"/>
          <w:sz w:val="19"/>
        </w:rPr>
        <w:t>开展维保作业，并结合第三方检测，确保机械始终处于健</w:t>
      </w:r>
      <w:r>
        <w:rPr>
          <w:rFonts w:ascii="SimSun" w:hAnsi="SimSun" w:eastAsia="SimSun"/>
          <w:b w:val="0"/>
          <w:i w:val="0"/>
          <w:color w:val="221F1F"/>
          <w:sz w:val="19"/>
        </w:rPr>
        <w:t>康状态。②匀推进：控制推进速度、协调工序衔接、材料</w:t>
      </w:r>
      <w:r>
        <w:rPr>
          <w:rFonts w:ascii="SimSun" w:hAnsi="SimSun" w:eastAsia="SimSun"/>
          <w:b w:val="0"/>
          <w:i w:val="0"/>
          <w:color w:val="221F1F"/>
          <w:sz w:val="19"/>
        </w:rPr>
        <w:t>储备充裕、调度工作高效，以在相应施工阶段实现连续均</w:t>
      </w:r>
      <w:r>
        <w:rPr>
          <w:rFonts w:ascii="SimSun" w:hAnsi="SimSun" w:eastAsia="SimSun"/>
          <w:b w:val="0"/>
          <w:i w:val="0"/>
          <w:color w:val="221F1F"/>
          <w:sz w:val="19"/>
        </w:rPr>
        <w:t>衡施工，将隧道线形控制在最佳状态，将变形沉降控制在</w:t>
      </w:r>
      <w:r>
        <w:rPr>
          <w:rFonts w:ascii="SimSun" w:hAnsi="SimSun" w:eastAsia="SimSun"/>
          <w:b w:val="0"/>
          <w:i w:val="0"/>
          <w:color w:val="221F1F"/>
          <w:sz w:val="19"/>
        </w:rPr>
        <w:t>最小范围，工程实施稳步推进。③快应急：准确认识施工</w:t>
      </w:r>
      <w:r>
        <w:rPr>
          <w:rFonts w:ascii="SimSun" w:hAnsi="SimSun" w:eastAsia="SimSun"/>
          <w:b w:val="0"/>
          <w:i w:val="0"/>
          <w:color w:val="221F1F"/>
          <w:sz w:val="19"/>
        </w:rPr>
        <w:t>风险，为应对相关情况做充分的准备。为做到快应急，需</w:t>
      </w:r>
      <w:r>
        <w:rPr>
          <w:rFonts w:ascii="SimSun" w:hAnsi="SimSun" w:eastAsia="SimSun"/>
          <w:b w:val="0"/>
          <w:i w:val="0"/>
          <w:color w:val="221F1F"/>
          <w:sz w:val="19"/>
        </w:rPr>
        <w:t>要应急预案可行有效、应急物资充足到位、应急人员随时</w:t>
      </w:r>
      <w:r>
        <w:rPr>
          <w:rFonts w:ascii="SimSun" w:hAnsi="SimSun" w:eastAsia="SimSun"/>
          <w:b w:val="0"/>
          <w:i w:val="0"/>
          <w:color w:val="221F1F"/>
          <w:sz w:val="19"/>
        </w:rPr>
        <w:t>待命；施工过程中，还要加强应急培训宣传、应急物资盘点、</w:t>
      </w:r>
    </w:p>
    <w:p>
      <w:pPr>
        <w:sectPr>
          <w:type w:val="nextColumn"/>
          <w:pgSz w:w="11911" w:h="16838"/>
          <w:pgMar w:top="500" w:right="742" w:bottom="168" w:left="400" w:header="720" w:footer="720" w:gutter="0"/>
          <w:cols w:num="2" w:equalWidth="0">
            <w:col w:w="5554" w:space="0"/>
            <w:col w:w="5216" w:space="0"/>
          </w:cols>
          <w:docGrid w:linePitch="360"/>
        </w:sectPr>
      </w:pPr>
    </w:p>
    <w:p>
      <w:pPr>
        <w:autoSpaceDN w:val="0"/>
        <w:tabs>
          <w:tab w:pos="5752" w:val="left"/>
        </w:tabs>
        <w:autoSpaceDE w:val="0"/>
        <w:widowControl/>
        <w:spacing w:line="185" w:lineRule="auto" w:before="0" w:after="0"/>
        <w:ind w:left="450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9"/>
        </w:rPr>
        <w:t>通过盾构掘进指令将每班施工任务下达至班组，每天白、</w:t>
      </w:r>
      <w:r>
        <w:tab/>
      </w:r>
      <w:r>
        <w:rPr>
          <w:rFonts w:ascii="SimSun" w:hAnsi="SimSun" w:eastAsia="SimSun"/>
          <w:b w:val="0"/>
          <w:i w:val="0"/>
          <w:color w:val="221F1F"/>
          <w:sz w:val="19"/>
        </w:rPr>
        <w:t>应急演练测试等。</w:t>
      </w:r>
    </w:p>
    <w:p>
      <w:pPr>
        <w:autoSpaceDN w:val="0"/>
        <w:tabs>
          <w:tab w:pos="5752" w:val="left"/>
        </w:tabs>
        <w:autoSpaceDE w:val="0"/>
        <w:widowControl/>
        <w:spacing w:line="245" w:lineRule="auto" w:before="110" w:after="0"/>
        <w:ind w:left="450" w:right="3744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9"/>
        </w:rPr>
        <w:t>夜两班连续均衡施工，做到工序连续、质量可控、节奏稳定，</w:t>
      </w:r>
      <w:r>
        <w:br/>
      </w:r>
      <w:r>
        <w:rPr>
          <w:rFonts w:ascii="SimSun" w:hAnsi="SimSun" w:eastAsia="SimSun"/>
          <w:b w:val="0"/>
          <w:i w:val="0"/>
          <w:color w:val="221F1F"/>
          <w:sz w:val="19"/>
        </w:rPr>
        <w:t>施工风险及进度控制有保障。</w:t>
      </w:r>
      <w:r>
        <w:tab/>
      </w:r>
      <w:r>
        <w:rPr>
          <w:rFonts w:ascii="SimHei" w:hAnsi="SimHei" w:eastAsia="SimHei"/>
          <w:b w:val="0"/>
          <w:i w:val="0"/>
          <w:color w:val="221F1F"/>
          <w:sz w:val="22"/>
        </w:rPr>
        <w:t xml:space="preserve">4   </w:t>
      </w:r>
      <w:r>
        <w:rPr>
          <w:rFonts w:ascii="SimHei" w:hAnsi="SimHei" w:eastAsia="SimHei"/>
          <w:b w:val="0"/>
          <w:i w:val="0"/>
          <w:color w:val="221F1F"/>
          <w:sz w:val="22"/>
        </w:rPr>
        <w:t>结束语</w:t>
      </w:r>
    </w:p>
    <w:p>
      <w:pPr>
        <w:autoSpaceDN w:val="0"/>
        <w:tabs>
          <w:tab w:pos="6160" w:val="left"/>
        </w:tabs>
        <w:autoSpaceDE w:val="0"/>
        <w:widowControl/>
        <w:spacing w:line="240" w:lineRule="auto" w:before="110" w:after="28"/>
        <w:ind w:left="450" w:right="0" w:firstLine="0"/>
        <w:jc w:val="left"/>
      </w:pPr>
      <w:r>
        <w:rPr>
          <w:rFonts w:ascii="KaiTi_GB2312" w:hAnsi="KaiTi_GB2312" w:eastAsia="KaiTi_GB2312"/>
          <w:b w:val="0"/>
          <w:i w:val="0"/>
          <w:color w:val="221F1F"/>
          <w:sz w:val="21"/>
        </w:rPr>
        <w:t>3.2 管理方针</w:t>
      </w:r>
      <w:r>
        <w:tab/>
      </w:r>
      <w:r>
        <w:rPr>
          <w:rFonts w:ascii="SimSun" w:hAnsi="SimSun" w:eastAsia="SimSun"/>
          <w:b w:val="0"/>
          <w:i w:val="0"/>
          <w:color w:val="221F1F"/>
          <w:sz w:val="19"/>
        </w:rPr>
        <w:t>盾构工程的施工工艺、施工阶段及风险控制等方面有</w:t>
      </w:r>
    </w:p>
    <w:p>
      <w:pPr>
        <w:sectPr>
          <w:type w:val="continuous"/>
          <w:pgSz w:w="11911" w:h="16838"/>
          <w:pgMar w:top="500" w:right="74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auto" w:before="0" w:after="0"/>
        <w:ind w:left="450" w:right="144" w:firstLine="408"/>
        <w:jc w:val="left"/>
      </w:pPr>
      <w:r>
        <w:rPr>
          <w:rFonts w:ascii="SimSun" w:hAnsi="SimSun" w:eastAsia="SimSun"/>
          <w:b w:val="0"/>
          <w:i w:val="0"/>
          <w:color w:val="221F1F"/>
          <w:sz w:val="19"/>
        </w:rPr>
        <w:t>以</w:t>
      </w:r>
      <w:r>
        <w:rPr>
          <w:rFonts w:ascii="SimSun" w:hAnsi="SimSun" w:eastAsia="SimSun"/>
          <w:b w:val="0"/>
          <w:i w:val="0"/>
          <w:color w:val="221F1F"/>
          <w:sz w:val="19"/>
        </w:rPr>
        <w:t>“</w:t>
      </w:r>
      <w:r>
        <w:rPr>
          <w:rFonts w:ascii="SimSun" w:hAnsi="SimSun" w:eastAsia="SimSun"/>
          <w:b w:val="0"/>
          <w:i w:val="0"/>
          <w:color w:val="221F1F"/>
          <w:sz w:val="19"/>
        </w:rPr>
        <w:t>精准掘进、敏捷反应、均衡施工</w:t>
      </w:r>
      <w:r>
        <w:rPr>
          <w:rFonts w:ascii="SimSun" w:hAnsi="SimSun" w:eastAsia="SimSun"/>
          <w:b w:val="0"/>
          <w:i w:val="0"/>
          <w:color w:val="221F1F"/>
          <w:sz w:val="19"/>
        </w:rPr>
        <w:t>”</w:t>
      </w:r>
      <w:r>
        <w:rPr>
          <w:rFonts w:ascii="SimSun" w:hAnsi="SimSun" w:eastAsia="SimSun"/>
          <w:b w:val="0"/>
          <w:i w:val="0"/>
          <w:color w:val="221F1F"/>
          <w:sz w:val="19"/>
        </w:rPr>
        <w:t>的理念为指导，</w:t>
      </w:r>
      <w:r>
        <w:rPr>
          <w:rFonts w:ascii="SimSun" w:hAnsi="SimSun" w:eastAsia="SimSun"/>
          <w:b w:val="0"/>
          <w:i w:val="0"/>
          <w:color w:val="221F1F"/>
          <w:sz w:val="19"/>
        </w:rPr>
        <w:t>结合工程实际特点和过往施工经验，根据风险管控要求，</w:t>
      </w:r>
      <w:r>
        <w:rPr>
          <w:rFonts w:ascii="SimSun" w:hAnsi="SimSun" w:eastAsia="SimSun"/>
          <w:b w:val="0"/>
          <w:i w:val="0"/>
          <w:color w:val="221F1F"/>
          <w:sz w:val="19"/>
        </w:rPr>
        <w:t>确立</w:t>
      </w:r>
      <w:r>
        <w:rPr>
          <w:rFonts w:ascii="SimSun" w:hAnsi="SimSun" w:eastAsia="SimSun"/>
          <w:b w:val="0"/>
          <w:i w:val="0"/>
          <w:color w:val="221F1F"/>
          <w:sz w:val="19"/>
        </w:rPr>
        <w:t>“</w:t>
      </w:r>
      <w:r>
        <w:rPr>
          <w:rFonts w:ascii="SimSun" w:hAnsi="SimSun" w:eastAsia="SimSun"/>
          <w:b w:val="0"/>
          <w:i w:val="0"/>
          <w:color w:val="221F1F"/>
          <w:sz w:val="19"/>
        </w:rPr>
        <w:t>定参数、稳姿态、缓纠偏，强密封、严注浆、勤量测，</w:t>
      </w:r>
      <w:r>
        <w:rPr>
          <w:rFonts w:ascii="SimSun" w:hAnsi="SimSun" w:eastAsia="SimSun"/>
          <w:b w:val="0"/>
          <w:i w:val="0"/>
          <w:color w:val="221F1F"/>
          <w:sz w:val="19"/>
        </w:rPr>
        <w:t>重维保、匀推进、快应急</w:t>
      </w:r>
      <w:r>
        <w:rPr>
          <w:rFonts w:ascii="SimSun" w:hAnsi="SimSun" w:eastAsia="SimSun"/>
          <w:b w:val="0"/>
          <w:i w:val="0"/>
          <w:color w:val="221F1F"/>
          <w:sz w:val="19"/>
        </w:rPr>
        <w:t>”</w:t>
      </w:r>
      <w:r>
        <w:rPr>
          <w:rFonts w:ascii="SimSun" w:hAnsi="SimSun" w:eastAsia="SimSun"/>
          <w:b w:val="0"/>
          <w:i w:val="0"/>
          <w:color w:val="221F1F"/>
          <w:sz w:val="19"/>
        </w:rPr>
        <w:t>的盾构施工管理方针。</w:t>
      </w:r>
    </w:p>
    <w:p>
      <w:pPr>
        <w:autoSpaceDN w:val="0"/>
        <w:autoSpaceDE w:val="0"/>
        <w:widowControl/>
        <w:spacing w:line="257" w:lineRule="auto" w:before="110" w:after="0"/>
        <w:ind w:left="450" w:right="246" w:firstLine="408"/>
        <w:jc w:val="both"/>
      </w:pPr>
      <w:r>
        <w:rPr>
          <w:rFonts w:ascii="SimSun" w:hAnsi="SimSun" w:eastAsia="SimSun"/>
          <w:b w:val="0"/>
          <w:i w:val="0"/>
          <w:color w:val="221F1F"/>
          <w:sz w:val="19"/>
        </w:rPr>
        <w:t>（</w:t>
      </w:r>
      <w:r>
        <w:rPr>
          <w:rFonts w:ascii="SimSun" w:hAnsi="SimSun" w:eastAsia="SimSun"/>
          <w:b w:val="0"/>
          <w:i w:val="0"/>
          <w:color w:val="221F1F"/>
          <w:sz w:val="19"/>
        </w:rPr>
        <w:t>1</w:t>
      </w:r>
      <w:r>
        <w:rPr>
          <w:rFonts w:ascii="SimSun" w:hAnsi="SimSun" w:eastAsia="SimSun"/>
          <w:b w:val="0"/>
          <w:i w:val="0"/>
          <w:color w:val="221F1F"/>
          <w:sz w:val="19"/>
        </w:rPr>
        <w:t>）定参数、稳姿态、缓纠偏。①定参数：定参数为</w:t>
      </w:r>
      <w:r>
        <w:rPr>
          <w:rFonts w:ascii="SimSun" w:hAnsi="SimSun" w:eastAsia="SimSun"/>
          <w:b w:val="0"/>
          <w:i w:val="0"/>
          <w:color w:val="221F1F"/>
          <w:sz w:val="19"/>
        </w:rPr>
        <w:t>精准掘进的客观要求和基本反应，基于对水文地质、周边</w:t>
      </w:r>
      <w:r>
        <w:rPr>
          <w:rFonts w:ascii="SimSun" w:hAnsi="SimSun" w:eastAsia="SimSun"/>
          <w:b w:val="0"/>
          <w:i w:val="0"/>
          <w:color w:val="221F1F"/>
          <w:sz w:val="19"/>
        </w:rPr>
        <w:t>环境、机械设备配置性能等条件的掌握，结合过往施工经</w:t>
      </w:r>
    </w:p>
    <w:p>
      <w:pPr>
        <w:sectPr>
          <w:type w:val="continuous"/>
          <w:pgSz w:w="11911" w:h="16838"/>
          <w:pgMar w:top="500" w:right="742" w:bottom="168" w:left="400" w:header="720" w:footer="720" w:gutter="0"/>
          <w:cols w:num="2" w:equalWidth="0">
            <w:col w:w="5602" w:space="0"/>
            <w:col w:w="5168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auto" w:before="0" w:after="28"/>
        <w:ind w:left="150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9"/>
        </w:rPr>
        <w:t>很多共性特点。天津地铁10 号线柳林路站</w:t>
      </w:r>
      <w:r>
        <w:rPr>
          <w:rFonts w:ascii="SimSun" w:hAnsi="SimSun" w:eastAsia="SimSun"/>
          <w:b w:val="0"/>
          <w:i w:val="0"/>
          <w:color w:val="221F1F"/>
          <w:sz w:val="19"/>
        </w:rPr>
        <w:t>—</w:t>
      </w:r>
      <w:r>
        <w:rPr>
          <w:rFonts w:ascii="SimSun" w:hAnsi="SimSun" w:eastAsia="SimSun"/>
          <w:b w:val="0"/>
          <w:i w:val="0"/>
          <w:color w:val="221F1F"/>
          <w:sz w:val="19"/>
        </w:rPr>
        <w:t>环宇道站区间</w:t>
      </w:r>
      <w:r>
        <w:rPr>
          <w:rFonts w:ascii="SimSun" w:hAnsi="SimSun" w:eastAsia="SimSun"/>
          <w:b w:val="0"/>
          <w:i w:val="0"/>
          <w:color w:val="221F1F"/>
          <w:sz w:val="19"/>
        </w:rPr>
        <w:t>盾构工程具有城市地铁隧道盾构工程的基本特点，具有一</w:t>
      </w:r>
      <w:r>
        <w:rPr>
          <w:rFonts w:ascii="SimSun" w:hAnsi="SimSun" w:eastAsia="SimSun"/>
          <w:b w:val="0"/>
          <w:i w:val="0"/>
          <w:color w:val="221F1F"/>
          <w:sz w:val="19"/>
        </w:rPr>
        <w:t>定典型性、代表性。该项目以</w:t>
      </w:r>
      <w:r>
        <w:rPr>
          <w:rFonts w:ascii="SimSun" w:hAnsi="SimSun" w:eastAsia="SimSun"/>
          <w:b w:val="0"/>
          <w:i w:val="0"/>
          <w:color w:val="221F1F"/>
          <w:sz w:val="19"/>
        </w:rPr>
        <w:t>“</w:t>
      </w:r>
      <w:r>
        <w:rPr>
          <w:rFonts w:ascii="SimSun" w:hAnsi="SimSun" w:eastAsia="SimSun"/>
          <w:b w:val="0"/>
          <w:i w:val="0"/>
          <w:color w:val="221F1F"/>
          <w:sz w:val="19"/>
        </w:rPr>
        <w:t>精准掘进、敏捷反应、均</w:t>
      </w:r>
      <w:r>
        <w:rPr>
          <w:rFonts w:ascii="SimSun" w:hAnsi="SimSun" w:eastAsia="SimSun"/>
          <w:b w:val="0"/>
          <w:i w:val="0"/>
          <w:color w:val="221F1F"/>
          <w:sz w:val="19"/>
        </w:rPr>
        <w:t>衡施工</w:t>
      </w:r>
      <w:r>
        <w:rPr>
          <w:rFonts w:ascii="SimSun" w:hAnsi="SimSun" w:eastAsia="SimSun"/>
          <w:b w:val="0"/>
          <w:i w:val="0"/>
          <w:color w:val="221F1F"/>
          <w:sz w:val="19"/>
        </w:rPr>
        <w:t>”</w:t>
      </w:r>
      <w:r>
        <w:rPr>
          <w:rFonts w:ascii="SimSun" w:hAnsi="SimSun" w:eastAsia="SimSun"/>
          <w:b w:val="0"/>
          <w:i w:val="0"/>
          <w:color w:val="221F1F"/>
          <w:sz w:val="19"/>
        </w:rPr>
        <w:t>的施工理念及</w:t>
      </w:r>
      <w:r>
        <w:rPr>
          <w:rFonts w:ascii="SimSun" w:hAnsi="SimSun" w:eastAsia="SimSun"/>
          <w:b w:val="0"/>
          <w:i w:val="0"/>
          <w:color w:val="221F1F"/>
          <w:sz w:val="19"/>
        </w:rPr>
        <w:t>“</w:t>
      </w:r>
      <w:r>
        <w:rPr>
          <w:rFonts w:ascii="SimSun" w:hAnsi="SimSun" w:eastAsia="SimSun"/>
          <w:b w:val="0"/>
          <w:i w:val="0"/>
          <w:color w:val="221F1F"/>
          <w:sz w:val="19"/>
        </w:rPr>
        <w:t>定参数、稳姿态、缓纠偏，强密封、</w:t>
      </w:r>
      <w:r>
        <w:rPr>
          <w:rFonts w:ascii="SimSun" w:hAnsi="SimSun" w:eastAsia="SimSun"/>
          <w:b w:val="0"/>
          <w:i w:val="0"/>
          <w:color w:val="221F1F"/>
          <w:sz w:val="19"/>
        </w:rPr>
        <w:t>严注浆、勤量测，重维保、匀推进、快应急</w:t>
      </w:r>
      <w:r>
        <w:rPr>
          <w:rFonts w:ascii="SimSun" w:hAnsi="SimSun" w:eastAsia="SimSun"/>
          <w:b w:val="0"/>
          <w:i w:val="0"/>
          <w:color w:val="221F1F"/>
          <w:sz w:val="19"/>
        </w:rPr>
        <w:t>”</w:t>
      </w:r>
      <w:r>
        <w:rPr>
          <w:rFonts w:ascii="SimSun" w:hAnsi="SimSun" w:eastAsia="SimSun"/>
          <w:b w:val="0"/>
          <w:i w:val="0"/>
          <w:color w:val="221F1F"/>
          <w:sz w:val="19"/>
        </w:rPr>
        <w:t>的管理方针</w:t>
      </w:r>
      <w:r>
        <w:rPr>
          <w:rFonts w:ascii="SimSun" w:hAnsi="SimSun" w:eastAsia="SimSun"/>
          <w:b w:val="0"/>
          <w:i w:val="0"/>
          <w:color w:val="221F1F"/>
          <w:sz w:val="19"/>
        </w:rPr>
        <w:t>为指导，在盾构施工风险、质量及进度控制等方面取得了</w:t>
      </w:r>
      <w:r>
        <w:rPr>
          <w:rFonts w:ascii="SimSun" w:hAnsi="SimSun" w:eastAsia="SimSun"/>
          <w:b w:val="0"/>
          <w:i w:val="0"/>
          <w:color w:val="221F1F"/>
          <w:sz w:val="19"/>
        </w:rPr>
        <w:t>显著效果，对同类型盾构法隧道施工管理也具有较好的借</w:t>
      </w:r>
    </w:p>
    <w:p>
      <w:pPr>
        <w:sectPr>
          <w:type w:val="nextColumn"/>
          <w:pgSz w:w="11911" w:h="16838"/>
          <w:pgMar w:top="500" w:right="742" w:bottom="168" w:left="400" w:header="720" w:footer="720" w:gutter="0"/>
          <w:cols w:num="2" w:equalWidth="0">
            <w:col w:w="5602" w:space="0"/>
            <w:col w:w="5168" w:space="0"/>
          </w:cols>
          <w:docGrid w:linePitch="360"/>
        </w:sectPr>
      </w:pPr>
    </w:p>
    <w:p>
      <w:pPr>
        <w:autoSpaceDN w:val="0"/>
        <w:tabs>
          <w:tab w:pos="5752" w:val="left"/>
        </w:tabs>
        <w:autoSpaceDE w:val="0"/>
        <w:widowControl/>
        <w:spacing w:line="264" w:lineRule="auto" w:before="0" w:after="0"/>
        <w:ind w:left="450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9"/>
        </w:rPr>
        <w:t>验，科学设定盾构参数，并在施工过程中根据相关条件变</w:t>
      </w:r>
      <w:r>
        <w:tab/>
      </w:r>
      <w:r>
        <w:rPr>
          <w:rFonts w:ascii="SimSun" w:hAnsi="SimSun" w:eastAsia="SimSun"/>
          <w:b w:val="0"/>
          <w:i w:val="0"/>
          <w:color w:val="221F1F"/>
          <w:sz w:val="19"/>
        </w:rPr>
        <w:t>鉴意义。</w:t>
      </w:r>
    </w:p>
    <w:p>
      <w:pPr>
        <w:autoSpaceDN w:val="0"/>
        <w:autoSpaceDE w:val="0"/>
        <w:widowControl/>
        <w:spacing w:line="185" w:lineRule="auto" w:before="28" w:after="0"/>
        <w:ind w:left="450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9"/>
        </w:rPr>
        <w:t>化及时调整优化。②稳姿态：通过相关参数设定及施工过</w:t>
      </w:r>
    </w:p>
    <w:p>
      <w:pPr>
        <w:autoSpaceDN w:val="0"/>
        <w:tabs>
          <w:tab w:pos="5752" w:val="left"/>
        </w:tabs>
        <w:autoSpaceDE w:val="0"/>
        <w:widowControl/>
        <w:spacing w:line="228" w:lineRule="auto" w:before="52" w:after="110"/>
        <w:ind w:left="450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9"/>
        </w:rPr>
        <w:t>程管控，确保盾构不栽头、管片不上浮、线路不跑偏。根</w:t>
      </w:r>
      <w:r>
        <w:tab/>
      </w:r>
      <w:r>
        <w:rPr>
          <w:rFonts w:ascii="SimHei" w:hAnsi="SimHei" w:eastAsia="SimHei"/>
          <w:b w:val="0"/>
          <w:i w:val="0"/>
          <w:color w:val="221F1F"/>
          <w:sz w:val="20"/>
        </w:rPr>
        <w:t>参考文献：</w:t>
      </w:r>
    </w:p>
    <w:p>
      <w:pPr>
        <w:sectPr>
          <w:type w:val="continuous"/>
          <w:pgSz w:w="11911" w:h="16838"/>
          <w:pgMar w:top="500" w:right="74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0"/>
        <w:ind w:left="450" w:right="144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9"/>
        </w:rPr>
        <w:t>据地质软弱富水的特点，通过分区油缸压力的设置，使盾</w:t>
      </w:r>
      <w:r>
        <w:rPr>
          <w:rFonts w:ascii="SimSun" w:hAnsi="SimSun" w:eastAsia="SimSun"/>
          <w:b w:val="0"/>
          <w:i w:val="0"/>
          <w:color w:val="221F1F"/>
          <w:sz w:val="19"/>
        </w:rPr>
        <w:t>构保持</w:t>
      </w:r>
      <w:r>
        <w:rPr>
          <w:rFonts w:ascii="SimSun" w:hAnsi="SimSun" w:eastAsia="SimSun"/>
          <w:b w:val="0"/>
          <w:i w:val="0"/>
          <w:color w:val="221F1F"/>
          <w:sz w:val="19"/>
        </w:rPr>
        <w:t>“</w:t>
      </w:r>
      <w:r>
        <w:rPr>
          <w:rFonts w:ascii="SimSun" w:hAnsi="SimSun" w:eastAsia="SimSun"/>
          <w:b w:val="0"/>
          <w:i w:val="0"/>
          <w:color w:val="221F1F"/>
          <w:sz w:val="19"/>
        </w:rPr>
        <w:t>抬走</w:t>
      </w:r>
      <w:r>
        <w:rPr>
          <w:rFonts w:ascii="SimSun" w:hAnsi="SimSun" w:eastAsia="SimSun"/>
          <w:b w:val="0"/>
          <w:i w:val="0"/>
          <w:color w:val="221F1F"/>
          <w:sz w:val="19"/>
        </w:rPr>
        <w:t>”</w:t>
      </w:r>
      <w:r>
        <w:rPr>
          <w:rFonts w:ascii="SimSun" w:hAnsi="SimSun" w:eastAsia="SimSun"/>
          <w:b w:val="0"/>
          <w:i w:val="0"/>
          <w:color w:val="221F1F"/>
          <w:sz w:val="19"/>
        </w:rPr>
        <w:t>姿态推进；在下穿海河段，通过压低盾构</w:t>
      </w:r>
      <w:r>
        <w:rPr>
          <w:rFonts w:ascii="SimSun" w:hAnsi="SimSun" w:eastAsia="SimSun"/>
          <w:b w:val="0"/>
          <w:i w:val="0"/>
          <w:color w:val="221F1F"/>
          <w:sz w:val="19"/>
        </w:rPr>
        <w:t>走势预留一定管片上浮量，控制盾构工后轴线偏差。③缓</w:t>
      </w:r>
      <w:r>
        <w:rPr>
          <w:rFonts w:ascii="SimSun" w:hAnsi="SimSun" w:eastAsia="SimSun"/>
          <w:b w:val="0"/>
          <w:i w:val="0"/>
          <w:color w:val="221F1F"/>
          <w:sz w:val="19"/>
        </w:rPr>
        <w:t>纠偏：当出现盾构偏位、管片上浮等情况时，不应急于纠偏，</w:t>
      </w:r>
      <w:r>
        <w:rPr>
          <w:rFonts w:ascii="SimSun" w:hAnsi="SimSun" w:eastAsia="SimSun"/>
          <w:b w:val="0"/>
          <w:i w:val="0"/>
          <w:color w:val="221F1F"/>
          <w:sz w:val="19"/>
        </w:rPr>
        <w:t>根据偏移量的大小将纠偏进尺分配到后续数环范围，以有</w:t>
      </w:r>
    </w:p>
    <w:p>
      <w:pPr>
        <w:sectPr>
          <w:type w:val="continuous"/>
          <w:pgSz w:w="11911" w:h="16838"/>
          <w:pgMar w:top="500" w:right="742" w:bottom="168" w:left="400" w:header="720" w:footer="720" w:gutter="0"/>
          <w:cols w:num="2" w:equalWidth="0">
            <w:col w:w="5602" w:space="0"/>
            <w:col w:w="5168" w:space="0"/>
          </w:cols>
          <w:docGrid w:linePitch="360"/>
        </w:sectPr>
      </w:pPr>
    </w:p>
    <w:p>
      <w:pPr>
        <w:autoSpaceDN w:val="0"/>
        <w:tabs>
          <w:tab w:pos="432" w:val="left"/>
        </w:tabs>
        <w:autoSpaceDE w:val="0"/>
        <w:widowControl/>
        <w:spacing w:line="245" w:lineRule="auto" w:before="0" w:after="0"/>
        <w:ind w:left="150" w:right="0" w:firstLine="0"/>
        <w:jc w:val="left"/>
      </w:pPr>
      <w:r>
        <w:rPr>
          <w:rFonts w:ascii="KaiTi" w:hAnsi="KaiTi" w:eastAsia="KaiTi"/>
          <w:b w:val="0"/>
          <w:i w:val="0"/>
          <w:color w:val="221F1F"/>
          <w:sz w:val="18"/>
        </w:rPr>
        <w:t>[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rFonts w:ascii="KaiTi" w:hAnsi="KaiTi" w:eastAsia="KaiTi"/>
          <w:b w:val="0"/>
          <w:i w:val="0"/>
          <w:color w:val="221F1F"/>
          <w:sz w:val="18"/>
        </w:rPr>
        <w:t>] 贾哲. 地铁区间隧道盾构法施工中的测量技术[J]. 工程技</w:t>
      </w:r>
      <w:r>
        <w:rPr>
          <w:rFonts w:ascii="KaiTi" w:hAnsi="KaiTi" w:eastAsia="KaiTi"/>
          <w:b w:val="0"/>
          <w:i w:val="0"/>
          <w:color w:val="221F1F"/>
          <w:sz w:val="18"/>
        </w:rPr>
        <w:t>术研究,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2020</w:t>
      </w:r>
      <w:r>
        <w:rPr>
          <w:rFonts w:ascii="KaiTi" w:hAnsi="KaiTi" w:eastAsia="KaiTi"/>
          <w:b w:val="0"/>
          <w:i w:val="0"/>
          <w:color w:val="221F1F"/>
          <w:sz w:val="18"/>
        </w:rPr>
        <w:t>,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5</w:t>
      </w:r>
      <w:r>
        <w:rPr>
          <w:rFonts w:ascii="KaiTi" w:hAnsi="KaiTi" w:eastAsia="KaiTi"/>
          <w:b w:val="0"/>
          <w:i w:val="0"/>
          <w:color w:val="221F1F"/>
          <w:sz w:val="18"/>
        </w:rPr>
        <w:t>(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22</w:t>
      </w:r>
      <w:r>
        <w:rPr>
          <w:rFonts w:ascii="KaiTi" w:hAnsi="KaiTi" w:eastAsia="KaiTi"/>
          <w:b w:val="0"/>
          <w:i w:val="0"/>
          <w:color w:val="221F1F"/>
          <w:sz w:val="18"/>
        </w:rPr>
        <w:t>):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76</w:t>
      </w:r>
      <w:r>
        <w:rPr>
          <w:rFonts w:ascii="KaiTi" w:hAnsi="KaiTi" w:eastAsia="KaiTi"/>
          <w:b w:val="0"/>
          <w:i w:val="0"/>
          <w:color w:val="221F1F"/>
          <w:sz w:val="18"/>
        </w:rPr>
        <w:t>-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77</w:t>
      </w:r>
      <w:r>
        <w:rPr>
          <w:rFonts w:ascii="KaiTi" w:hAnsi="KaiTi" w:eastAsia="KaiTi"/>
          <w:b w:val="0"/>
          <w:i w:val="0"/>
          <w:color w:val="221F1F"/>
          <w:sz w:val="18"/>
        </w:rPr>
        <w:t>.</w:t>
      </w:r>
    </w:p>
    <w:p>
      <w:pPr>
        <w:autoSpaceDN w:val="0"/>
        <w:tabs>
          <w:tab w:pos="432" w:val="left"/>
        </w:tabs>
        <w:autoSpaceDE w:val="0"/>
        <w:widowControl/>
        <w:spacing w:line="245" w:lineRule="auto" w:before="40" w:after="0"/>
        <w:ind w:left="150" w:right="0" w:firstLine="0"/>
        <w:jc w:val="left"/>
      </w:pPr>
      <w:r>
        <w:rPr>
          <w:rFonts w:ascii="KaiTi" w:hAnsi="KaiTi" w:eastAsia="KaiTi"/>
          <w:b w:val="0"/>
          <w:i w:val="0"/>
          <w:color w:val="221F1F"/>
          <w:sz w:val="18"/>
        </w:rPr>
        <w:t>[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2</w:t>
      </w:r>
      <w:r>
        <w:rPr>
          <w:rFonts w:ascii="KaiTi" w:hAnsi="KaiTi" w:eastAsia="KaiTi"/>
          <w:b w:val="0"/>
          <w:i w:val="0"/>
          <w:color w:val="221F1F"/>
          <w:sz w:val="18"/>
        </w:rPr>
        <w:t>] 王伟, 辛振省, 彭加强. 土压平衡式盾构下穿河流施工技术</w:t>
      </w:r>
      <w:r>
        <w:rPr>
          <w:rFonts w:ascii="KaiTi" w:hAnsi="KaiTi" w:eastAsia="KaiTi"/>
          <w:b w:val="0"/>
          <w:i w:val="0"/>
          <w:color w:val="221F1F"/>
          <w:sz w:val="18"/>
        </w:rPr>
        <w:t>研究[J]. 铁道标准设计,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2011</w:t>
      </w:r>
      <w:r>
        <w:rPr>
          <w:rFonts w:ascii="KaiTi" w:hAnsi="KaiTi" w:eastAsia="KaiTi"/>
          <w:b w:val="0"/>
          <w:i w:val="0"/>
          <w:color w:val="221F1F"/>
          <w:sz w:val="18"/>
        </w:rPr>
        <w:t>(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4</w:t>
      </w:r>
      <w:r>
        <w:rPr>
          <w:rFonts w:ascii="KaiTi" w:hAnsi="KaiTi" w:eastAsia="KaiTi"/>
          <w:b w:val="0"/>
          <w:i w:val="0"/>
          <w:color w:val="221F1F"/>
          <w:sz w:val="18"/>
        </w:rPr>
        <w:t>):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92</w:t>
      </w:r>
      <w:r>
        <w:rPr>
          <w:rFonts w:ascii="KaiTi" w:hAnsi="KaiTi" w:eastAsia="KaiTi"/>
          <w:b w:val="0"/>
          <w:i w:val="0"/>
          <w:color w:val="221F1F"/>
          <w:sz w:val="18"/>
        </w:rPr>
        <w:t>-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94</w:t>
      </w:r>
      <w:r>
        <w:rPr>
          <w:rFonts w:ascii="KaiTi" w:hAnsi="KaiTi" w:eastAsia="KaiTi"/>
          <w:b w:val="0"/>
          <w:i w:val="0"/>
          <w:color w:val="221F1F"/>
          <w:sz w:val="18"/>
        </w:rPr>
        <w:t>.</w:t>
      </w:r>
    </w:p>
    <w:p>
      <w:pPr>
        <w:autoSpaceDN w:val="0"/>
        <w:autoSpaceDE w:val="0"/>
        <w:widowControl/>
        <w:spacing w:line="245" w:lineRule="auto" w:before="40" w:after="40"/>
        <w:ind w:left="432" w:right="0" w:hanging="282"/>
        <w:jc w:val="left"/>
      </w:pPr>
      <w:r>
        <w:rPr>
          <w:rFonts w:ascii="KaiTi" w:hAnsi="KaiTi" w:eastAsia="KaiTi"/>
          <w:b w:val="0"/>
          <w:i w:val="0"/>
          <w:color w:val="221F1F"/>
          <w:sz w:val="18"/>
        </w:rPr>
        <w:t>[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3</w:t>
      </w:r>
      <w:r>
        <w:rPr>
          <w:rFonts w:ascii="KaiTi" w:hAnsi="KaiTi" w:eastAsia="KaiTi"/>
          <w:b w:val="0"/>
          <w:i w:val="0"/>
          <w:color w:val="221F1F"/>
          <w:sz w:val="18"/>
        </w:rPr>
        <w:t>] 住房和城乡建设部科技与产业化发展中心. 盾构法隧道施</w:t>
      </w:r>
      <w:r>
        <w:rPr>
          <w:rFonts w:ascii="KaiTi" w:hAnsi="KaiTi" w:eastAsia="KaiTi"/>
          <w:b w:val="0"/>
          <w:i w:val="0"/>
          <w:color w:val="221F1F"/>
          <w:sz w:val="18"/>
        </w:rPr>
        <w:t xml:space="preserve">工及验收规范:GB 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50446</w:t>
      </w:r>
      <w:r>
        <w:rPr>
          <w:rFonts w:ascii="KaiTi" w:hAnsi="KaiTi" w:eastAsia="KaiTi"/>
          <w:b w:val="0"/>
          <w:i w:val="0"/>
          <w:color w:val="221F1F"/>
          <w:sz w:val="18"/>
        </w:rPr>
        <w:t>—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2017</w:t>
      </w:r>
      <w:r>
        <w:rPr>
          <w:rFonts w:ascii="KaiTi" w:hAnsi="KaiTi" w:eastAsia="KaiTi"/>
          <w:b w:val="0"/>
          <w:i w:val="0"/>
          <w:color w:val="221F1F"/>
          <w:sz w:val="18"/>
        </w:rPr>
        <w:t>[S]. 北京: 中国建筑工业出</w:t>
      </w:r>
    </w:p>
    <w:p>
      <w:pPr>
        <w:sectPr>
          <w:type w:val="nextColumn"/>
          <w:pgSz w:w="11911" w:h="16838"/>
          <w:pgMar w:top="500" w:right="742" w:bottom="168" w:left="400" w:header="720" w:footer="720" w:gutter="0"/>
          <w:cols w:num="2" w:equalWidth="0">
            <w:col w:w="5602" w:space="0"/>
            <w:col w:w="5168" w:space="0"/>
          </w:cols>
          <w:docGrid w:linePitch="360"/>
        </w:sectPr>
      </w:pPr>
    </w:p>
    <w:p>
      <w:pPr>
        <w:autoSpaceDN w:val="0"/>
        <w:tabs>
          <w:tab w:pos="6034" w:val="left"/>
        </w:tabs>
        <w:autoSpaceDE w:val="0"/>
        <w:widowControl/>
        <w:spacing w:line="271" w:lineRule="auto" w:before="0" w:after="0"/>
        <w:ind w:left="450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9"/>
        </w:rPr>
        <w:t>效避免管片破损渗漏、线形突然升降变化的不利情况。</w:t>
      </w:r>
      <w:r>
        <w:tab/>
      </w:r>
      <w:r>
        <w:rPr>
          <w:rFonts w:ascii="KaiTi" w:hAnsi="KaiTi" w:eastAsia="KaiTi"/>
          <w:b w:val="0"/>
          <w:i w:val="0"/>
          <w:color w:val="221F1F"/>
          <w:sz w:val="18"/>
        </w:rPr>
        <w:t>版社,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2017</w:t>
      </w:r>
      <w:r>
        <w:rPr>
          <w:rFonts w:ascii="KaiTi" w:hAnsi="KaiTi" w:eastAsia="KaiTi"/>
          <w:b w:val="0"/>
          <w:i w:val="0"/>
          <w:color w:val="221F1F"/>
          <w:sz w:val="18"/>
        </w:rPr>
        <w:t>.</w:t>
      </w:r>
    </w:p>
    <w:p>
      <w:pPr>
        <w:autoSpaceDN w:val="0"/>
        <w:tabs>
          <w:tab w:pos="5752" w:val="left"/>
        </w:tabs>
        <w:autoSpaceDE w:val="0"/>
        <w:widowControl/>
        <w:spacing w:line="271" w:lineRule="auto" w:before="110" w:after="0"/>
        <w:ind w:left="858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9"/>
        </w:rPr>
        <w:t>（</w:t>
      </w:r>
      <w:r>
        <w:rPr>
          <w:rFonts w:ascii="SimSun" w:hAnsi="SimSun" w:eastAsia="SimSun"/>
          <w:b w:val="0"/>
          <w:i w:val="0"/>
          <w:color w:val="221F1F"/>
          <w:sz w:val="19"/>
        </w:rPr>
        <w:t>2</w:t>
      </w:r>
      <w:r>
        <w:rPr>
          <w:rFonts w:ascii="SimSun" w:hAnsi="SimSun" w:eastAsia="SimSun"/>
          <w:b w:val="0"/>
          <w:i w:val="0"/>
          <w:color w:val="221F1F"/>
          <w:sz w:val="19"/>
        </w:rPr>
        <w:t>）强密封、严注浆、勤量测。①强密封：强化对盾</w:t>
      </w:r>
      <w:r>
        <w:tab/>
      </w:r>
      <w:r>
        <w:rPr>
          <w:rFonts w:ascii="SimHei" w:hAnsi="SimHei" w:eastAsia="SimHei"/>
          <w:b w:val="0"/>
          <w:i w:val="0"/>
          <w:color w:val="221F1F"/>
          <w:sz w:val="18"/>
        </w:rPr>
        <w:t>作者简介：</w:t>
      </w:r>
      <w:r>
        <w:rPr>
          <w:rFonts w:ascii="KaiTi" w:hAnsi="KaiTi" w:eastAsia="KaiTi"/>
          <w:b w:val="0"/>
          <w:i w:val="0"/>
          <w:color w:val="221F1F"/>
          <w:sz w:val="18"/>
        </w:rPr>
        <w:t>衣本威，男，本科，高级工程师，研究方向为管理</w:t>
      </w:r>
    </w:p>
    <w:p>
      <w:pPr>
        <w:autoSpaceDN w:val="0"/>
        <w:tabs>
          <w:tab w:pos="5752" w:val="left"/>
        </w:tabs>
        <w:autoSpaceDE w:val="0"/>
        <w:widowControl/>
        <w:spacing w:line="211" w:lineRule="auto" w:before="22" w:after="0"/>
        <w:ind w:left="450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9"/>
        </w:rPr>
        <w:t>构主驱动、盾尾、铰接及螺旋机等关键装置的密封管理，</w:t>
      </w:r>
      <w:r>
        <w:tab/>
      </w:r>
      <w:r>
        <w:rPr>
          <w:rFonts w:ascii="KaiTi" w:hAnsi="KaiTi" w:eastAsia="KaiTi"/>
          <w:b w:val="0"/>
          <w:i w:val="0"/>
          <w:color w:val="221F1F"/>
          <w:sz w:val="18"/>
        </w:rPr>
        <w:t>科学与工程。</w:t>
      </w:r>
    </w:p>
    <w:p>
      <w:pPr>
        <w:autoSpaceDN w:val="0"/>
        <w:autoSpaceDE w:val="0"/>
        <w:widowControl/>
        <w:spacing w:line="185" w:lineRule="auto" w:before="82" w:after="0"/>
        <w:ind w:left="450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9"/>
        </w:rPr>
        <w:t>加强施工过程中对密封油脂注入的监测，由值班工程师对</w:t>
      </w:r>
    </w:p>
    <w:p>
      <w:pPr>
        <w:autoSpaceDN w:val="0"/>
        <w:autoSpaceDE w:val="0"/>
        <w:widowControl/>
        <w:spacing w:line="240" w:lineRule="auto" w:before="67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11" w:h="16838"/>
      <w:pgMar w:top="500" w:right="742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