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4295140</wp:posOffset>
            </wp:positionH>
            <wp:positionV relativeFrom="page">
              <wp:posOffset>5222240</wp:posOffset>
            </wp:positionV>
            <wp:extent cx="2155190" cy="119800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5190" cy="11980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5702300</wp:posOffset>
            </wp:positionV>
            <wp:extent cx="38100" cy="38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5600700</wp:posOffset>
            </wp:positionV>
            <wp:extent cx="38100" cy="38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8.0" w:type="dxa"/>
      </w:tblPr>
      <w:tblGrid>
        <w:gridCol w:w="3532"/>
        <w:gridCol w:w="3532"/>
        <w:gridCol w:w="3532"/>
      </w:tblGrid>
      <w:tr>
        <w:trPr>
          <w:trHeight w:hRule="exact" w:val="236"/>
        </w:trPr>
        <w:tc>
          <w:tcPr>
            <w:tcW w:type="dxa" w:w="2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10" w:right="0" w:firstLine="0"/>
              <w:jc w:val="left"/>
            </w:pPr>
            <w:r>
              <w:rPr>
                <w:rFonts w:ascii="FZHTJW" w:hAnsi="FZHTJW" w:eastAsia="FZHTJW"/>
                <w:b w:val="0"/>
                <w:i w:val="0"/>
                <w:color w:val="221F1F"/>
                <w:sz w:val="20"/>
              </w:rPr>
              <w:t>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20"/>
              </w:rPr>
              <w:t>48</w:t>
            </w:r>
            <w:r>
              <w:rPr>
                <w:rFonts w:ascii="FZHTJW" w:hAnsi="FZHTJW" w:eastAsia="FZHTJW"/>
                <w:b w:val="0"/>
                <w:i w:val="0"/>
                <w:color w:val="221F1F"/>
                <w:sz w:val="20"/>
              </w:rPr>
              <w:t>卷第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20"/>
              </w:rPr>
              <w:t>11</w:t>
            </w:r>
            <w:r>
              <w:rPr>
                <w:rFonts w:ascii="FZHTJW" w:hAnsi="FZHTJW" w:eastAsia="FZHTJW"/>
                <w:b w:val="0"/>
                <w:i w:val="0"/>
                <w:color w:val="221F1F"/>
                <w:sz w:val="20"/>
              </w:rPr>
              <w:t>期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" w:after="0"/>
              <w:ind w:left="0" w:right="1444" w:firstLine="0"/>
              <w:jc w:val="right"/>
            </w:pPr>
            <w:r>
              <w:rPr>
                <w:rFonts w:ascii="FZDHTK" w:hAnsi="FZDHTK" w:eastAsia="FZDHTK"/>
                <w:b w:val="0"/>
                <w:i w:val="0"/>
                <w:color w:val="221F1F"/>
                <w:sz w:val="20"/>
              </w:rPr>
              <w:t>市政工程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2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221F1F"/>
                <w:sz w:val="20"/>
              </w:rPr>
              <w:t>建   筑   技   术   开   发</w:t>
            </w:r>
          </w:p>
        </w:tc>
      </w:tr>
      <w:tr>
        <w:trPr>
          <w:trHeight w:hRule="exact" w:val="232"/>
        </w:trPr>
        <w:tc>
          <w:tcPr>
            <w:tcW w:type="dxa" w:w="272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2021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6"/>
              </w:rPr>
              <w:t>年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6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6"/>
              </w:rPr>
              <w:t>月</w:t>
            </w:r>
          </w:p>
        </w:tc>
        <w:tc>
          <w:tcPr>
            <w:tcW w:type="dxa" w:w="41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11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Municipal Engineering</w:t>
            </w:r>
          </w:p>
        </w:tc>
        <w:tc>
          <w:tcPr>
            <w:tcW w:type="dxa" w:w="315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10" w:firstLine="0"/>
              <w:jc w:val="right"/>
            </w:pPr>
            <w:r>
              <w:rPr>
                <w:w w:val="101.19288126627603"/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Building Technology Development</w:t>
            </w:r>
          </w:p>
        </w:tc>
      </w:tr>
    </w:tbl>
    <w:p>
      <w:pPr>
        <w:autoSpaceDN w:val="0"/>
        <w:autoSpaceDE w:val="0"/>
        <w:widowControl/>
        <w:spacing w:line="185" w:lineRule="auto" w:before="228" w:after="0"/>
        <w:ind w:left="0" w:right="2680" w:firstLine="0"/>
        <w:jc w:val="right"/>
      </w:pPr>
      <w:r>
        <w:rPr>
          <w:rFonts w:ascii="FZDBSK" w:hAnsi="FZDBSK" w:eastAsia="FZDBSK"/>
          <w:b w:val="0"/>
          <w:i w:val="0"/>
          <w:color w:val="221F1F"/>
          <w:sz w:val="44"/>
        </w:rPr>
        <w:t>盾构过硬岩段处理措施及</w:t>
      </w:r>
    </w:p>
    <w:p>
      <w:pPr>
        <w:autoSpaceDN w:val="0"/>
        <w:autoSpaceDE w:val="0"/>
        <w:widowControl/>
        <w:spacing w:line="185" w:lineRule="auto" w:before="100" w:after="0"/>
        <w:ind w:left="0" w:right="4220" w:firstLine="0"/>
        <w:jc w:val="right"/>
      </w:pPr>
      <w:r>
        <w:rPr>
          <w:rFonts w:ascii="FZDBSK" w:hAnsi="FZDBSK" w:eastAsia="FZDBSK"/>
          <w:b w:val="0"/>
          <w:i w:val="0"/>
          <w:color w:val="221F1F"/>
          <w:sz w:val="44"/>
        </w:rPr>
        <w:t>概算编制</w:t>
      </w:r>
    </w:p>
    <w:p>
      <w:pPr>
        <w:autoSpaceDN w:val="0"/>
        <w:autoSpaceDE w:val="0"/>
        <w:widowControl/>
        <w:spacing w:line="185" w:lineRule="auto" w:before="110" w:after="0"/>
        <w:ind w:left="0" w:right="4740" w:firstLine="0"/>
        <w:jc w:val="right"/>
      </w:pPr>
      <w:r>
        <w:rPr>
          <w:rFonts w:ascii="SimSun" w:hAnsi="SimSun" w:eastAsia="SimSun"/>
          <w:b w:val="0"/>
          <w:i w:val="0"/>
          <w:color w:val="221F1F"/>
          <w:sz w:val="24"/>
        </w:rPr>
        <w:t>彭彩波</w:t>
      </w:r>
    </w:p>
    <w:p>
      <w:pPr>
        <w:autoSpaceDN w:val="0"/>
        <w:autoSpaceDE w:val="0"/>
        <w:widowControl/>
        <w:spacing w:line="190" w:lineRule="auto" w:before="134" w:after="0"/>
        <w:ind w:left="0" w:right="2580" w:firstLine="0"/>
        <w:jc w:val="right"/>
      </w:pPr>
      <w:r>
        <w:rPr>
          <w:rFonts w:ascii="FZKTK" w:hAnsi="FZKTK" w:eastAsia="FZKTK"/>
          <w:b w:val="0"/>
          <w:i w:val="0"/>
          <w:color w:val="221F1F"/>
          <w:sz w:val="21"/>
        </w:rPr>
        <w:t>（中铁第六勘察设计院集团有限公司，天津</w:t>
      </w:r>
      <w:r>
        <w:rPr>
          <w:rFonts w:ascii="TimesNewRomanPSMT" w:hAnsi="TimesNewRomanPSMT" w:eastAsia="TimesNewRomanPSMT"/>
          <w:b w:val="0"/>
          <w:i w:val="0"/>
          <w:color w:val="221F1F"/>
          <w:sz w:val="21"/>
        </w:rPr>
        <w:t xml:space="preserve"> 300304</w:t>
      </w:r>
      <w:r>
        <w:rPr>
          <w:rFonts w:ascii="FZKTK" w:hAnsi="FZKTK" w:eastAsia="FZKTK"/>
          <w:b w:val="0"/>
          <w:i w:val="0"/>
          <w:color w:val="221F1F"/>
          <w:sz w:val="21"/>
        </w:rPr>
        <w:t>）</w:t>
      </w:r>
    </w:p>
    <w:p>
      <w:pPr>
        <w:autoSpaceDN w:val="0"/>
        <w:autoSpaceDE w:val="0"/>
        <w:widowControl/>
        <w:spacing w:line="245" w:lineRule="auto" w:before="270" w:after="0"/>
        <w:ind w:left="508" w:right="110" w:firstLine="270"/>
        <w:jc w:val="both"/>
      </w:pPr>
      <w:r>
        <w:rPr>
          <w:rFonts w:ascii="FZHTK" w:hAnsi="FZHTK" w:eastAsia="FZHTK"/>
          <w:b w:val="0"/>
          <w:i w:val="0"/>
          <w:color w:val="221F1F"/>
          <w:sz w:val="18"/>
        </w:rPr>
        <w:t>［摘    要］</w:t>
      </w:r>
      <w:r>
        <w:rPr>
          <w:rFonts w:ascii="KaiTi_GB2312" w:hAnsi="KaiTi_GB2312" w:eastAsia="KaiTi_GB2312"/>
          <w:b w:val="0"/>
          <w:i w:val="0"/>
          <w:color w:val="221F1F"/>
          <w:sz w:val="18"/>
        </w:rPr>
        <w:t>以深圳市城市轨道交通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11</w:t>
      </w:r>
      <w:r>
        <w:rPr>
          <w:rFonts w:ascii="KaiTi_GB2312" w:hAnsi="KaiTi_GB2312" w:eastAsia="KaiTi_GB2312"/>
          <w:b w:val="0"/>
          <w:i w:val="0"/>
          <w:color w:val="221F1F"/>
          <w:sz w:val="18"/>
        </w:rPr>
        <w:t>号线工程车公庙站至红树湾站区间为例</w:t>
      </w:r>
      <w:r>
        <w:rPr>
          <w:rFonts w:ascii="SimSun" w:hAnsi="SimSun" w:eastAsia="SimSun"/>
          <w:b w:val="0"/>
          <w:i w:val="0"/>
          <w:color w:val="221F1F"/>
          <w:sz w:val="18"/>
        </w:rPr>
        <w:t>，</w:t>
      </w:r>
      <w:r>
        <w:rPr>
          <w:rFonts w:ascii="KaiTi_GB2312" w:hAnsi="KaiTi_GB2312" w:eastAsia="KaiTi_GB2312"/>
          <w:b w:val="0"/>
          <w:i w:val="0"/>
          <w:color w:val="221F1F"/>
          <w:sz w:val="18"/>
        </w:rPr>
        <w:t>分析阐述盾构机掘进时遇硬岩段处理措施及相</w:t>
      </w:r>
      <w:r>
        <w:rPr>
          <w:rFonts w:ascii="KaiTi_GB2312" w:hAnsi="KaiTi_GB2312" w:eastAsia="KaiTi_GB2312"/>
          <w:b w:val="0"/>
          <w:i w:val="0"/>
          <w:color w:val="221F1F"/>
          <w:sz w:val="18"/>
        </w:rPr>
        <w:t>应概算的编制</w:t>
      </w:r>
      <w:r>
        <w:rPr>
          <w:rFonts w:ascii="SimSun" w:hAnsi="SimSun" w:eastAsia="SimSun"/>
          <w:b w:val="0"/>
          <w:i w:val="0"/>
          <w:color w:val="221F1F"/>
          <w:sz w:val="18"/>
        </w:rPr>
        <w:t>，</w:t>
      </w:r>
      <w:r>
        <w:rPr>
          <w:rFonts w:ascii="KaiTi_GB2312" w:hAnsi="KaiTi_GB2312" w:eastAsia="KaiTi_GB2312"/>
          <w:b w:val="0"/>
          <w:i w:val="0"/>
          <w:color w:val="221F1F"/>
          <w:sz w:val="18"/>
        </w:rPr>
        <w:t>应该根据项目自身场地条件</w:t>
      </w:r>
      <w:r>
        <w:rPr>
          <w:rFonts w:ascii="SimSun" w:hAnsi="SimSun" w:eastAsia="SimSun"/>
          <w:b w:val="0"/>
          <w:i w:val="0"/>
          <w:color w:val="221F1F"/>
          <w:sz w:val="18"/>
        </w:rPr>
        <w:t>、</w:t>
      </w:r>
      <w:r>
        <w:rPr>
          <w:rFonts w:ascii="KaiTi_GB2312" w:hAnsi="KaiTi_GB2312" w:eastAsia="KaiTi_GB2312"/>
          <w:b w:val="0"/>
          <w:i w:val="0"/>
          <w:color w:val="221F1F"/>
          <w:sz w:val="18"/>
        </w:rPr>
        <w:t>地面环境</w:t>
      </w:r>
      <w:r>
        <w:rPr>
          <w:rFonts w:ascii="SimSun" w:hAnsi="SimSun" w:eastAsia="SimSun"/>
          <w:b w:val="0"/>
          <w:i w:val="0"/>
          <w:color w:val="221F1F"/>
          <w:sz w:val="18"/>
        </w:rPr>
        <w:t>、</w:t>
      </w:r>
      <w:r>
        <w:rPr>
          <w:rFonts w:ascii="KaiTi_GB2312" w:hAnsi="KaiTi_GB2312" w:eastAsia="KaiTi_GB2312"/>
          <w:b w:val="0"/>
          <w:i w:val="0"/>
          <w:color w:val="221F1F"/>
          <w:sz w:val="18"/>
        </w:rPr>
        <w:t>施工风险</w:t>
      </w:r>
      <w:r>
        <w:rPr>
          <w:rFonts w:ascii="SimSun" w:hAnsi="SimSun" w:eastAsia="SimSun"/>
          <w:b w:val="0"/>
          <w:i w:val="0"/>
          <w:color w:val="221F1F"/>
          <w:sz w:val="18"/>
        </w:rPr>
        <w:t>、</w:t>
      </w:r>
      <w:r>
        <w:rPr>
          <w:rFonts w:ascii="KaiTi_GB2312" w:hAnsi="KaiTi_GB2312" w:eastAsia="KaiTi_GB2312"/>
          <w:b w:val="0"/>
          <w:i w:val="0"/>
          <w:color w:val="221F1F"/>
          <w:sz w:val="18"/>
        </w:rPr>
        <w:t>工程难度</w:t>
      </w:r>
      <w:r>
        <w:rPr>
          <w:rFonts w:ascii="SimSun" w:hAnsi="SimSun" w:eastAsia="SimSun"/>
          <w:b w:val="0"/>
          <w:i w:val="0"/>
          <w:color w:val="221F1F"/>
          <w:sz w:val="18"/>
        </w:rPr>
        <w:t>，</w:t>
      </w:r>
      <w:r>
        <w:rPr>
          <w:rFonts w:ascii="KaiTi_GB2312" w:hAnsi="KaiTi_GB2312" w:eastAsia="KaiTi_GB2312"/>
          <w:b w:val="0"/>
          <w:i w:val="0"/>
          <w:color w:val="221F1F"/>
          <w:sz w:val="18"/>
        </w:rPr>
        <w:t>工期及投资造价实际情况</w:t>
      </w:r>
      <w:r>
        <w:rPr>
          <w:rFonts w:ascii="SimSun" w:hAnsi="SimSun" w:eastAsia="SimSun"/>
          <w:b w:val="0"/>
          <w:i w:val="0"/>
          <w:color w:val="221F1F"/>
          <w:sz w:val="18"/>
        </w:rPr>
        <w:t>，</w:t>
      </w:r>
      <w:r>
        <w:rPr>
          <w:rFonts w:ascii="KaiTi_GB2312" w:hAnsi="KaiTi_GB2312" w:eastAsia="KaiTi_GB2312"/>
          <w:b w:val="0"/>
          <w:i w:val="0"/>
          <w:color w:val="221F1F"/>
          <w:sz w:val="18"/>
        </w:rPr>
        <w:t>择优选择</w:t>
      </w:r>
      <w:r>
        <w:rPr>
          <w:rFonts w:ascii="SimSun" w:hAnsi="SimSun" w:eastAsia="SimSun"/>
          <w:b w:val="0"/>
          <w:i w:val="0"/>
          <w:color w:val="221F1F"/>
          <w:sz w:val="18"/>
        </w:rPr>
        <w:t>，</w:t>
      </w:r>
      <w:r>
        <w:rPr>
          <w:rFonts w:ascii="KaiTi_GB2312" w:hAnsi="KaiTi_GB2312" w:eastAsia="KaiTi_GB2312"/>
          <w:b w:val="0"/>
          <w:i w:val="0"/>
          <w:color w:val="221F1F"/>
          <w:sz w:val="18"/>
        </w:rPr>
        <w:t>可为类</w:t>
      </w:r>
      <w:r>
        <w:rPr>
          <w:rFonts w:ascii="KaiTi_GB2312" w:hAnsi="KaiTi_GB2312" w:eastAsia="KaiTi_GB2312"/>
          <w:b w:val="0"/>
          <w:i w:val="0"/>
          <w:color w:val="221F1F"/>
          <w:sz w:val="18"/>
        </w:rPr>
        <w:t>似工程提供借鉴</w:t>
      </w:r>
      <w:r>
        <w:rPr>
          <w:rFonts w:ascii="SimSun" w:hAnsi="SimSun" w:eastAsia="SimSun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245" w:lineRule="auto" w:before="46" w:after="0"/>
        <w:ind w:left="778" w:right="1296" w:firstLine="0"/>
        <w:jc w:val="left"/>
      </w:pPr>
      <w:r>
        <w:rPr>
          <w:rFonts w:ascii="FZHTK" w:hAnsi="FZHTK" w:eastAsia="FZHTK"/>
          <w:b w:val="0"/>
          <w:i w:val="0"/>
          <w:color w:val="221F1F"/>
          <w:sz w:val="18"/>
        </w:rPr>
        <w:t>［关键词］</w:t>
      </w:r>
      <w:r>
        <w:rPr>
          <w:rFonts w:ascii="KaiTi_GB2312" w:hAnsi="KaiTi_GB2312" w:eastAsia="KaiTi_GB2312"/>
          <w:b w:val="0"/>
          <w:i w:val="0"/>
          <w:color w:val="221F1F"/>
          <w:sz w:val="18"/>
        </w:rPr>
        <w:t>盾构机掘进</w:t>
      </w:r>
      <w:r>
        <w:rPr>
          <w:rFonts w:ascii="SimSun" w:hAnsi="SimSun" w:eastAsia="SimSun"/>
          <w:b w:val="0"/>
          <w:i w:val="0"/>
          <w:color w:val="221F1F"/>
          <w:sz w:val="18"/>
        </w:rPr>
        <w:t>；</w:t>
      </w:r>
      <w:r>
        <w:rPr>
          <w:rFonts w:ascii="KaiTi_GB2312" w:hAnsi="KaiTi_GB2312" w:eastAsia="KaiTi_GB2312"/>
          <w:b w:val="0"/>
          <w:i w:val="0"/>
          <w:color w:val="221F1F"/>
          <w:sz w:val="18"/>
        </w:rPr>
        <w:t>硬岩段</w:t>
      </w:r>
      <w:r>
        <w:rPr>
          <w:rFonts w:ascii="SimSun" w:hAnsi="SimSun" w:eastAsia="SimSun"/>
          <w:b w:val="0"/>
          <w:i w:val="0"/>
          <w:color w:val="221F1F"/>
          <w:sz w:val="18"/>
        </w:rPr>
        <w:t>；</w:t>
      </w:r>
      <w:r>
        <w:rPr>
          <w:rFonts w:ascii="KaiTi_GB2312" w:hAnsi="KaiTi_GB2312" w:eastAsia="KaiTi_GB2312"/>
          <w:b w:val="0"/>
          <w:i w:val="0"/>
          <w:color w:val="221F1F"/>
          <w:sz w:val="18"/>
        </w:rPr>
        <w:t>概算编制</w:t>
      </w:r>
      <w:r>
        <w:br/>
      </w:r>
      <w:r>
        <w:rPr>
          <w:rFonts w:ascii="FZHTK" w:hAnsi="FZHTK" w:eastAsia="FZHTK"/>
          <w:b w:val="0"/>
          <w:i w:val="0"/>
          <w:color w:val="221F1F"/>
          <w:sz w:val="18"/>
        </w:rPr>
        <w:t>［中图分类号］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TU 973.16</w:t>
      </w:r>
      <w:r>
        <w:rPr>
          <w:rFonts w:ascii="FZHTK" w:hAnsi="FZHTK" w:eastAsia="FZHTK"/>
          <w:b w:val="0"/>
          <w:i w:val="0"/>
          <w:color w:val="221F1F"/>
          <w:sz w:val="18"/>
        </w:rPr>
        <w:t>［文献标志码］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B</w:t>
      </w:r>
      <w:r>
        <w:rPr>
          <w:rFonts w:ascii="FZHTK" w:hAnsi="FZHTK" w:eastAsia="FZHTK"/>
          <w:b w:val="0"/>
          <w:i w:val="0"/>
          <w:color w:val="221F1F"/>
          <w:sz w:val="18"/>
        </w:rPr>
        <w:t>［文章编号］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1001–523X</w:t>
      </w: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2021</w:t>
      </w:r>
      <w:r>
        <w:rPr>
          <w:rFonts w:ascii="SimSun" w:hAnsi="SimSun" w:eastAsia="SimSun"/>
          <w:b w:val="0"/>
          <w:i w:val="0"/>
          <w:color w:val="221F1F"/>
          <w:sz w:val="18"/>
        </w:rPr>
        <w:t>）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11–092–02</w:t>
      </w:r>
    </w:p>
    <w:p>
      <w:pPr>
        <w:autoSpaceDN w:val="0"/>
        <w:autoSpaceDE w:val="0"/>
        <w:widowControl/>
        <w:spacing w:line="245" w:lineRule="auto" w:before="140" w:after="0"/>
        <w:ind w:left="2016" w:right="1584" w:firstLine="0"/>
        <w:jc w:val="center"/>
      </w:pPr>
      <w:r>
        <w:rPr>
          <w:rFonts w:ascii="FZXBSJW" w:hAnsi="FZXBSJW" w:eastAsia="FZXBSJW"/>
          <w:b w:val="0"/>
          <w:i w:val="0"/>
          <w:color w:val="221F1F"/>
          <w:sz w:val="28"/>
        </w:rPr>
        <w:t xml:space="preserve">Treatment Measures of Shield Tunneling Through Hard </w:t>
      </w:r>
      <w:r>
        <w:rPr>
          <w:rFonts w:ascii="FZXBSJW" w:hAnsi="FZXBSJW" w:eastAsia="FZXBSJW"/>
          <w:b w:val="0"/>
          <w:i w:val="0"/>
          <w:color w:val="221F1F"/>
          <w:sz w:val="28"/>
        </w:rPr>
        <w:t xml:space="preserve">Rock Section and Preparation of Corresponding </w:t>
      </w:r>
      <w:r>
        <w:br/>
      </w:r>
      <w:r>
        <w:rPr>
          <w:rFonts w:ascii="FZXBSJW" w:hAnsi="FZXBSJW" w:eastAsia="FZXBSJW"/>
          <w:b w:val="0"/>
          <w:i w:val="0"/>
          <w:color w:val="221F1F"/>
          <w:sz w:val="28"/>
        </w:rPr>
        <w:t>Budgetary Estimates</w:t>
      </w:r>
    </w:p>
    <w:p>
      <w:pPr>
        <w:autoSpaceDN w:val="0"/>
        <w:autoSpaceDE w:val="0"/>
        <w:widowControl/>
        <w:spacing w:line="230" w:lineRule="auto" w:before="90" w:after="0"/>
        <w:ind w:left="0" w:right="457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221F1F"/>
          <w:sz w:val="21"/>
        </w:rPr>
        <w:t>Peng Cai-bo</w:t>
      </w:r>
    </w:p>
    <w:p>
      <w:pPr>
        <w:autoSpaceDN w:val="0"/>
        <w:autoSpaceDE w:val="0"/>
        <w:widowControl/>
        <w:spacing w:line="245" w:lineRule="auto" w:before="130" w:after="0"/>
        <w:ind w:left="508" w:right="0" w:firstLine="270"/>
        <w:jc w:val="left"/>
      </w:pPr>
      <w:r>
        <w:rPr>
          <w:rFonts w:ascii="FZHTK" w:hAnsi="FZHTK" w:eastAsia="FZHTK"/>
          <w:b w:val="0"/>
          <w:i w:val="0"/>
          <w:color w:val="221F1F"/>
          <w:sz w:val="18"/>
        </w:rPr>
        <w:t>［</w:t>
      </w:r>
      <w:r>
        <w:rPr>
          <w:rFonts w:ascii="ArialMT" w:hAnsi="ArialMT" w:eastAsia="ArialMT"/>
          <w:b w:val="0"/>
          <w:i w:val="0"/>
          <w:color w:val="221F1F"/>
          <w:sz w:val="18"/>
        </w:rPr>
        <w:t>Abstract</w:t>
      </w:r>
      <w:r>
        <w:rPr>
          <w:rFonts w:ascii="FZHTK" w:hAnsi="FZHTK" w:eastAsia="FZHTK"/>
          <w:b w:val="0"/>
          <w:i w:val="0"/>
          <w:color w:val="221F1F"/>
          <w:sz w:val="18"/>
        </w:rPr>
        <w:t>］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Taking the section between Chegongmiao Station and Hongshuwan Station of Shenzhen Urban Rail Transit Line 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11 Project as an example</w:t>
      </w:r>
      <w:r>
        <w:rPr>
          <w:rFonts w:ascii="SimSun" w:hAnsi="SimSun" w:eastAsia="SimSun"/>
          <w:b w:val="0"/>
          <w:i w:val="0"/>
          <w:color w:val="221F1F"/>
          <w:sz w:val="18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the treatment measures taken in the hard rock section during shield tunneling and the preparation of the 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corresponding budgetary estimates were analyzed and explained. The project's own site conditions</w:t>
      </w:r>
      <w:r>
        <w:rPr>
          <w:rFonts w:ascii="SimSun" w:hAnsi="SimSun" w:eastAsia="SimSun"/>
          <w:b w:val="0"/>
          <w:i w:val="0"/>
          <w:color w:val="221F1F"/>
          <w:sz w:val="18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ground environment</w:t>
      </w:r>
      <w:r>
        <w:rPr>
          <w:rFonts w:ascii="SimSun" w:hAnsi="SimSun" w:eastAsia="SimSun"/>
          <w:b w:val="0"/>
          <w:i w:val="0"/>
          <w:color w:val="221F1F"/>
          <w:sz w:val="18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construction 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risk</w:t>
      </w:r>
      <w:r>
        <w:rPr>
          <w:rFonts w:ascii="SimSun" w:hAnsi="SimSun" w:eastAsia="SimSun"/>
          <w:b w:val="0"/>
          <w:i w:val="0"/>
          <w:color w:val="221F1F"/>
          <w:sz w:val="18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engineering difficulty</w:t>
      </w:r>
      <w:r>
        <w:rPr>
          <w:rFonts w:ascii="SimSun" w:hAnsi="SimSun" w:eastAsia="SimSun"/>
          <w:b w:val="0"/>
          <w:i w:val="0"/>
          <w:color w:val="221F1F"/>
          <w:sz w:val="18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actual conditions of construction period and investment cost should be considered to choose the best</w:t>
      </w:r>
      <w:r>
        <w:rPr>
          <w:rFonts w:ascii="SimSun" w:hAnsi="SimSun" w:eastAsia="SimSun"/>
          <w:b w:val="0"/>
          <w:i w:val="0"/>
          <w:color w:val="221F1F"/>
          <w:sz w:val="18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which can provide reference for similar projects.</w:t>
      </w:r>
    </w:p>
    <w:p>
      <w:pPr>
        <w:autoSpaceDN w:val="0"/>
        <w:autoSpaceDE w:val="0"/>
        <w:widowControl/>
        <w:spacing w:line="185" w:lineRule="auto" w:before="32" w:after="176"/>
        <w:ind w:left="778" w:right="0" w:firstLine="0"/>
        <w:jc w:val="left"/>
      </w:pPr>
      <w:r>
        <w:rPr>
          <w:rFonts w:ascii="FZHTK" w:hAnsi="FZHTK" w:eastAsia="FZHTK"/>
          <w:b w:val="0"/>
          <w:i w:val="0"/>
          <w:color w:val="221F1F"/>
          <w:sz w:val="18"/>
        </w:rPr>
        <w:t>［</w:t>
      </w:r>
      <w:r>
        <w:rPr>
          <w:rFonts w:ascii="ArialMT" w:hAnsi="ArialMT" w:eastAsia="ArialMT"/>
          <w:b w:val="0"/>
          <w:i w:val="0"/>
          <w:color w:val="221F1F"/>
          <w:sz w:val="18"/>
        </w:rPr>
        <w:t>Keywords</w:t>
      </w:r>
      <w:r>
        <w:rPr>
          <w:rFonts w:ascii="FZHTK" w:hAnsi="FZHTK" w:eastAsia="FZHTK"/>
          <w:b w:val="0"/>
          <w:i w:val="0"/>
          <w:color w:val="221F1F"/>
          <w:sz w:val="18"/>
        </w:rPr>
        <w:t>］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shield tunneling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；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hard rock section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；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budgetary estimate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532"/>
        <w:gridCol w:w="3532"/>
        <w:gridCol w:w="3532"/>
      </w:tblGrid>
      <w:tr>
        <w:trPr>
          <w:trHeight w:hRule="exact" w:val="756"/>
        </w:trPr>
        <w:tc>
          <w:tcPr>
            <w:tcW w:type="dxa" w:w="6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68" w:right="720" w:firstLine="36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近几年城市轨道交通系统已成为各大城市交通的骨干，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地铁工程施工与地上建筑施工具有很大的区别，一方面受地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质条件影响巨大，在实际施工过程中必须要结合不同区域地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质情况来选择施工技术，尤其是遇到部分复杂地质条件，这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对地铁施工技术就更是一个巨大的考验，必须满足施工工程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的质量，还得保障各方面的施工安全；另一方面，其成本较高，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地铁施工一般需要几年的时间才能建成，需要投入大量的资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6.0000000000002" w:type="dxa"/>
            </w:tblPr>
            <w:tblGrid>
              <w:gridCol w:w="1480"/>
            </w:tblGrid>
            <w:tr>
              <w:trPr>
                <w:trHeight w:hRule="exact" w:val="264"/>
              </w:trPr>
              <w:tc>
                <w:tcPr>
                  <w:tcW w:type="dxa" w:w="606"/>
                  <w:tcBorders>
                    <w:start w:sz="16.0" w:val="single" w:color="#221F1F"/>
                    <w:top w:sz="16.0" w:val="single" w:color="#221F1F"/>
                    <w:end w:sz="16.0" w:val="single" w:color="#221F1F"/>
                    <w:bottom w:sz="16.0" w:val="single" w:color="#221F1F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70" w:after="0"/>
                    <w:ind w:left="0" w:right="0" w:firstLine="0"/>
                    <w:jc w:val="center"/>
                  </w:pPr>
                  <w:r>
                    <w:rPr>
                      <w:rFonts w:ascii="FZSSJW" w:hAnsi="FZSSJW" w:eastAsia="FZSSJW"/>
                      <w:b w:val="0"/>
                      <w:i w:val="0"/>
                      <w:color w:val="221F1F"/>
                      <w:sz w:val="12"/>
                    </w:rPr>
                    <w:t>硬岩区域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2080"/>
            </w:tblGrid>
            <w:tr>
              <w:trPr>
                <w:trHeight w:hRule="exact" w:val="232"/>
              </w:trPr>
              <w:tc>
                <w:tcPr>
                  <w:tcW w:type="dxa" w:w="702"/>
                  <w:tcBorders>
                    <w:start w:sz="16.0" w:val="single" w:color="#221F1F"/>
                    <w:top w:sz="16.0" w:val="single" w:color="#221F1F"/>
                    <w:end w:sz="16.0" w:val="single" w:color="#221F1F"/>
                    <w:bottom w:sz="16.0" w:val="single" w:color="#221F1F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50" w:after="0"/>
                    <w:ind w:left="0" w:right="0" w:firstLine="0"/>
                    <w:jc w:val="center"/>
                  </w:pPr>
                  <w:r>
                    <w:rPr>
                      <w:rFonts w:ascii="FZSSJW" w:hAnsi="FZSSJW" w:eastAsia="FZSSJW"/>
                      <w:b w:val="0"/>
                      <w:i w:val="0"/>
                      <w:color w:val="221F1F"/>
                      <w:sz w:val="12"/>
                    </w:rPr>
                    <w:t>车红区间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16"/>
        </w:trPr>
        <w:tc>
          <w:tcPr>
            <w:tcW w:type="dxa" w:w="3532"/>
            <w:vMerge/>
            <w:tcBorders/>
          </w:tcPr>
          <w:p/>
        </w:tc>
        <w:tc>
          <w:tcPr>
            <w:tcW w:type="dxa" w:w="3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54.0" w:type="dxa"/>
            </w:tblPr>
            <w:tblGrid>
              <w:gridCol w:w="3560"/>
            </w:tblGrid>
            <w:tr>
              <w:trPr>
                <w:trHeight w:hRule="exact" w:val="378"/>
              </w:trPr>
              <w:tc>
                <w:tcPr>
                  <w:tcW w:type="dxa" w:w="742"/>
                  <w:tcBorders>
                    <w:start w:sz="16.0" w:val="single" w:color="#221F1F"/>
                    <w:top w:sz="16.0" w:val="single" w:color="#221F1F"/>
                    <w:end w:sz="16.0" w:val="single" w:color="#221F1F"/>
                    <w:bottom w:sz="16.0" w:val="single" w:color="#221F1F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26" w:after="0"/>
                    <w:ind w:left="0" w:right="0" w:firstLine="0"/>
                    <w:jc w:val="center"/>
                  </w:pPr>
                  <w:r>
                    <w:rPr>
                      <w:rFonts w:ascii="FZSSJW" w:hAnsi="FZSSJW" w:eastAsia="FZSSJW"/>
                      <w:b w:val="0"/>
                      <w:i w:val="0"/>
                      <w:color w:val="221F1F"/>
                      <w:sz w:val="12"/>
                    </w:rPr>
                    <w:t>一期物业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32.0000000000005" w:type="dxa"/>
            </w:tblPr>
            <w:tblGrid>
              <w:gridCol w:w="3560"/>
            </w:tblGrid>
            <w:tr>
              <w:trPr>
                <w:trHeight w:hRule="exact" w:val="236"/>
              </w:trPr>
              <w:tc>
                <w:tcPr>
                  <w:tcW w:type="dxa" w:w="762"/>
                  <w:tcBorders>
                    <w:start w:sz="16.0" w:val="single" w:color="#221F1F"/>
                    <w:top w:sz="16.0" w:val="single" w:color="#221F1F"/>
                    <w:end w:sz="16.0" w:val="single" w:color="#221F1F"/>
                    <w:bottom w:sz="16.0" w:val="single" w:color="#221F1F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52" w:after="0"/>
                    <w:ind w:left="0" w:right="0" w:firstLine="0"/>
                    <w:jc w:val="center"/>
                  </w:pPr>
                  <w:r>
                    <w:rPr>
                      <w:rFonts w:ascii="FZSSJW" w:hAnsi="FZSSJW" w:eastAsia="FZSSJW"/>
                      <w:b w:val="0"/>
                      <w:i w:val="0"/>
                      <w:color w:val="221F1F"/>
                      <w:sz w:val="12"/>
                    </w:rPr>
                    <w:t>在建别墅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508" w:right="5184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金。如遇地质较复杂的情况，需增加相应的处理措施，其成</w:t>
      </w:r>
      <w:r>
        <w:br/>
      </w:r>
      <w:r>
        <w:rPr>
          <w:rFonts w:ascii="SimSun" w:hAnsi="SimSun" w:eastAsia="SimSun"/>
          <w:b w:val="0"/>
          <w:i w:val="0"/>
          <w:color w:val="221F1F"/>
          <w:sz w:val="18"/>
        </w:rPr>
        <w:t>本也相应增加。</w:t>
      </w:r>
    </w:p>
    <w:p>
      <w:pPr>
        <w:autoSpaceDN w:val="0"/>
        <w:tabs>
          <w:tab w:pos="7574" w:val="left"/>
        </w:tabs>
        <w:autoSpaceDE w:val="0"/>
        <w:widowControl/>
        <w:spacing w:line="204" w:lineRule="auto" w:before="36" w:after="54"/>
        <w:ind w:left="868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随着我国地铁工程迅速的发展，地铁施工技术主要有明</w:t>
      </w:r>
      <w:r>
        <w:tab/>
      </w:r>
      <w:r>
        <w:rPr>
          <w:rFonts w:ascii="SimSun" w:hAnsi="SimSun" w:eastAsia="SimSun"/>
          <w:b w:val="0"/>
          <w:i w:val="0"/>
          <w:color w:val="221F1F"/>
          <w:sz w:val="15"/>
        </w:rPr>
        <w:t>图</w:t>
      </w:r>
      <w:r>
        <w:rPr>
          <w:rFonts w:ascii="TimesNewRomanPSMT" w:hAnsi="TimesNewRomanPSMT" w:eastAsia="TimesNewRomanPSMT"/>
          <w:b w:val="0"/>
          <w:i w:val="0"/>
          <w:color w:val="221F1F"/>
          <w:sz w:val="15"/>
        </w:rPr>
        <w:t xml:space="preserve">1 </w:t>
      </w:r>
      <w:r>
        <w:rPr>
          <w:rFonts w:ascii="SimSun" w:hAnsi="SimSun" w:eastAsia="SimSun"/>
          <w:b w:val="0"/>
          <w:i w:val="0"/>
          <w:color w:val="221F1F"/>
          <w:sz w:val="15"/>
        </w:rPr>
        <w:t>硬岩分布</w:t>
      </w:r>
    </w:p>
    <w:p>
      <w:pPr>
        <w:sectPr>
          <w:pgSz w:w="11906" w:h="16838"/>
          <w:pgMar w:top="526" w:right="91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508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挖法、暗挖法、浅埋暗挖法及盾构法等多种施工技术，其中</w:t>
      </w:r>
      <w:r>
        <w:rPr>
          <w:rFonts w:ascii="SimSun" w:hAnsi="SimSun" w:eastAsia="SimSun"/>
          <w:b w:val="0"/>
          <w:i w:val="0"/>
          <w:color w:val="221F1F"/>
          <w:sz w:val="18"/>
        </w:rPr>
        <w:t>盾构法在地铁区间隧道应用较为普遍，盾构法具有安全、可靠、</w:t>
      </w:r>
      <w:r>
        <w:rPr>
          <w:rFonts w:ascii="SimSun" w:hAnsi="SimSun" w:eastAsia="SimSun"/>
          <w:b w:val="0"/>
          <w:i w:val="0"/>
          <w:color w:val="221F1F"/>
          <w:sz w:val="18"/>
        </w:rPr>
        <w:t>快速、环保等优点。</w:t>
      </w:r>
    </w:p>
    <w:p>
      <w:pPr>
        <w:autoSpaceDN w:val="0"/>
        <w:autoSpaceDE w:val="0"/>
        <w:widowControl/>
        <w:spacing w:line="185" w:lineRule="auto" w:before="54" w:after="0"/>
        <w:ind w:left="868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对于区间隧道地质较为复杂的情况，怎样处理好盾构掘</w:t>
      </w:r>
    </w:p>
    <w:p>
      <w:pPr>
        <w:sectPr>
          <w:type w:val="continuous"/>
          <w:pgSz w:w="11906" w:h="16838"/>
          <w:pgMar w:top="526" w:right="910" w:bottom="168" w:left="400" w:header="720" w:footer="720" w:gutter="0"/>
          <w:cols w:num="2" w:equalWidth="0">
            <w:col w:w="5540" w:space="0"/>
            <w:col w:w="505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90"/>
        <w:ind w:left="98" w:right="110" w:firstLine="360"/>
        <w:jc w:val="both"/>
      </w:pPr>
      <w:r>
        <w:rPr>
          <w:rFonts w:ascii="SimSun" w:hAnsi="SimSun" w:eastAsia="SimSun"/>
          <w:b w:val="0"/>
          <w:i w:val="0"/>
          <w:color w:val="221F1F"/>
          <w:sz w:val="18"/>
        </w:rPr>
        <w:t>本区间右线隧道硬岩突起长约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284 m</w:t>
      </w:r>
      <w:r>
        <w:rPr>
          <w:rFonts w:ascii="SimSun" w:hAnsi="SimSun" w:eastAsia="SimSun"/>
          <w:b w:val="0"/>
          <w:i w:val="0"/>
          <w:color w:val="221F1F"/>
          <w:sz w:val="18"/>
        </w:rPr>
        <w:t>，左线隧道硬岩突起</w:t>
      </w:r>
      <w:r>
        <w:rPr>
          <w:rFonts w:ascii="SimSun" w:hAnsi="SimSun" w:eastAsia="SimSun"/>
          <w:b w:val="0"/>
          <w:i w:val="0"/>
          <w:color w:val="221F1F"/>
          <w:sz w:val="18"/>
        </w:rPr>
        <w:t>长约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271 m</w:t>
      </w:r>
      <w:r>
        <w:rPr>
          <w:rFonts w:ascii="SimSun" w:hAnsi="SimSun" w:eastAsia="SimSun"/>
          <w:b w:val="0"/>
          <w:i w:val="0"/>
          <w:color w:val="221F1F"/>
          <w:sz w:val="18"/>
        </w:rPr>
        <w:t>，基岩抗压强度达到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80~150 MPa</w:t>
      </w:r>
      <w:r>
        <w:rPr>
          <w:rFonts w:ascii="SimSun" w:hAnsi="SimSun" w:eastAsia="SimSun"/>
          <w:b w:val="0"/>
          <w:i w:val="0"/>
          <w:color w:val="221F1F"/>
          <w:sz w:val="18"/>
        </w:rPr>
        <w:t>，其中约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138 m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长</w:t>
      </w:r>
      <w:r>
        <w:rPr>
          <w:rFonts w:ascii="SimSun" w:hAnsi="SimSun" w:eastAsia="SimSun"/>
          <w:b w:val="0"/>
          <w:i w:val="0"/>
          <w:color w:val="221F1F"/>
          <w:sz w:val="18"/>
        </w:rPr>
        <w:t>的硬岩分布在西区在建别墅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V12</w:t>
      </w:r>
      <w:r>
        <w:rPr>
          <w:rFonts w:ascii="SimSun" w:hAnsi="SimSun" w:eastAsia="SimSun"/>
          <w:b w:val="0"/>
          <w:i w:val="0"/>
          <w:color w:val="221F1F"/>
          <w:sz w:val="18"/>
        </w:rPr>
        <w:t>栋下方。</w:t>
      </w:r>
    </w:p>
    <w:p>
      <w:pPr>
        <w:sectPr>
          <w:type w:val="nextColumn"/>
          <w:pgSz w:w="11906" w:h="16838"/>
          <w:pgMar w:top="526" w:right="910" w:bottom="168" w:left="400" w:header="720" w:footer="720" w:gutter="0"/>
          <w:cols w:num="2" w:equalWidth="0">
            <w:col w:w="5540" w:space="0"/>
            <w:col w:w="5055" w:space="0"/>
          </w:cols>
          <w:docGrid w:linePitch="360"/>
        </w:sectPr>
      </w:pPr>
    </w:p>
    <w:p>
      <w:pPr>
        <w:autoSpaceDN w:val="0"/>
        <w:tabs>
          <w:tab w:pos="5638" w:val="left"/>
        </w:tabs>
        <w:autoSpaceDE w:val="0"/>
        <w:widowControl/>
        <w:spacing w:line="185" w:lineRule="auto" w:before="0" w:after="0"/>
        <w:ind w:left="508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进过程中所遇到的球状花岗岩和基岩突起，是当前盾构法施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2 </w:t>
      </w:r>
      <w:r>
        <w:rPr>
          <w:rFonts w:ascii="FZHTK" w:hAnsi="FZHTK" w:eastAsia="FZHTK"/>
          <w:b w:val="0"/>
          <w:i w:val="0"/>
          <w:color w:val="221F1F"/>
          <w:sz w:val="20"/>
        </w:rPr>
        <w:t>设计比选</w:t>
      </w:r>
    </w:p>
    <w:p>
      <w:pPr>
        <w:autoSpaceDN w:val="0"/>
        <w:tabs>
          <w:tab w:pos="5638" w:val="left"/>
        </w:tabs>
        <w:autoSpaceDE w:val="0"/>
        <w:widowControl/>
        <w:spacing w:line="235" w:lineRule="auto" w:before="38" w:after="4"/>
        <w:ind w:left="508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工中一个较大的技术难题，这要求我们在施工中针对各种情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2.1 </w:t>
      </w:r>
      <w:r>
        <w:rPr>
          <w:rFonts w:ascii="KaiTi_GB2312" w:hAnsi="KaiTi_GB2312" w:eastAsia="KaiTi_GB2312"/>
          <w:b w:val="0"/>
          <w:i w:val="0"/>
          <w:color w:val="221F1F"/>
          <w:sz w:val="18"/>
        </w:rPr>
        <w:t>施工方法比选</w:t>
      </w:r>
    </w:p>
    <w:p>
      <w:pPr>
        <w:sectPr>
          <w:type w:val="continuous"/>
          <w:pgSz w:w="11906" w:h="16838"/>
          <w:pgMar w:top="526" w:right="91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508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况来选择相应的既安全又经济的处理措施。</w:t>
      </w:r>
    </w:p>
    <w:p>
      <w:pPr>
        <w:autoSpaceDN w:val="0"/>
        <w:autoSpaceDE w:val="0"/>
        <w:widowControl/>
        <w:spacing w:line="245" w:lineRule="auto" w:before="48" w:after="0"/>
        <w:ind w:left="508" w:right="184" w:firstLine="360"/>
        <w:jc w:val="both"/>
      </w:pPr>
      <w:r>
        <w:rPr>
          <w:rFonts w:ascii="SimSun" w:hAnsi="SimSun" w:eastAsia="SimSun"/>
          <w:b w:val="0"/>
          <w:i w:val="0"/>
          <w:color w:val="221F1F"/>
          <w:sz w:val="18"/>
        </w:rPr>
        <w:t>本文以深圳市城市轨道交通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11</w:t>
      </w:r>
      <w:r>
        <w:rPr>
          <w:rFonts w:ascii="SimSun" w:hAnsi="SimSun" w:eastAsia="SimSun"/>
          <w:b w:val="0"/>
          <w:i w:val="0"/>
          <w:color w:val="221F1F"/>
          <w:sz w:val="18"/>
        </w:rPr>
        <w:t>号线工程车公庙站至红树</w:t>
      </w:r>
      <w:r>
        <w:rPr>
          <w:rFonts w:ascii="SimSun" w:hAnsi="SimSun" w:eastAsia="SimSun"/>
          <w:b w:val="0"/>
          <w:i w:val="0"/>
          <w:color w:val="221F1F"/>
          <w:sz w:val="18"/>
        </w:rPr>
        <w:t>湾站区间为例，分析了在盾构掘进时遇硬岩段采取的处理措</w:t>
      </w:r>
      <w:r>
        <w:rPr>
          <w:rFonts w:ascii="SimSun" w:hAnsi="SimSun" w:eastAsia="SimSun"/>
          <w:b w:val="0"/>
          <w:i w:val="0"/>
          <w:color w:val="221F1F"/>
          <w:sz w:val="18"/>
        </w:rPr>
        <w:t>施及相应概算的编制。</w:t>
      </w:r>
    </w:p>
    <w:p>
      <w:pPr>
        <w:autoSpaceDN w:val="0"/>
        <w:tabs>
          <w:tab w:pos="868" w:val="left"/>
        </w:tabs>
        <w:autoSpaceDE w:val="0"/>
        <w:widowControl/>
        <w:spacing w:line="245" w:lineRule="auto" w:before="104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1 </w:t>
      </w:r>
      <w:r>
        <w:rPr>
          <w:rFonts w:ascii="FZHTK" w:hAnsi="FZHTK" w:eastAsia="FZHTK"/>
          <w:b w:val="0"/>
          <w:i w:val="0"/>
          <w:color w:val="221F1F"/>
          <w:sz w:val="20"/>
        </w:rPr>
        <w:t>工程概况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221F1F"/>
          <w:sz w:val="18"/>
        </w:rPr>
        <w:t>深圳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11</w:t>
      </w:r>
      <w:r>
        <w:rPr>
          <w:rFonts w:ascii="SimSun" w:hAnsi="SimSun" w:eastAsia="SimSun"/>
          <w:b w:val="0"/>
          <w:i w:val="0"/>
          <w:color w:val="221F1F"/>
          <w:sz w:val="18"/>
        </w:rPr>
        <w:t>号线车公庙站至红树湾站区间东起车公庙站、西</w:t>
      </w:r>
      <w:r>
        <w:rPr>
          <w:rFonts w:ascii="SimSun" w:hAnsi="SimSun" w:eastAsia="SimSun"/>
          <w:b w:val="0"/>
          <w:i w:val="0"/>
          <w:color w:val="221F1F"/>
          <w:sz w:val="18"/>
        </w:rPr>
        <w:t>至红树湾站，全长约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5.5 km</w:t>
      </w:r>
      <w:r>
        <w:rPr>
          <w:rFonts w:ascii="SimSun" w:hAnsi="SimSun" w:eastAsia="SimSun"/>
          <w:b w:val="0"/>
          <w:i w:val="0"/>
          <w:color w:val="221F1F"/>
          <w:sz w:val="18"/>
        </w:rPr>
        <w:t>。采用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4</w:t>
      </w:r>
      <w:r>
        <w:rPr>
          <w:rFonts w:ascii="SimSun" w:hAnsi="SimSun" w:eastAsia="SimSun"/>
          <w:b w:val="0"/>
          <w:i w:val="0"/>
          <w:color w:val="221F1F"/>
          <w:sz w:val="18"/>
        </w:rPr>
        <w:t>台内径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6 m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的盾构机施工。</w:t>
      </w:r>
      <w:r>
        <w:rPr>
          <w:rFonts w:ascii="SimSun" w:hAnsi="SimSun" w:eastAsia="SimSun"/>
          <w:b w:val="0"/>
          <w:i w:val="0"/>
          <w:color w:val="221F1F"/>
          <w:sz w:val="18"/>
        </w:rPr>
        <w:t>区间隧道在欢乐海岸地块内侧穿其一期既有物业后，下穿人</w:t>
      </w:r>
      <w:r>
        <w:rPr>
          <w:rFonts w:ascii="SimSun" w:hAnsi="SimSun" w:eastAsia="SimSun"/>
          <w:b w:val="0"/>
          <w:i w:val="0"/>
          <w:color w:val="221F1F"/>
          <w:sz w:val="18"/>
        </w:rPr>
        <w:t>工湖及二期在建别墅。</w:t>
      </w:r>
    </w:p>
    <w:p>
      <w:pPr>
        <w:autoSpaceDN w:val="0"/>
        <w:autoSpaceDE w:val="0"/>
        <w:widowControl/>
        <w:spacing w:line="245" w:lineRule="auto" w:before="54" w:after="0"/>
        <w:ind w:left="288" w:right="184" w:firstLine="0"/>
        <w:jc w:val="right"/>
      </w:pPr>
      <w:r>
        <w:rPr>
          <w:rFonts w:ascii="SimSun" w:hAnsi="SimSun" w:eastAsia="SimSun"/>
          <w:b w:val="0"/>
          <w:i w:val="0"/>
          <w:color w:val="221F1F"/>
          <w:sz w:val="18"/>
        </w:rPr>
        <w:t>根据地勘资料，在人工湖下方的区间隧道主要位于突起</w:t>
      </w:r>
      <w:r>
        <w:rPr>
          <w:rFonts w:ascii="SimSun" w:hAnsi="SimSun" w:eastAsia="SimSun"/>
          <w:b w:val="0"/>
          <w:i w:val="0"/>
          <w:color w:val="221F1F"/>
          <w:sz w:val="18"/>
        </w:rPr>
        <w:t>硬岩中，该部位硬岩分布具有距离长、抗压强度高的特点</w:t>
      </w:r>
      <w:r>
        <w:rPr>
          <w:rFonts w:ascii="SimSun" w:hAnsi="SimSun" w:eastAsia="SimSun"/>
          <w:b w:val="0"/>
          <w:i w:val="0"/>
          <w:color w:val="221F1F"/>
          <w:sz w:val="18"/>
        </w:rPr>
        <w:t>（图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rFonts w:ascii="SimSun" w:hAnsi="SimSun" w:eastAsia="SimSun"/>
          <w:b w:val="0"/>
          <w:i w:val="0"/>
          <w:color w:val="221F1F"/>
          <w:sz w:val="18"/>
        </w:rPr>
        <w:t>）。</w:t>
      </w:r>
    </w:p>
    <w:p>
      <w:pPr>
        <w:autoSpaceDN w:val="0"/>
        <w:tabs>
          <w:tab w:pos="1258" w:val="left"/>
        </w:tabs>
        <w:autoSpaceDE w:val="0"/>
        <w:widowControl/>
        <w:spacing w:line="245" w:lineRule="auto" w:before="260" w:after="0"/>
        <w:ind w:left="508" w:right="144" w:firstLine="0"/>
        <w:jc w:val="left"/>
      </w:pPr>
      <w:r>
        <w:rPr>
          <w:rFonts w:ascii="SimHei" w:hAnsi="SimHei" w:eastAsia="SimHei"/>
          <w:b w:val="0"/>
          <w:i w:val="0"/>
          <w:color w:val="221F1F"/>
          <w:sz w:val="15"/>
        </w:rPr>
        <w:t>收稿日期：</w:t>
      </w:r>
      <w:r>
        <w:rPr>
          <w:rFonts w:ascii="TimesNewRomanPSMT" w:hAnsi="TimesNewRomanPSMT" w:eastAsia="TimesNewRomanPSMT"/>
          <w:b w:val="0"/>
          <w:i w:val="0"/>
          <w:color w:val="221F1F"/>
          <w:sz w:val="15"/>
        </w:rPr>
        <w:t>2021–02–19</w:t>
      </w:r>
      <w:r>
        <w:br/>
      </w:r>
      <w:r>
        <w:rPr>
          <w:rFonts w:ascii="SimHei" w:hAnsi="SimHei" w:eastAsia="SimHei"/>
          <w:b w:val="0"/>
          <w:i w:val="0"/>
          <w:color w:val="221F1F"/>
          <w:sz w:val="15"/>
        </w:rPr>
        <w:t>作者简介：</w:t>
      </w:r>
      <w:r>
        <w:rPr>
          <w:rFonts w:ascii="SimSun" w:hAnsi="SimSun" w:eastAsia="SimSun"/>
          <w:b w:val="0"/>
          <w:i w:val="0"/>
          <w:color w:val="221F1F"/>
          <w:sz w:val="15"/>
        </w:rPr>
        <w:t>彭彩波（</w:t>
      </w:r>
      <w:r>
        <w:rPr>
          <w:rFonts w:ascii="TimesNewRomanPSMT" w:hAnsi="TimesNewRomanPSMT" w:eastAsia="TimesNewRomanPSMT"/>
          <w:b w:val="0"/>
          <w:i w:val="0"/>
          <w:color w:val="221F1F"/>
          <w:sz w:val="15"/>
        </w:rPr>
        <w:t>1988</w:t>
      </w:r>
      <w:r>
        <w:rPr>
          <w:rFonts w:ascii="SimSun" w:hAnsi="SimSun" w:eastAsia="SimSun"/>
          <w:b w:val="0"/>
          <w:i w:val="0"/>
          <w:color w:val="221F1F"/>
          <w:sz w:val="15"/>
        </w:rPr>
        <w:t>—），女，湖南长沙人，工程师，主要研究方向</w:t>
      </w:r>
      <w:r>
        <w:tab/>
      </w:r>
      <w:r>
        <w:rPr>
          <w:rFonts w:ascii="SimSun" w:hAnsi="SimSun" w:eastAsia="SimSun"/>
          <w:b w:val="0"/>
          <w:i w:val="0"/>
          <w:color w:val="221F1F"/>
          <w:sz w:val="15"/>
        </w:rPr>
        <w:t>为城轨与市政建设与造价管理。</w:t>
      </w:r>
    </w:p>
    <w:p>
      <w:pPr>
        <w:autoSpaceDN w:val="0"/>
        <w:autoSpaceDE w:val="0"/>
        <w:widowControl/>
        <w:spacing w:line="204" w:lineRule="auto" w:before="158" w:after="0"/>
        <w:ind w:left="508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20"/>
        </w:rPr>
        <w:t>·</w:t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>92</w:t>
      </w:r>
      <w:r>
        <w:rPr>
          <w:rFonts w:ascii="SimSun" w:hAnsi="SimSun" w:eastAsia="SimSun"/>
          <w:b w:val="0"/>
          <w:i w:val="0"/>
          <w:color w:val="221F1F"/>
          <w:sz w:val="20"/>
        </w:rPr>
        <w:t xml:space="preserve">· </w:t>
      </w:r>
    </w:p>
    <w:p>
      <w:pPr>
        <w:sectPr>
          <w:type w:val="continuous"/>
          <w:pgSz w:w="11906" w:h="16838"/>
          <w:pgMar w:top="526" w:right="910" w:bottom="168" w:left="400" w:header="720" w:footer="720" w:gutter="0"/>
          <w:cols w:num="2" w:equalWidth="0">
            <w:col w:w="5540" w:space="0"/>
            <w:col w:w="505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98" w:right="0" w:firstLine="36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结合场地条件、地面环境和地质情况，我们研究了“深</w:t>
      </w:r>
      <w:r>
        <w:rPr>
          <w:rFonts w:ascii="SimSun" w:hAnsi="SimSun" w:eastAsia="SimSun"/>
          <w:b w:val="0"/>
          <w:i w:val="0"/>
          <w:color w:val="221F1F"/>
          <w:sz w:val="18"/>
        </w:rPr>
        <w:t>孔爆破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+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盾构掘进”和</w:t>
      </w:r>
      <w:r>
        <w:rPr>
          <w:rFonts w:ascii="SimSun" w:hAnsi="SimSun" w:eastAsia="SimSun"/>
          <w:b w:val="0"/>
          <w:i w:val="0"/>
          <w:color w:val="221F1F"/>
          <w:sz w:val="18"/>
        </w:rPr>
        <w:t>“矿山法开挖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+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盾构空推”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 2</w:t>
      </w:r>
      <w:r>
        <w:rPr>
          <w:rFonts w:ascii="SimSun" w:hAnsi="SimSun" w:eastAsia="SimSun"/>
          <w:b w:val="0"/>
          <w:i w:val="0"/>
          <w:color w:val="221F1F"/>
          <w:sz w:val="18"/>
        </w:rPr>
        <w:t>种施工方法，</w:t>
      </w:r>
      <w:r>
        <w:rPr>
          <w:rFonts w:ascii="SimSun" w:hAnsi="SimSun" w:eastAsia="SimSun"/>
          <w:b w:val="0"/>
          <w:i w:val="0"/>
          <w:color w:val="221F1F"/>
          <w:sz w:val="18"/>
        </w:rPr>
        <w:t>主要研究了以下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4</w:t>
      </w:r>
      <w:r>
        <w:rPr>
          <w:rFonts w:ascii="SimSun" w:hAnsi="SimSun" w:eastAsia="SimSun"/>
          <w:b w:val="0"/>
          <w:i w:val="0"/>
          <w:color w:val="221F1F"/>
          <w:sz w:val="18"/>
        </w:rPr>
        <w:t>种方案。</w:t>
      </w:r>
    </w:p>
    <w:p>
      <w:pPr>
        <w:autoSpaceDN w:val="0"/>
        <w:tabs>
          <w:tab w:pos="368" w:val="left"/>
        </w:tabs>
        <w:autoSpaceDE w:val="0"/>
        <w:widowControl/>
        <w:spacing w:line="245" w:lineRule="auto" w:before="34" w:after="0"/>
        <w:ind w:left="98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rFonts w:ascii="SimSun" w:hAnsi="SimSun" w:eastAsia="SimSun"/>
          <w:b w:val="0"/>
          <w:i w:val="0"/>
          <w:color w:val="221F1F"/>
          <w:sz w:val="18"/>
        </w:rPr>
        <w:t>）加密爆破布孔间距，以确保预裂爆破实施效果，加</w:t>
      </w:r>
      <w:r>
        <w:rPr>
          <w:rFonts w:ascii="SimSun" w:hAnsi="SimSun" w:eastAsia="SimSun"/>
          <w:b w:val="0"/>
          <w:i w:val="0"/>
          <w:color w:val="221F1F"/>
          <w:sz w:val="18"/>
        </w:rPr>
        <w:t>强盾构硬破碎岩能力，盾构掘进。</w:t>
      </w:r>
    </w:p>
    <w:p>
      <w:pPr>
        <w:autoSpaceDN w:val="0"/>
        <w:tabs>
          <w:tab w:pos="368" w:val="left"/>
        </w:tabs>
        <w:autoSpaceDE w:val="0"/>
        <w:widowControl/>
        <w:spacing w:line="245" w:lineRule="auto" w:before="48" w:after="0"/>
        <w:ind w:left="98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rFonts w:ascii="SimSun" w:hAnsi="SimSun" w:eastAsia="SimSun"/>
          <w:b w:val="0"/>
          <w:i w:val="0"/>
          <w:color w:val="221F1F"/>
          <w:sz w:val="18"/>
        </w:rPr>
        <w:t>）在隧道正上方设施工竖井，正线隧道矿山法开挖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+</w:t>
      </w:r>
      <w:r>
        <w:rPr>
          <w:rFonts w:ascii="SimSun" w:hAnsi="SimSun" w:eastAsia="SimSun"/>
          <w:b w:val="0"/>
          <w:i w:val="0"/>
          <w:color w:val="221F1F"/>
          <w:sz w:val="18"/>
        </w:rPr>
        <w:t>盾构空推。</w:t>
      </w:r>
    </w:p>
    <w:p>
      <w:pPr>
        <w:autoSpaceDN w:val="0"/>
        <w:tabs>
          <w:tab w:pos="368" w:val="left"/>
        </w:tabs>
        <w:autoSpaceDE w:val="0"/>
        <w:widowControl/>
        <w:spacing w:line="245" w:lineRule="auto" w:before="48" w:after="0"/>
        <w:ind w:left="98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3</w:t>
      </w:r>
      <w:r>
        <w:rPr>
          <w:rFonts w:ascii="SimSun" w:hAnsi="SimSun" w:eastAsia="SimSun"/>
          <w:b w:val="0"/>
          <w:i w:val="0"/>
          <w:color w:val="221F1F"/>
          <w:sz w:val="18"/>
        </w:rPr>
        <w:t>）在欢乐海岸地块外（白石路南侧）设施工竖井，打</w:t>
      </w:r>
      <w:r>
        <w:rPr>
          <w:rFonts w:ascii="SimSun" w:hAnsi="SimSun" w:eastAsia="SimSun"/>
          <w:b w:val="0"/>
          <w:i w:val="0"/>
          <w:color w:val="221F1F"/>
          <w:sz w:val="18"/>
        </w:rPr>
        <w:t>设施工横通道，正线隧道矿山法开挖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+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盾构空推。</w:t>
      </w:r>
    </w:p>
    <w:p>
      <w:pPr>
        <w:autoSpaceDN w:val="0"/>
        <w:autoSpaceDE w:val="0"/>
        <w:widowControl/>
        <w:spacing w:line="204" w:lineRule="auto" w:before="34" w:after="0"/>
        <w:ind w:left="368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4</w:t>
      </w:r>
      <w:r>
        <w:rPr>
          <w:rFonts w:ascii="SimSun" w:hAnsi="SimSun" w:eastAsia="SimSun"/>
          <w:b w:val="0"/>
          <w:i w:val="0"/>
          <w:color w:val="221F1F"/>
          <w:sz w:val="18"/>
        </w:rPr>
        <w:t>）加强盾构硬岩破碎能力，盾构直接掘进。</w:t>
      </w:r>
    </w:p>
    <w:p>
      <w:pPr>
        <w:autoSpaceDN w:val="0"/>
        <w:tabs>
          <w:tab w:pos="458" w:val="left"/>
        </w:tabs>
        <w:autoSpaceDE w:val="0"/>
        <w:widowControl/>
        <w:spacing w:line="245" w:lineRule="auto" w:before="40" w:after="0"/>
        <w:ind w:left="98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221F1F"/>
          <w:sz w:val="18"/>
        </w:rPr>
        <w:t>综合考虑各方面的因素，对各种方案再次进行分析比较，</w:t>
      </w:r>
      <w:r>
        <w:rPr>
          <w:rFonts w:ascii="SimSun" w:hAnsi="SimSun" w:eastAsia="SimSun"/>
          <w:b w:val="0"/>
          <w:i w:val="0"/>
          <w:color w:val="221F1F"/>
          <w:sz w:val="18"/>
        </w:rPr>
        <w:t>得出以下结论。</w:t>
      </w:r>
    </w:p>
    <w:p>
      <w:pPr>
        <w:autoSpaceDN w:val="0"/>
        <w:autoSpaceDE w:val="0"/>
        <w:widowControl/>
        <w:spacing w:line="245" w:lineRule="auto" w:before="48" w:after="0"/>
        <w:ind w:left="98" w:right="0" w:firstLine="27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rFonts w:ascii="SimSun" w:hAnsi="SimSun" w:eastAsia="SimSun"/>
          <w:b w:val="0"/>
          <w:i w:val="0"/>
          <w:color w:val="221F1F"/>
          <w:sz w:val="18"/>
        </w:rPr>
        <w:t>）考虑欢乐海岸一期运营和二期别墅施工进度的影响，</w:t>
      </w:r>
      <w:r>
        <w:rPr>
          <w:rFonts w:ascii="SimSun" w:hAnsi="SimSun" w:eastAsia="SimSun"/>
          <w:b w:val="0"/>
          <w:i w:val="0"/>
          <w:color w:val="221F1F"/>
          <w:sz w:val="18"/>
        </w:rPr>
        <w:t>华侨城集团不同意在其地块内设置施工竖井，并要求选用对</w:t>
      </w:r>
      <w:r>
        <w:rPr>
          <w:rFonts w:ascii="SimSun" w:hAnsi="SimSun" w:eastAsia="SimSun"/>
          <w:b w:val="0"/>
          <w:i w:val="0"/>
          <w:color w:val="221F1F"/>
          <w:sz w:val="18"/>
        </w:rPr>
        <w:t>建筑物沉降影响较小的盾构法施工。</w:t>
      </w:r>
    </w:p>
    <w:p>
      <w:pPr>
        <w:autoSpaceDN w:val="0"/>
        <w:autoSpaceDE w:val="0"/>
        <w:widowControl/>
        <w:spacing w:line="204" w:lineRule="auto" w:before="48" w:after="572"/>
        <w:ind w:left="368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rFonts w:ascii="SimSun" w:hAnsi="SimSun" w:eastAsia="SimSun"/>
          <w:b w:val="0"/>
          <w:i w:val="0"/>
          <w:color w:val="221F1F"/>
          <w:sz w:val="18"/>
        </w:rPr>
        <w:t>）采用矿山法施工，需要设置施工竖井及横通道，不</w:t>
      </w:r>
    </w:p>
    <w:p>
      <w:pPr>
        <w:sectPr>
          <w:type w:val="nextColumn"/>
          <w:pgSz w:w="11906" w:h="16838"/>
          <w:pgMar w:top="526" w:right="910" w:bottom="168" w:left="400" w:header="720" w:footer="720" w:gutter="0"/>
          <w:cols w:num="2" w:equalWidth="0">
            <w:col w:w="5540" w:space="0"/>
            <w:col w:w="505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26" w:right="91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0.0" w:type="dxa"/>
      </w:tblPr>
      <w:tblGrid>
        <w:gridCol w:w="3569"/>
        <w:gridCol w:w="3569"/>
        <w:gridCol w:w="3569"/>
      </w:tblGrid>
      <w:tr>
        <w:trPr>
          <w:trHeight w:hRule="exact" w:val="236"/>
        </w:trPr>
        <w:tc>
          <w:tcPr>
            <w:tcW w:type="dxa" w:w="3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0" w:right="0" w:firstLine="0"/>
              <w:jc w:val="left"/>
            </w:pPr>
            <w:r>
              <w:rPr>
                <w:rFonts w:ascii="FZHTJW" w:hAnsi="FZHTJW" w:eastAsia="FZHTJW"/>
                <w:b w:val="0"/>
                <w:i w:val="0"/>
                <w:color w:val="221F1F"/>
                <w:sz w:val="20"/>
              </w:rPr>
              <w:t>建   筑   技   术   开   发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" w:after="0"/>
              <w:ind w:left="0" w:right="1850" w:firstLine="0"/>
              <w:jc w:val="right"/>
            </w:pPr>
            <w:r>
              <w:rPr>
                <w:rFonts w:ascii="FZDHTK" w:hAnsi="FZDHTK" w:eastAsia="FZDHTK"/>
                <w:b w:val="0"/>
                <w:i w:val="0"/>
                <w:color w:val="221F1F"/>
                <w:sz w:val="20"/>
              </w:rPr>
              <w:t>市政工程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10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221F1F"/>
                <w:sz w:val="20"/>
              </w:rPr>
              <w:t>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20"/>
              </w:rPr>
              <w:t>48</w:t>
            </w:r>
            <w:r>
              <w:rPr>
                <w:rFonts w:ascii="FZHTJW" w:hAnsi="FZHTJW" w:eastAsia="FZHTJW"/>
                <w:b w:val="0"/>
                <w:i w:val="0"/>
                <w:color w:val="221F1F"/>
                <w:sz w:val="20"/>
              </w:rPr>
              <w:t>卷第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20"/>
              </w:rPr>
              <w:t>11</w:t>
            </w:r>
            <w:r>
              <w:rPr>
                <w:rFonts w:ascii="FZHTJW" w:hAnsi="FZHTJW" w:eastAsia="FZHTJW"/>
                <w:b w:val="0"/>
                <w:i w:val="0"/>
                <w:color w:val="221F1F"/>
                <w:sz w:val="20"/>
              </w:rPr>
              <w:t>期</w:t>
            </w:r>
          </w:p>
        </w:tc>
      </w:tr>
      <w:tr>
        <w:trPr>
          <w:trHeight w:hRule="exact" w:val="212"/>
        </w:trPr>
        <w:tc>
          <w:tcPr>
            <w:tcW w:type="dxa" w:w="315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6" w:right="0" w:firstLine="0"/>
              <w:jc w:val="left"/>
            </w:pPr>
            <w:r>
              <w:rPr>
                <w:w w:val="101.19288126627603"/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Building Technology Development</w:t>
            </w:r>
          </w:p>
        </w:tc>
        <w:tc>
          <w:tcPr>
            <w:tcW w:type="dxa" w:w="410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15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Municipal Engineering</w:t>
            </w:r>
          </w:p>
        </w:tc>
        <w:tc>
          <w:tcPr>
            <w:tcW w:type="dxa" w:w="274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2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2021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6"/>
              </w:rPr>
              <w:t>年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6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6"/>
              </w:rPr>
              <w:t>月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8"/>
        <w:ind w:left="0" w:right="0"/>
      </w:pPr>
    </w:p>
    <w:p>
      <w:pPr>
        <w:sectPr>
          <w:pgSz w:w="11906" w:h="16838"/>
          <w:pgMar w:top="526" w:right="79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620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能满足工期要求。</w:t>
      </w:r>
    </w:p>
    <w:p>
      <w:pPr>
        <w:autoSpaceDN w:val="0"/>
        <w:tabs>
          <w:tab w:pos="890" w:val="left"/>
        </w:tabs>
        <w:autoSpaceDE w:val="0"/>
        <w:widowControl/>
        <w:spacing w:line="245" w:lineRule="auto" w:before="48" w:after="0"/>
        <w:ind w:left="620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3</w:t>
      </w:r>
      <w:r>
        <w:rPr>
          <w:rFonts w:ascii="SimSun" w:hAnsi="SimSun" w:eastAsia="SimSun"/>
          <w:b w:val="0"/>
          <w:i w:val="0"/>
          <w:color w:val="221F1F"/>
          <w:sz w:val="18"/>
        </w:rPr>
        <w:t>）人工湖下方全部为上软下硬地层，矿山法施工风险</w:t>
      </w:r>
      <w:r>
        <w:rPr>
          <w:rFonts w:ascii="SimSun" w:hAnsi="SimSun" w:eastAsia="SimSun"/>
          <w:b w:val="0"/>
          <w:i w:val="0"/>
          <w:color w:val="221F1F"/>
          <w:sz w:val="18"/>
        </w:rPr>
        <w:t>极高，且造价也较高。</w:t>
      </w:r>
    </w:p>
    <w:p>
      <w:pPr>
        <w:autoSpaceDN w:val="0"/>
        <w:tabs>
          <w:tab w:pos="890" w:val="left"/>
        </w:tabs>
        <w:autoSpaceDE w:val="0"/>
        <w:widowControl/>
        <w:spacing w:line="245" w:lineRule="auto" w:before="48" w:after="0"/>
        <w:ind w:left="62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4</w:t>
      </w:r>
      <w:r>
        <w:rPr>
          <w:rFonts w:ascii="SimSun" w:hAnsi="SimSun" w:eastAsia="SimSun"/>
          <w:b w:val="0"/>
          <w:i w:val="0"/>
          <w:color w:val="221F1F"/>
          <w:sz w:val="18"/>
        </w:rPr>
        <w:t>）结合本区间采用内径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6 m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的非标盾构，需要重新采购</w:t>
      </w:r>
      <w:r>
        <w:rPr>
          <w:rFonts w:ascii="SimSun" w:hAnsi="SimSun" w:eastAsia="SimSun"/>
          <w:b w:val="0"/>
          <w:i w:val="0"/>
          <w:color w:val="221F1F"/>
          <w:sz w:val="18"/>
        </w:rPr>
        <w:t>硬岩破碎能力不低于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150 MPa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的新盾构机。</w:t>
      </w:r>
    </w:p>
    <w:p>
      <w:pPr>
        <w:autoSpaceDN w:val="0"/>
        <w:autoSpaceDE w:val="0"/>
        <w:widowControl/>
        <w:spacing w:line="185" w:lineRule="auto" w:before="40" w:after="0"/>
        <w:ind w:left="980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鉴于本段地层的特殊性，若盾构掘进时在洞内处理侵入</w:t>
      </w:r>
    </w:p>
    <w:p>
      <w:pPr>
        <w:sectPr>
          <w:type w:val="continuous"/>
          <w:pgSz w:w="11906" w:h="16838"/>
          <w:pgMar w:top="526" w:right="798" w:bottom="168" w:left="400" w:header="720" w:footer="720" w:gutter="0"/>
          <w:cols w:num="2" w:equalWidth="0">
            <w:col w:w="5610" w:space="0"/>
            <w:col w:w="509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42" w:right="0" w:firstLine="27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4</w:t>
      </w:r>
      <w:r>
        <w:rPr>
          <w:rFonts w:ascii="SimSun" w:hAnsi="SimSun" w:eastAsia="SimSun"/>
          <w:b w:val="0"/>
          <w:i w:val="0"/>
          <w:color w:val="221F1F"/>
          <w:sz w:val="18"/>
        </w:rPr>
        <w:t>）灌浆封孔。由于硬岩段主要位于人工湖下方，为防止</w:t>
      </w:r>
      <w:r>
        <w:rPr>
          <w:rFonts w:ascii="SimSun" w:hAnsi="SimSun" w:eastAsia="SimSun"/>
          <w:b w:val="0"/>
          <w:i w:val="0"/>
          <w:color w:val="221F1F"/>
          <w:sz w:val="18"/>
        </w:rPr>
        <w:t>引孔以后导致地下水贯通，引发开仓换刀时的透水事故，爆</w:t>
      </w:r>
      <w:r>
        <w:rPr>
          <w:rFonts w:ascii="SimSun" w:hAnsi="SimSun" w:eastAsia="SimSun"/>
          <w:b w:val="0"/>
          <w:i w:val="0"/>
          <w:color w:val="221F1F"/>
          <w:sz w:val="18"/>
        </w:rPr>
        <w:t>破施工和钻孔检测完成以后，需要对所有的爆破孔和检测孔，</w:t>
      </w:r>
      <w:r>
        <w:rPr>
          <w:rFonts w:ascii="SimSun" w:hAnsi="SimSun" w:eastAsia="SimSun"/>
          <w:b w:val="0"/>
          <w:i w:val="0"/>
          <w:color w:val="221F1F"/>
          <w:sz w:val="18"/>
        </w:rPr>
        <w:t>采用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1.81818008422852"/>
          <w:rFonts w:ascii="SimSun" w:hAnsi="SimSun" w:eastAsia="SimSun"/>
          <w:b w:val="0"/>
          <w:i w:val="0"/>
          <w:color w:val="221F1F"/>
          <w:sz w:val="11"/>
        </w:rPr>
        <w:t>∶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rFonts w:ascii="SimSun" w:hAnsi="SimSun" w:eastAsia="SimSun"/>
          <w:b w:val="0"/>
          <w:i w:val="0"/>
          <w:color w:val="221F1F"/>
          <w:sz w:val="18"/>
        </w:rPr>
        <w:t>的水泥砂浆进行封堵，并确保密实。</w:t>
      </w:r>
    </w:p>
    <w:p>
      <w:pPr>
        <w:autoSpaceDN w:val="0"/>
        <w:tabs>
          <w:tab w:pos="412" w:val="left"/>
        </w:tabs>
        <w:autoSpaceDE w:val="0"/>
        <w:widowControl/>
        <w:spacing w:line="245" w:lineRule="auto" w:before="34" w:after="48"/>
        <w:ind w:left="142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5</w:t>
      </w:r>
      <w:r>
        <w:rPr>
          <w:rFonts w:ascii="SimSun" w:hAnsi="SimSun" w:eastAsia="SimSun"/>
          <w:b w:val="0"/>
          <w:i w:val="0"/>
          <w:color w:val="221F1F"/>
          <w:sz w:val="18"/>
        </w:rPr>
        <w:t>）爆破监测。爆破实施期间，对周边重要建（构）筑</w:t>
      </w:r>
      <w:r>
        <w:rPr>
          <w:rFonts w:ascii="SimSun" w:hAnsi="SimSun" w:eastAsia="SimSun"/>
          <w:b w:val="0"/>
          <w:i w:val="0"/>
          <w:color w:val="221F1F"/>
          <w:sz w:val="18"/>
        </w:rPr>
        <w:t>物进行振动频率监测。</w:t>
      </w:r>
    </w:p>
    <w:p>
      <w:pPr>
        <w:sectPr>
          <w:type w:val="nextColumn"/>
          <w:pgSz w:w="11906" w:h="16838"/>
          <w:pgMar w:top="526" w:right="798" w:bottom="168" w:left="400" w:header="720" w:footer="720" w:gutter="0"/>
          <w:cols w:num="2" w:equalWidth="0">
            <w:col w:w="5610" w:space="0"/>
            <w:col w:w="5098" w:space="0"/>
          </w:cols>
          <w:docGrid w:linePitch="360"/>
        </w:sectPr>
      </w:pPr>
    </w:p>
    <w:p>
      <w:pPr>
        <w:autoSpaceDN w:val="0"/>
        <w:tabs>
          <w:tab w:pos="5752" w:val="left"/>
        </w:tabs>
        <w:autoSpaceDE w:val="0"/>
        <w:widowControl/>
        <w:spacing w:line="204" w:lineRule="auto" w:before="0" w:after="40"/>
        <w:ind w:left="620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隧道的基岩，将面临较高的安全风险，掘进工作面可能出现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3.2 </w:t>
      </w:r>
      <w:r>
        <w:rPr>
          <w:rFonts w:ascii="KaiTi_GB2312" w:hAnsi="KaiTi_GB2312" w:eastAsia="KaiTi_GB2312"/>
          <w:b w:val="0"/>
          <w:i w:val="0"/>
          <w:color w:val="221F1F"/>
          <w:sz w:val="18"/>
        </w:rPr>
        <w:t>换刀地层加固</w:t>
      </w:r>
    </w:p>
    <w:p>
      <w:pPr>
        <w:sectPr>
          <w:type w:val="continuous"/>
          <w:pgSz w:w="11906" w:h="16838"/>
          <w:pgMar w:top="526" w:right="79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20" w:right="136" w:firstLine="0"/>
        <w:jc w:val="both"/>
      </w:pPr>
      <w:r>
        <w:rPr>
          <w:rFonts w:ascii="SimSun" w:hAnsi="SimSun" w:eastAsia="SimSun"/>
          <w:b w:val="0"/>
          <w:i w:val="0"/>
          <w:color w:val="221F1F"/>
          <w:sz w:val="18"/>
        </w:rPr>
        <w:t>涌砂突泥，也可能引起隧道顶部地面过大的沉降甚至危及在</w:t>
      </w:r>
      <w:r>
        <w:rPr>
          <w:rFonts w:ascii="SimSun" w:hAnsi="SimSun" w:eastAsia="SimSun"/>
          <w:b w:val="0"/>
          <w:i w:val="0"/>
          <w:color w:val="221F1F"/>
          <w:sz w:val="18"/>
        </w:rPr>
        <w:t>建别墅安全。采用冲孔碎岩方式主要存在工期长、入岩速度</w:t>
      </w:r>
      <w:r>
        <w:rPr>
          <w:rFonts w:ascii="SimSun" w:hAnsi="SimSun" w:eastAsia="SimSun"/>
          <w:b w:val="0"/>
          <w:i w:val="0"/>
          <w:color w:val="221F1F"/>
          <w:sz w:val="18"/>
        </w:rPr>
        <w:t>较慢等问题。为此，最优的办法从地面对基岩突起进行深孔</w:t>
      </w:r>
      <w:r>
        <w:rPr>
          <w:rFonts w:ascii="SimSun" w:hAnsi="SimSun" w:eastAsia="SimSun"/>
          <w:b w:val="0"/>
          <w:i w:val="0"/>
          <w:color w:val="221F1F"/>
          <w:sz w:val="18"/>
        </w:rPr>
        <w:t>爆破，使其破碎成粒径较小的碎块，以便盾构机能顺利通过。</w:t>
      </w:r>
    </w:p>
    <w:p>
      <w:pPr>
        <w:sectPr>
          <w:type w:val="continuous"/>
          <w:pgSz w:w="11906" w:h="16838"/>
          <w:pgMar w:top="526" w:right="798" w:bottom="168" w:left="400" w:header="720" w:footer="720" w:gutter="0"/>
          <w:cols w:num="2" w:equalWidth="0">
            <w:col w:w="5616" w:space="0"/>
            <w:col w:w="5091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36" w:right="108" w:firstLine="360"/>
        <w:jc w:val="both"/>
      </w:pPr>
      <w:r>
        <w:rPr>
          <w:rFonts w:ascii="SimSun" w:hAnsi="SimSun" w:eastAsia="SimSun"/>
          <w:b w:val="0"/>
          <w:i w:val="0"/>
          <w:color w:val="221F1F"/>
          <w:sz w:val="18"/>
        </w:rPr>
        <w:t>由于硬岩掘进过程中需要频繁换刀，故利用硬岩段前端</w:t>
      </w:r>
      <w:r>
        <w:rPr>
          <w:rFonts w:ascii="SimSun" w:hAnsi="SimSun" w:eastAsia="SimSun"/>
          <w:b w:val="0"/>
          <w:i w:val="0"/>
          <w:color w:val="221F1F"/>
          <w:sz w:val="18"/>
        </w:rPr>
        <w:t>的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8</w:t>
      </w:r>
      <w:r>
        <w:rPr>
          <w:rFonts w:ascii="SimSun" w:hAnsi="SimSun" w:eastAsia="SimSun"/>
          <w:b w:val="0"/>
          <w:i w:val="0"/>
          <w:color w:val="221F1F"/>
          <w:sz w:val="18"/>
        </w:rPr>
        <w:t>号联络通道地层加固作为盾构开始硬岩段掘进的地层加</w:t>
      </w:r>
      <w:r>
        <w:rPr>
          <w:rFonts w:ascii="SimSun" w:hAnsi="SimSun" w:eastAsia="SimSun"/>
          <w:b w:val="0"/>
          <w:i w:val="0"/>
          <w:color w:val="221F1F"/>
          <w:sz w:val="18"/>
        </w:rPr>
        <w:t>固，在硬岩段末端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K7+748</w:t>
      </w:r>
      <w:r>
        <w:rPr>
          <w:rFonts w:ascii="SimSun" w:hAnsi="SimSun" w:eastAsia="SimSun"/>
          <w:b w:val="0"/>
          <w:i w:val="0"/>
          <w:color w:val="221F1F"/>
          <w:sz w:val="18"/>
        </w:rPr>
        <w:t>处单独设置盾构换刀地层加固。</w:t>
      </w:r>
    </w:p>
    <w:p>
      <w:pPr>
        <w:autoSpaceDN w:val="0"/>
        <w:autoSpaceDE w:val="0"/>
        <w:widowControl/>
        <w:spacing w:line="204" w:lineRule="auto" w:before="34" w:after="34"/>
        <w:ind w:left="13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3.3 </w:t>
      </w:r>
      <w:r>
        <w:rPr>
          <w:rFonts w:ascii="KaiTi_GB2312" w:hAnsi="KaiTi_GB2312" w:eastAsia="KaiTi_GB2312"/>
          <w:b w:val="0"/>
          <w:i w:val="0"/>
          <w:color w:val="221F1F"/>
          <w:sz w:val="18"/>
        </w:rPr>
        <w:t>增加硬岩段盾构掘进换刀数量</w:t>
      </w:r>
    </w:p>
    <w:p>
      <w:pPr>
        <w:sectPr>
          <w:type w:val="nextColumn"/>
          <w:pgSz w:w="11906" w:h="16838"/>
          <w:pgMar w:top="526" w:right="798" w:bottom="168" w:left="400" w:header="720" w:footer="720" w:gutter="0"/>
          <w:cols w:num="2" w:equalWidth="0">
            <w:col w:w="5616" w:space="0"/>
            <w:col w:w="5091" w:space="0"/>
          </w:cols>
          <w:docGrid w:linePitch="360"/>
        </w:sectPr>
      </w:pPr>
    </w:p>
    <w:p>
      <w:pPr>
        <w:autoSpaceDN w:val="0"/>
        <w:tabs>
          <w:tab w:pos="6112" w:val="left"/>
        </w:tabs>
        <w:autoSpaceDE w:val="0"/>
        <w:widowControl/>
        <w:spacing w:line="204" w:lineRule="auto" w:before="0" w:after="34"/>
        <w:ind w:left="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2.2 </w:t>
      </w:r>
      <w:r>
        <w:rPr>
          <w:rFonts w:ascii="KaiTi_GB2312" w:hAnsi="KaiTi_GB2312" w:eastAsia="KaiTi_GB2312"/>
          <w:b w:val="0"/>
          <w:i w:val="0"/>
          <w:color w:val="221F1F"/>
          <w:sz w:val="18"/>
        </w:rPr>
        <w:t>方案比选</w:t>
      </w:r>
      <w:r>
        <w:tab/>
      </w:r>
      <w:r>
        <w:rPr>
          <w:rFonts w:ascii="SimSun" w:hAnsi="SimSun" w:eastAsia="SimSun"/>
          <w:b w:val="0"/>
          <w:i w:val="0"/>
          <w:color w:val="221F1F"/>
          <w:sz w:val="18"/>
        </w:rPr>
        <w:t>对于其余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417 m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的突起硬岩，岩面高度基本位于隧道顶板</w:t>
      </w:r>
    </w:p>
    <w:p>
      <w:pPr>
        <w:sectPr>
          <w:type w:val="continuous"/>
          <w:pgSz w:w="11906" w:h="16838"/>
          <w:pgMar w:top="526" w:right="798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980" w:val="left"/>
        </w:tabs>
        <w:autoSpaceDE w:val="0"/>
        <w:widowControl/>
        <w:spacing w:line="245" w:lineRule="auto" w:before="0" w:after="0"/>
        <w:ind w:left="620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221F1F"/>
          <w:sz w:val="18"/>
        </w:rPr>
        <w:t>采用</w:t>
      </w:r>
      <w:r>
        <w:rPr>
          <w:rFonts w:ascii="SimSun" w:hAnsi="SimSun" w:eastAsia="SimSun"/>
          <w:b w:val="0"/>
          <w:i w:val="0"/>
          <w:color w:val="221F1F"/>
          <w:sz w:val="18"/>
        </w:rPr>
        <w:t>“深孔爆破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+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盾构掘进”的施工工法，主要对局部爆</w:t>
      </w:r>
      <w:r>
        <w:rPr>
          <w:rFonts w:ascii="SimSun" w:hAnsi="SimSun" w:eastAsia="SimSun"/>
          <w:b w:val="0"/>
          <w:i w:val="0"/>
          <w:color w:val="221F1F"/>
          <w:sz w:val="18"/>
        </w:rPr>
        <w:t>破和全部爆破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rFonts w:ascii="SimSun" w:hAnsi="SimSun" w:eastAsia="SimSun"/>
          <w:b w:val="0"/>
          <w:i w:val="0"/>
          <w:color w:val="221F1F"/>
          <w:sz w:val="18"/>
        </w:rPr>
        <w:t>种方案进行了研究（表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rFonts w:ascii="SimSun" w:hAnsi="SimSun" w:eastAsia="SimSun"/>
          <w:b w:val="0"/>
          <w:i w:val="0"/>
          <w:color w:val="221F1F"/>
          <w:sz w:val="18"/>
        </w:rPr>
        <w:t>）。</w:t>
      </w:r>
    </w:p>
    <w:p>
      <w:pPr>
        <w:autoSpaceDN w:val="0"/>
        <w:autoSpaceDE w:val="0"/>
        <w:widowControl/>
        <w:spacing w:line="185" w:lineRule="auto" w:before="202" w:after="126"/>
        <w:ind w:left="0" w:right="1396" w:firstLine="0"/>
        <w:jc w:val="right"/>
      </w:pPr>
      <w:r>
        <w:rPr>
          <w:rFonts w:ascii="FZHTK" w:hAnsi="FZHTK" w:eastAsia="FZHTK"/>
          <w:b w:val="0"/>
          <w:i w:val="0"/>
          <w:color w:val="221F1F"/>
          <w:sz w:val="18"/>
        </w:rPr>
        <w:t>表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1 </w:t>
      </w:r>
      <w:r>
        <w:rPr>
          <w:rFonts w:ascii="FZHTK" w:hAnsi="FZHTK" w:eastAsia="FZHTK"/>
          <w:b w:val="0"/>
          <w:i w:val="0"/>
          <w:color w:val="221F1F"/>
          <w:sz w:val="18"/>
        </w:rPr>
        <w:t>局部爆破和全部爆破对比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0.0" w:type="dxa"/>
      </w:tblPr>
      <w:tblGrid>
        <w:gridCol w:w="2142"/>
        <w:gridCol w:w="2142"/>
        <w:gridCol w:w="2142"/>
        <w:gridCol w:w="2142"/>
        <w:gridCol w:w="2142"/>
      </w:tblGrid>
      <w:tr>
        <w:trPr>
          <w:trHeight w:hRule="exact" w:val="264"/>
        </w:trPr>
        <w:tc>
          <w:tcPr>
            <w:tcW w:type="dxa" w:w="386"/>
            <w:tcBorders>
              <w:top w:sz="7.935999870300293" w:val="single" w:color="#221F1F"/>
              <w:end w:sz="3.9679999351501465" w:val="single" w:color="#221F1F"/>
              <w:bottom w:sz="3.967999935150146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项目</w:t>
            </w:r>
          </w:p>
        </w:tc>
        <w:tc>
          <w:tcPr>
            <w:tcW w:type="dxa" w:w="580"/>
            <w:tcBorders>
              <w:start w:sz="3.9679999351501465" w:val="single" w:color="#221F1F"/>
              <w:top w:sz="7.935999870300293" w:val="single" w:color="#221F1F"/>
              <w:end w:sz="3.9679999351501465" w:val="single" w:color="#221F1F"/>
              <w:bottom w:sz="3.967999935150146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工期</w:t>
            </w:r>
          </w:p>
        </w:tc>
        <w:tc>
          <w:tcPr>
            <w:tcW w:type="dxa" w:w="400"/>
            <w:tcBorders>
              <w:start w:sz="3.9679999351501465" w:val="single" w:color="#221F1F"/>
              <w:top w:sz="7.935999870300293" w:val="single" w:color="#221F1F"/>
              <w:end w:sz="3.9679999351501465" w:val="single" w:color="#221F1F"/>
              <w:bottom w:sz="3.967999935150146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费用</w:t>
            </w:r>
          </w:p>
        </w:tc>
        <w:tc>
          <w:tcPr>
            <w:tcW w:type="dxa" w:w="1948"/>
            <w:tcBorders>
              <w:start w:sz="3.9679999351501465" w:val="single" w:color="#221F1F"/>
              <w:top w:sz="7.935999870300293" w:val="single" w:color="#221F1F"/>
              <w:end w:sz="3.9679999351501465" w:val="single" w:color="#221F1F"/>
              <w:bottom w:sz="3.967999935150146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存在风险</w:t>
            </w:r>
          </w:p>
        </w:tc>
        <w:tc>
          <w:tcPr>
            <w:tcW w:type="dxa" w:w="1554"/>
            <w:tcBorders>
              <w:start w:sz="3.9679999351501465" w:val="single" w:color="#221F1F"/>
              <w:top w:sz="7.935999870300293" w:val="single" w:color="#221F1F"/>
              <w:bottom w:sz="3.967999935150146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方案优点</w:t>
            </w:r>
          </w:p>
        </w:tc>
      </w:tr>
      <w:tr>
        <w:trPr>
          <w:trHeight w:hRule="exact" w:val="1872"/>
        </w:trPr>
        <w:tc>
          <w:tcPr>
            <w:tcW w:type="dxa" w:w="386"/>
            <w:tcBorders>
              <w:top w:sz="3.9679999351501465" w:val="single" w:color="#221F1F"/>
              <w:end w:sz="3.9679999351501465" w:val="single" w:color="#221F1F"/>
              <w:bottom w:sz="3.967999935150146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局部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爆破</w:t>
            </w:r>
          </w:p>
        </w:tc>
        <w:tc>
          <w:tcPr>
            <w:tcW w:type="dxa" w:w="580"/>
            <w:tcBorders>
              <w:start w:sz="3.9679999351501465" w:val="single" w:color="#221F1F"/>
              <w:top w:sz="3.9679999351501465" w:val="single" w:color="#221F1F"/>
              <w:end w:sz="3.9679999351501465" w:val="single" w:color="#221F1F"/>
              <w:bottom w:sz="3.967999935150146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" w:val="left"/>
                <w:tab w:pos="112" w:val="left"/>
                <w:tab w:pos="130" w:val="left"/>
              </w:tabs>
              <w:autoSpaceDE w:val="0"/>
              <w:widowControl/>
              <w:spacing w:line="264" w:lineRule="auto" w:before="3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3.5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 xml:space="preserve"> 个月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（钻孔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个月，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爆破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个月）</w:t>
            </w:r>
          </w:p>
        </w:tc>
        <w:tc>
          <w:tcPr>
            <w:tcW w:type="dxa" w:w="400"/>
            <w:tcBorders>
              <w:start w:sz="3.9679999351501465" w:val="single" w:color="#221F1F"/>
              <w:top w:sz="3.9679999351501465" w:val="single" w:color="#221F1F"/>
              <w:end w:sz="3.9679999351501465" w:val="single" w:color="#221F1F"/>
              <w:bottom w:sz="3.967999935150146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5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较低</w:t>
            </w:r>
          </w:p>
        </w:tc>
        <w:tc>
          <w:tcPr>
            <w:tcW w:type="dxa" w:w="1948"/>
            <w:tcBorders>
              <w:start w:sz="3.9679999351501465" w:val="single" w:color="#221F1F"/>
              <w:top w:sz="3.9679999351501465" w:val="single" w:color="#221F1F"/>
              <w:end w:sz="3.9679999351501465" w:val="single" w:color="#221F1F"/>
              <w:bottom w:sz="3.967999935150146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82" w:after="0"/>
              <w:ind w:left="5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后续盾构掘进换刀次数增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加，对工期有一定影响（增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加换刀次数，时间约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 xml:space="preserve"> 个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月）；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个别可能存在的高强度岩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层，盾构掘进有一定难度</w:t>
            </w:r>
          </w:p>
        </w:tc>
        <w:tc>
          <w:tcPr>
            <w:tcW w:type="dxa" w:w="1554"/>
            <w:tcBorders>
              <w:start w:sz="3.9679999351501465" w:val="single" w:color="#221F1F"/>
              <w:top w:sz="3.9679999351501465" w:val="single" w:color="#221F1F"/>
              <w:bottom w:sz="3.967999935150146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52" w:after="0"/>
              <w:ind w:left="5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局部爆破工期大幅缩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短，且时间基本可控，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对欢乐海岸工期基本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没有影响；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造价增加较少；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保持了岩层的整体完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好性，大部分区段盾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构掘进风险降低</w:t>
            </w:r>
          </w:p>
        </w:tc>
      </w:tr>
      <w:tr>
        <w:trPr>
          <w:trHeight w:hRule="exact" w:val="2794"/>
        </w:trPr>
        <w:tc>
          <w:tcPr>
            <w:tcW w:type="dxa" w:w="386"/>
            <w:tcBorders>
              <w:top w:sz="3.9679999351501465" w:val="single" w:color="#221F1F"/>
              <w:end w:sz="3.9679999351501465" w:val="single" w:color="#221F1F"/>
              <w:bottom w:sz="7.93599987030029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0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全部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爆破</w:t>
            </w:r>
          </w:p>
        </w:tc>
        <w:tc>
          <w:tcPr>
            <w:tcW w:type="dxa" w:w="580"/>
            <w:tcBorders>
              <w:start w:sz="3.9679999351501465" w:val="single" w:color="#221F1F"/>
              <w:top w:sz="3.9679999351501465" w:val="single" w:color="#221F1F"/>
              <w:end w:sz="3.9679999351501465" w:val="single" w:color="#221F1F"/>
              <w:bottom w:sz="7.93599987030029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" w:val="left"/>
                <w:tab w:pos="132" w:val="left"/>
                <w:tab w:pos="226" w:val="left"/>
              </w:tabs>
              <w:autoSpaceDE w:val="0"/>
              <w:widowControl/>
              <w:spacing w:line="274" w:lineRule="auto" w:before="278" w:after="0"/>
              <w:ind w:left="0" w:right="0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 xml:space="preserve"> 个月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（前期准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备及人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工湖填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埋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 xml:space="preserve"> 个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月，钻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孔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6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 xml:space="preserve"> 个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月，爆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破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 xml:space="preserve"> 个</w:t>
            </w:r>
            <w:r>
              <w:tab/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月）</w:t>
            </w:r>
          </w:p>
        </w:tc>
        <w:tc>
          <w:tcPr>
            <w:tcW w:type="dxa" w:w="400"/>
            <w:tcBorders>
              <w:start w:sz="3.9679999351501465" w:val="single" w:color="#221F1F"/>
              <w:top w:sz="3.9679999351501465" w:val="single" w:color="#221F1F"/>
              <w:end w:sz="3.9679999351501465" w:val="single" w:color="#221F1F"/>
              <w:bottom w:sz="7.93599987030029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1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较高</w:t>
            </w:r>
          </w:p>
        </w:tc>
        <w:tc>
          <w:tcPr>
            <w:tcW w:type="dxa" w:w="1948"/>
            <w:tcBorders>
              <w:start w:sz="3.9679999351501465" w:val="single" w:color="#221F1F"/>
              <w:top w:sz="3.9679999351501465" w:val="single" w:color="#221F1F"/>
              <w:end w:sz="3.9679999351501465" w:val="single" w:color="#221F1F"/>
              <w:bottom w:sz="7.93599987030029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2" w:after="0"/>
              <w:ind w:left="5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爆破工程量较大，工期长且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不可控，会对欢乐海岸工期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造成严重影响；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爆破后破坏了岩层的整体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性，形成大小不一的碎裂岩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块，很有可能人为形成“孤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石”，导致盾构机无法处理，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增加工程风险；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在碎裂岩层中开仓换刀，可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能出现掌子面坍塌和地下水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通过裂隙涌入，安全风险不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可控</w:t>
            </w:r>
          </w:p>
        </w:tc>
        <w:tc>
          <w:tcPr>
            <w:tcW w:type="dxa" w:w="1554"/>
            <w:tcBorders>
              <w:start w:sz="3.9679999351501465" w:val="single" w:color="#221F1F"/>
              <w:top w:sz="3.9679999351501465" w:val="single" w:color="#221F1F"/>
              <w:bottom w:sz="7.93599987030029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88" w:after="0"/>
              <w:ind w:left="54" w:right="66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对岩层提前进行了处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理，盾构掘进中换刀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次数减少</w:t>
            </w:r>
          </w:p>
        </w:tc>
      </w:tr>
    </w:tbl>
    <w:p>
      <w:pPr>
        <w:autoSpaceDN w:val="0"/>
        <w:autoSpaceDE w:val="0"/>
        <w:widowControl/>
        <w:spacing w:line="245" w:lineRule="auto" w:before="248" w:after="0"/>
        <w:ind w:left="620" w:right="98" w:firstLine="360"/>
        <w:jc w:val="both"/>
      </w:pPr>
      <w:r>
        <w:rPr>
          <w:rFonts w:ascii="SimSun" w:hAnsi="SimSun" w:eastAsia="SimSun"/>
          <w:b w:val="0"/>
          <w:i w:val="0"/>
          <w:color w:val="221F1F"/>
          <w:sz w:val="18"/>
        </w:rPr>
        <w:t>由于欢乐海岸别墅将于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2012</w:t>
      </w:r>
      <w:r>
        <w:rPr>
          <w:rFonts w:ascii="SimSun" w:hAnsi="SimSun" w:eastAsia="SimSun"/>
          <w:b w:val="0"/>
          <w:i w:val="0"/>
          <w:color w:val="221F1F"/>
          <w:sz w:val="18"/>
        </w:rPr>
        <w:t>年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10</w:t>
      </w:r>
      <w:r>
        <w:rPr>
          <w:rFonts w:ascii="SimSun" w:hAnsi="SimSun" w:eastAsia="SimSun"/>
          <w:b w:val="0"/>
          <w:i w:val="0"/>
          <w:color w:val="221F1F"/>
          <w:sz w:val="18"/>
        </w:rPr>
        <w:t>月建成，全部爆破方案</w:t>
      </w:r>
      <w:r>
        <w:rPr>
          <w:rFonts w:ascii="SimSun" w:hAnsi="SimSun" w:eastAsia="SimSun"/>
          <w:b w:val="0"/>
          <w:i w:val="0"/>
          <w:color w:val="221F1F"/>
          <w:sz w:val="18"/>
        </w:rPr>
        <w:t>不能满足欢乐海岸别墅桩基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4</w:t>
      </w:r>
      <w:r>
        <w:rPr>
          <w:rFonts w:ascii="SimSun" w:hAnsi="SimSun" w:eastAsia="SimSun"/>
          <w:b w:val="0"/>
          <w:i w:val="0"/>
          <w:color w:val="221F1F"/>
          <w:sz w:val="18"/>
        </w:rPr>
        <w:t>月底进场施工的要求。为满足</w:t>
      </w:r>
      <w:r>
        <w:rPr>
          <w:rFonts w:ascii="SimSun" w:hAnsi="SimSun" w:eastAsia="SimSun"/>
          <w:b w:val="0"/>
          <w:i w:val="0"/>
          <w:color w:val="221F1F"/>
          <w:sz w:val="18"/>
        </w:rPr>
        <w:t>别墅工期要求、降低盾构在别墅下方上软下硬段的施工风险，</w:t>
      </w:r>
    </w:p>
    <w:p>
      <w:pPr>
        <w:sectPr>
          <w:type w:val="continuous"/>
          <w:pgSz w:w="11906" w:h="16838"/>
          <w:pgMar w:top="526" w:right="798" w:bottom="168" w:left="400" w:header="720" w:footer="720" w:gutter="0"/>
          <w:cols w:num="2" w:equalWidth="0">
            <w:col w:w="5656" w:space="0"/>
            <w:col w:w="5051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96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以上。根据以往经验，盾构机具备掘进施工条件，故拟采用</w:t>
      </w:r>
      <w:r>
        <w:rPr>
          <w:rFonts w:ascii="SimSun" w:hAnsi="SimSun" w:eastAsia="SimSun"/>
          <w:b w:val="0"/>
          <w:i w:val="0"/>
          <w:color w:val="221F1F"/>
          <w:sz w:val="18"/>
        </w:rPr>
        <w:t>复合式盾构机直接掘进施工。根据抽芯取样，硬岩完整性较</w:t>
      </w:r>
      <w:r>
        <w:rPr>
          <w:rFonts w:ascii="SimSun" w:hAnsi="SimSun" w:eastAsia="SimSun"/>
          <w:b w:val="0"/>
          <w:i w:val="0"/>
          <w:color w:val="221F1F"/>
          <w:sz w:val="18"/>
        </w:rPr>
        <w:t>好，石英含量较高，以此推断硬岩掘进过程中的刀具磨损较快，</w:t>
      </w:r>
      <w:r>
        <w:rPr>
          <w:rFonts w:ascii="SimSun" w:hAnsi="SimSun" w:eastAsia="SimSun"/>
          <w:b w:val="0"/>
          <w:i w:val="0"/>
          <w:color w:val="221F1F"/>
          <w:sz w:val="18"/>
        </w:rPr>
        <w:t>故按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27 m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换刀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rFonts w:ascii="SimSun" w:hAnsi="SimSun" w:eastAsia="SimSun"/>
          <w:b w:val="0"/>
          <w:i w:val="0"/>
          <w:color w:val="221F1F"/>
          <w:sz w:val="18"/>
        </w:rPr>
        <w:t>次考虑，则左线换刀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7</w:t>
      </w:r>
      <w:r>
        <w:rPr>
          <w:rFonts w:ascii="SimSun" w:hAnsi="SimSun" w:eastAsia="SimSun"/>
          <w:b w:val="0"/>
          <w:i w:val="0"/>
          <w:color w:val="221F1F"/>
          <w:sz w:val="18"/>
        </w:rPr>
        <w:t>次，右线换刀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8</w:t>
      </w:r>
      <w:r>
        <w:rPr>
          <w:rFonts w:ascii="SimSun" w:hAnsi="SimSun" w:eastAsia="SimSun"/>
          <w:b w:val="0"/>
          <w:i w:val="0"/>
          <w:color w:val="221F1F"/>
          <w:sz w:val="18"/>
        </w:rPr>
        <w:t>次，共</w:t>
      </w:r>
      <w:r>
        <w:rPr>
          <w:rFonts w:ascii="SimSun" w:hAnsi="SimSun" w:eastAsia="SimSun"/>
          <w:b w:val="0"/>
          <w:i w:val="0"/>
          <w:color w:val="221F1F"/>
          <w:sz w:val="18"/>
        </w:rPr>
        <w:t>计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15</w:t>
      </w:r>
      <w:r>
        <w:rPr>
          <w:rFonts w:ascii="SimSun" w:hAnsi="SimSun" w:eastAsia="SimSun"/>
          <w:b w:val="0"/>
          <w:i w:val="0"/>
          <w:color w:val="221F1F"/>
          <w:sz w:val="18"/>
        </w:rPr>
        <w:t>次。</w:t>
      </w:r>
    </w:p>
    <w:p>
      <w:pPr>
        <w:autoSpaceDN w:val="0"/>
        <w:autoSpaceDE w:val="0"/>
        <w:widowControl/>
        <w:spacing w:line="185" w:lineRule="auto" w:before="88" w:after="0"/>
        <w:ind w:left="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4 </w:t>
      </w:r>
      <w:r>
        <w:rPr>
          <w:rFonts w:ascii="FZHTK" w:hAnsi="FZHTK" w:eastAsia="FZHTK"/>
          <w:b w:val="0"/>
          <w:i w:val="0"/>
          <w:color w:val="221F1F"/>
          <w:sz w:val="20"/>
        </w:rPr>
        <w:t>概算编制</w:t>
      </w:r>
    </w:p>
    <w:p>
      <w:pPr>
        <w:autoSpaceDN w:val="0"/>
        <w:tabs>
          <w:tab w:pos="456" w:val="left"/>
        </w:tabs>
        <w:autoSpaceDE w:val="0"/>
        <w:widowControl/>
        <w:spacing w:line="245" w:lineRule="auto" w:before="68" w:after="0"/>
        <w:ind w:left="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4.1 </w:t>
      </w:r>
      <w:r>
        <w:rPr>
          <w:rFonts w:ascii="KaiTi_GB2312" w:hAnsi="KaiTi_GB2312" w:eastAsia="KaiTi_GB2312"/>
          <w:b w:val="0"/>
          <w:i w:val="0"/>
          <w:color w:val="221F1F"/>
          <w:sz w:val="18"/>
        </w:rPr>
        <w:t>钻爆及封堵费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221F1F"/>
          <w:sz w:val="18"/>
        </w:rPr>
        <w:t>深孔爆破的第一步钻孔，需垂直地面向下钻孔近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30 m</w:t>
      </w:r>
      <w:r>
        <w:rPr>
          <w:rFonts w:ascii="SimSun" w:hAnsi="SimSun" w:eastAsia="SimSun"/>
          <w:b w:val="0"/>
          <w:i w:val="0"/>
          <w:color w:val="221F1F"/>
          <w:sz w:val="18"/>
        </w:rPr>
        <w:t>，</w:t>
      </w:r>
      <w:r>
        <w:rPr>
          <w:rFonts w:ascii="SimSun" w:hAnsi="SimSun" w:eastAsia="SimSun"/>
          <w:b w:val="0"/>
          <w:i w:val="0"/>
          <w:color w:val="221F1F"/>
          <w:sz w:val="18"/>
        </w:rPr>
        <w:t>最大入岩深度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17 m</w:t>
      </w:r>
      <w:r>
        <w:rPr>
          <w:rFonts w:ascii="SimSun" w:hAnsi="SimSun" w:eastAsia="SimSun"/>
          <w:b w:val="0"/>
          <w:i w:val="0"/>
          <w:color w:val="221F1F"/>
          <w:sz w:val="18"/>
        </w:rPr>
        <w:t>，钻孔直径达到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110 mm</w:t>
      </w:r>
      <w:r>
        <w:rPr>
          <w:rFonts w:ascii="SimSun" w:hAnsi="SimSun" w:eastAsia="SimSun"/>
          <w:b w:val="0"/>
          <w:i w:val="0"/>
          <w:color w:val="221F1F"/>
          <w:sz w:val="18"/>
        </w:rPr>
        <w:t>，且需将石芯取出，</w:t>
      </w:r>
      <w:r>
        <w:rPr>
          <w:rFonts w:ascii="SimSun" w:hAnsi="SimSun" w:eastAsia="SimSun"/>
          <w:b w:val="0"/>
          <w:i w:val="0"/>
          <w:color w:val="221F1F"/>
          <w:sz w:val="18"/>
        </w:rPr>
        <w:t>以方便下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PVC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管护孔及药包。一般锚杆钻机所不具备此功能，</w:t>
      </w:r>
      <w:r>
        <w:rPr>
          <w:rFonts w:ascii="SimSun" w:hAnsi="SimSun" w:eastAsia="SimSun"/>
          <w:b w:val="0"/>
          <w:i w:val="0"/>
          <w:color w:val="221F1F"/>
          <w:sz w:val="18"/>
        </w:rPr>
        <w:t>而地质钻机工艺成熟、垂直度高，有利于爆破孔的质量从而</w:t>
      </w:r>
      <w:r>
        <w:rPr>
          <w:rFonts w:ascii="SimSun" w:hAnsi="SimSun" w:eastAsia="SimSun"/>
          <w:b w:val="0"/>
          <w:i w:val="0"/>
          <w:color w:val="221F1F"/>
          <w:sz w:val="18"/>
        </w:rPr>
        <w:t>确保爆破效果。根据钻孔的施工工艺，《深圳市城市轨道交通</w:t>
      </w:r>
      <w:r>
        <w:rPr>
          <w:rFonts w:ascii="SimSun" w:hAnsi="SimSun" w:eastAsia="SimSun"/>
          <w:b w:val="0"/>
          <w:i w:val="0"/>
          <w:color w:val="221F1F"/>
          <w:sz w:val="18"/>
        </w:rPr>
        <w:t>工程消耗量定额》（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2011</w:t>
      </w:r>
      <w:r>
        <w:rPr>
          <w:rFonts w:ascii="SimSun" w:hAnsi="SimSun" w:eastAsia="SimSun"/>
          <w:b w:val="0"/>
          <w:i w:val="0"/>
          <w:color w:val="221F1F"/>
          <w:sz w:val="18"/>
        </w:rPr>
        <w:t>）无相应钻孔定额，结合相关单位现</w:t>
      </w:r>
      <w:r>
        <w:rPr>
          <w:rFonts w:ascii="SimSun" w:hAnsi="SimSun" w:eastAsia="SimSun"/>
          <w:b w:val="0"/>
          <w:i w:val="0"/>
          <w:color w:val="221F1F"/>
          <w:sz w:val="18"/>
        </w:rPr>
        <w:t>场施工情况及咨询市场单价，参照已完工程“深圳地铁一号</w:t>
      </w:r>
      <w:r>
        <w:rPr>
          <w:rFonts w:ascii="SimSun" w:hAnsi="SimSun" w:eastAsia="SimSun"/>
          <w:b w:val="0"/>
          <w:i w:val="0"/>
          <w:color w:val="221F1F"/>
          <w:sz w:val="18"/>
        </w:rPr>
        <w:t>线续建工程土建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18</w:t>
      </w:r>
      <w:r>
        <w:rPr>
          <w:rFonts w:ascii="SimSun" w:hAnsi="SimSun" w:eastAsia="SimSun"/>
          <w:b w:val="0"/>
          <w:i w:val="0"/>
          <w:color w:val="221F1F"/>
          <w:sz w:val="18"/>
        </w:rPr>
        <w:t>标的基岩处理变更审查资料”进行编制。</w:t>
      </w:r>
    </w:p>
    <w:p>
      <w:pPr>
        <w:autoSpaceDN w:val="0"/>
        <w:autoSpaceDE w:val="0"/>
        <w:widowControl/>
        <w:spacing w:line="245" w:lineRule="auto" w:before="36" w:after="0"/>
        <w:ind w:left="96" w:right="0" w:firstLine="27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rFonts w:ascii="SimSun" w:hAnsi="SimSun" w:eastAsia="SimSun"/>
          <w:b w:val="0"/>
          <w:i w:val="0"/>
          <w:color w:val="221F1F"/>
          <w:sz w:val="18"/>
        </w:rPr>
        <w:t>）成孔定额。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rFonts w:ascii="SimSun" w:hAnsi="SimSun" w:eastAsia="SimSun"/>
          <w:b w:val="0"/>
          <w:i w:val="0"/>
          <w:color w:val="221F1F"/>
          <w:sz w:val="18"/>
        </w:rPr>
        <w:t>）土层。借用铁路预算定额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PY-46</w:t>
      </w:r>
      <w:r>
        <w:rPr>
          <w:rFonts w:ascii="SimSun" w:hAnsi="SimSun" w:eastAsia="SimSun"/>
          <w:b w:val="0"/>
          <w:i w:val="0"/>
          <w:color w:val="221F1F"/>
          <w:sz w:val="18"/>
        </w:rPr>
        <w:t>“回钻，</w:t>
      </w:r>
      <w:r>
        <w:rPr>
          <w:rFonts w:ascii="SimSun" w:hAnsi="SimSun" w:eastAsia="SimSun"/>
          <w:b w:val="0"/>
          <w:i w:val="0"/>
          <w:color w:val="221F1F"/>
          <w:sz w:val="18"/>
        </w:rPr>
        <w:t>砂、粘，深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0~100 m</w:t>
      </w:r>
      <w:r>
        <w:rPr>
          <w:rFonts w:ascii="SimSun" w:hAnsi="SimSun" w:eastAsia="SimSun"/>
          <w:b w:val="0"/>
          <w:i w:val="0"/>
          <w:color w:val="221F1F"/>
          <w:sz w:val="18"/>
        </w:rPr>
        <w:t>，</w:t>
      </w:r>
      <w:r>
        <w:rPr>
          <w:rFonts w:ascii="TimesNewRomanPS" w:hAnsi="TimesNewRomanPS" w:eastAsia="TimesNewRomanPS"/>
          <w:b w:val="0"/>
          <w:i/>
          <w:color w:val="221F1F"/>
          <w:sz w:val="18"/>
        </w:rPr>
        <w:t>DN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≤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200 mm</w:t>
      </w:r>
      <w:r>
        <w:rPr>
          <w:rFonts w:ascii="SimSun" w:hAnsi="SimSun" w:eastAsia="SimSun"/>
          <w:b w:val="0"/>
          <w:i w:val="0"/>
          <w:color w:val="221F1F"/>
          <w:sz w:val="18"/>
        </w:rPr>
        <w:t>”。将定额中转盘钻孔机</w:t>
      </w:r>
      <w:r>
        <w:rPr>
          <w:rFonts w:ascii="SimSun" w:hAnsi="SimSun" w:eastAsia="SimSun"/>
          <w:b w:val="0"/>
          <w:i w:val="0"/>
          <w:color w:val="221F1F"/>
          <w:sz w:val="18"/>
        </w:rPr>
        <w:t>换算为地质钻机，消耗量不变。且根据市场调查，土层每米</w:t>
      </w:r>
      <w:r>
        <w:rPr>
          <w:rFonts w:ascii="SimSun" w:hAnsi="SimSun" w:eastAsia="SimSun"/>
          <w:b w:val="0"/>
          <w:i w:val="0"/>
          <w:color w:val="221F1F"/>
          <w:sz w:val="18"/>
        </w:rPr>
        <w:t>钻孔中，钻头的消耗量为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0</w:t>
      </w:r>
      <w:r>
        <w:rPr>
          <w:rFonts w:ascii="SimSun" w:hAnsi="SimSun" w:eastAsia="SimSun"/>
          <w:b w:val="0"/>
          <w:i w:val="0"/>
          <w:color w:val="221F1F"/>
          <w:sz w:val="18"/>
        </w:rPr>
        <w:t>。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rFonts w:ascii="SimSun" w:hAnsi="SimSun" w:eastAsia="SimSun"/>
          <w:b w:val="0"/>
          <w:i w:val="0"/>
          <w:color w:val="221F1F"/>
          <w:sz w:val="18"/>
        </w:rPr>
        <w:t>）岩层。借用铁路预算定额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PY-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96 </w:t>
      </w:r>
      <w:r>
        <w:rPr>
          <w:rFonts w:ascii="SimSun" w:hAnsi="SimSun" w:eastAsia="SimSun"/>
          <w:b w:val="0"/>
          <w:i w:val="0"/>
          <w:color w:val="221F1F"/>
          <w:sz w:val="18"/>
        </w:rPr>
        <w:t>“回钻，卵、页、板，深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0~100 m</w:t>
      </w:r>
      <w:r>
        <w:rPr>
          <w:rFonts w:ascii="SimSun" w:hAnsi="SimSun" w:eastAsia="SimSun"/>
          <w:b w:val="0"/>
          <w:i w:val="0"/>
          <w:color w:val="221F1F"/>
          <w:sz w:val="18"/>
        </w:rPr>
        <w:t>，</w:t>
      </w:r>
      <w:r>
        <w:rPr>
          <w:rFonts w:ascii="TimesNewRomanPS" w:hAnsi="TimesNewRomanPS" w:eastAsia="TimesNewRomanPS"/>
          <w:b w:val="0"/>
          <w:i/>
          <w:color w:val="221F1F"/>
          <w:sz w:val="18"/>
        </w:rPr>
        <w:t>DN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≤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200 mm</w:t>
      </w:r>
      <w:r>
        <w:rPr>
          <w:rFonts w:ascii="SimSun" w:hAnsi="SimSun" w:eastAsia="SimSun"/>
          <w:b w:val="0"/>
          <w:i w:val="0"/>
          <w:color w:val="221F1F"/>
          <w:sz w:val="18"/>
        </w:rPr>
        <w:t>”。据市场</w:t>
      </w:r>
      <w:r>
        <w:rPr>
          <w:rFonts w:ascii="SimSun" w:hAnsi="SimSun" w:eastAsia="SimSun"/>
          <w:b w:val="0"/>
          <w:i w:val="0"/>
          <w:color w:val="221F1F"/>
          <w:sz w:val="18"/>
        </w:rPr>
        <w:t>调查数据，岩层每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m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钻孔中，钻头的消耗量为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0.025</w:t>
      </w:r>
      <w:r>
        <w:rPr>
          <w:rFonts w:ascii="SimSun" w:hAnsi="SimSun" w:eastAsia="SimSun"/>
          <w:b w:val="0"/>
          <w:i w:val="0"/>
          <w:color w:val="221F1F"/>
          <w:sz w:val="18"/>
        </w:rPr>
        <w:t>个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/m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；</w:t>
      </w:r>
      <w:r>
        <w:rPr>
          <w:rFonts w:ascii="SimSun" w:hAnsi="SimSun" w:eastAsia="SimSun"/>
          <w:b w:val="0"/>
          <w:i w:val="0"/>
          <w:color w:val="221F1F"/>
          <w:sz w:val="18"/>
        </w:rPr>
        <w:t>另将定额中转盘钻孔机换算为地质钻机，消耗量不变。</w:t>
      </w:r>
    </w:p>
    <w:p>
      <w:pPr>
        <w:autoSpaceDN w:val="0"/>
        <w:autoSpaceDE w:val="0"/>
        <w:widowControl/>
        <w:spacing w:line="245" w:lineRule="auto" w:before="44" w:after="0"/>
        <w:ind w:left="96" w:right="0" w:firstLine="27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rFonts w:ascii="SimSun" w:hAnsi="SimSun" w:eastAsia="SimSun"/>
          <w:b w:val="0"/>
          <w:i w:val="0"/>
          <w:color w:val="221F1F"/>
          <w:sz w:val="18"/>
        </w:rPr>
        <w:t>）爆破定额（人工、机械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×1.1 </w:t>
      </w:r>
      <w:r>
        <w:rPr>
          <w:rFonts w:ascii="SimSun" w:hAnsi="SimSun" w:eastAsia="SimSun"/>
          <w:b w:val="0"/>
          <w:i w:val="0"/>
          <w:color w:val="221F1F"/>
          <w:sz w:val="18"/>
        </w:rPr>
        <w:t>降效系数）。借用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 C1-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154 </w:t>
      </w:r>
      <w:r>
        <w:rPr>
          <w:rFonts w:ascii="SimSun" w:hAnsi="SimSun" w:eastAsia="SimSun"/>
          <w:b w:val="0"/>
          <w:i w:val="0"/>
          <w:color w:val="221F1F"/>
          <w:sz w:val="18"/>
        </w:rPr>
        <w:t>机械打眼爆破基坑特坚石（将定额中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BIH0019 </w:t>
      </w:r>
      <w:r>
        <w:rPr>
          <w:rFonts w:ascii="SimSun" w:hAnsi="SimSun" w:eastAsia="SimSun"/>
          <w:b w:val="0"/>
          <w:i w:val="0"/>
          <w:color w:val="221F1F"/>
          <w:sz w:val="18"/>
        </w:rPr>
        <w:t>合金钢钻头、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B0G0011</w:t>
      </w:r>
      <w:r>
        <w:rPr>
          <w:rFonts w:ascii="SimSun" w:hAnsi="SimSun" w:eastAsia="SimSun"/>
          <w:b w:val="0"/>
          <w:i w:val="0"/>
          <w:color w:val="221F1F"/>
          <w:sz w:val="18"/>
        </w:rPr>
        <w:t>六角空心刚、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C010074 </w:t>
      </w:r>
      <w:r>
        <w:rPr>
          <w:rFonts w:ascii="SimSun" w:hAnsi="SimSun" w:eastAsia="SimSun"/>
          <w:b w:val="0"/>
          <w:i w:val="0"/>
          <w:color w:val="221F1F"/>
          <w:sz w:val="18"/>
        </w:rPr>
        <w:t>风动凿岩机、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C100020 </w:t>
      </w:r>
      <w:r>
        <w:rPr>
          <w:rFonts w:ascii="SimSun" w:hAnsi="SimSun" w:eastAsia="SimSun"/>
          <w:b w:val="0"/>
          <w:i w:val="0"/>
          <w:color w:val="221F1F"/>
          <w:sz w:val="18"/>
        </w:rPr>
        <w:t>内燃空</w:t>
      </w:r>
      <w:r>
        <w:rPr>
          <w:rFonts w:ascii="SimSun" w:hAnsi="SimSun" w:eastAsia="SimSun"/>
          <w:b w:val="0"/>
          <w:i w:val="0"/>
          <w:color w:val="221F1F"/>
          <w:sz w:val="18"/>
        </w:rPr>
        <w:t>气压缩机、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C120012 </w:t>
      </w:r>
      <w:r>
        <w:rPr>
          <w:rFonts w:ascii="SimSun" w:hAnsi="SimSun" w:eastAsia="SimSun"/>
          <w:b w:val="0"/>
          <w:i w:val="0"/>
          <w:color w:val="221F1F"/>
          <w:sz w:val="18"/>
        </w:rPr>
        <w:t>电动修钎机消耗量归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0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；将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BEJ0007 </w:t>
      </w:r>
      <w:r>
        <w:rPr>
          <w:rFonts w:ascii="SimSun" w:hAnsi="SimSun" w:eastAsia="SimSun"/>
          <w:b w:val="0"/>
          <w:i w:val="0"/>
          <w:color w:val="221F1F"/>
          <w:sz w:val="18"/>
        </w:rPr>
        <w:t>硝胺</w:t>
      </w:r>
      <w:r>
        <w:rPr>
          <w:rFonts w:ascii="SimSun" w:hAnsi="SimSun" w:eastAsia="SimSun"/>
          <w:b w:val="0"/>
          <w:i w:val="0"/>
          <w:color w:val="221F1F"/>
          <w:sz w:val="18"/>
        </w:rPr>
        <w:t>炸药换成乳化炸药，消耗量不变；将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 BEJ0004</w:t>
      </w:r>
      <w:r>
        <w:rPr>
          <w:rFonts w:ascii="SimSun" w:hAnsi="SimSun" w:eastAsia="SimSun"/>
          <w:b w:val="0"/>
          <w:i w:val="0"/>
          <w:color w:val="221F1F"/>
          <w:sz w:val="18"/>
        </w:rPr>
        <w:t>电雷管换成非</w:t>
      </w:r>
      <w:r>
        <w:rPr>
          <w:rFonts w:ascii="SimSun" w:hAnsi="SimSun" w:eastAsia="SimSun"/>
          <w:b w:val="0"/>
          <w:i w:val="0"/>
          <w:color w:val="221F1F"/>
          <w:sz w:val="18"/>
        </w:rPr>
        <w:t>电雷管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21 m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外，消耗量不变。</w:t>
      </w:r>
    </w:p>
    <w:p>
      <w:pPr>
        <w:autoSpaceDN w:val="0"/>
        <w:autoSpaceDE w:val="0"/>
        <w:widowControl/>
        <w:spacing w:line="204" w:lineRule="auto" w:before="36" w:after="8"/>
        <w:ind w:left="366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3</w:t>
      </w:r>
      <w:r>
        <w:rPr>
          <w:rFonts w:ascii="SimSun" w:hAnsi="SimSun" w:eastAsia="SimSun"/>
          <w:b w:val="0"/>
          <w:i w:val="0"/>
          <w:color w:val="221F1F"/>
          <w:sz w:val="18"/>
        </w:rPr>
        <w:t>）水泥浆封堵及监测套用轨道交通相应定额。</w:t>
      </w:r>
    </w:p>
    <w:p>
      <w:pPr>
        <w:sectPr>
          <w:type w:val="nextColumn"/>
          <w:pgSz w:w="11906" w:h="16838"/>
          <w:pgMar w:top="526" w:right="798" w:bottom="168" w:left="400" w:header="720" w:footer="720" w:gutter="0"/>
          <w:cols w:num="2" w:equalWidth="0">
            <w:col w:w="5656" w:space="0"/>
            <w:col w:w="5051" w:space="0"/>
          </w:cols>
          <w:docGrid w:linePitch="360"/>
        </w:sectPr>
      </w:pPr>
    </w:p>
    <w:p>
      <w:pPr>
        <w:autoSpaceDN w:val="0"/>
        <w:tabs>
          <w:tab w:pos="5752" w:val="left"/>
        </w:tabs>
        <w:autoSpaceDE w:val="0"/>
        <w:widowControl/>
        <w:spacing w:line="233" w:lineRule="auto" w:before="0" w:after="58"/>
        <w:ind w:left="620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故采用局部爆破方案。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4.2 </w:t>
      </w:r>
      <w:r>
        <w:rPr>
          <w:rFonts w:ascii="KaiTi_GB2312" w:hAnsi="KaiTi_GB2312" w:eastAsia="KaiTi_GB2312"/>
          <w:b w:val="0"/>
          <w:i w:val="0"/>
          <w:color w:val="221F1F"/>
          <w:sz w:val="18"/>
        </w:rPr>
        <w:t>换刀费</w:t>
      </w:r>
    </w:p>
    <w:p>
      <w:pPr>
        <w:sectPr>
          <w:type w:val="continuous"/>
          <w:pgSz w:w="11906" w:h="16838"/>
          <w:pgMar w:top="526" w:right="798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980" w:val="left"/>
        </w:tabs>
        <w:autoSpaceDE w:val="0"/>
        <w:widowControl/>
        <w:spacing w:line="245" w:lineRule="auto" w:before="0" w:after="0"/>
        <w:ind w:left="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3 </w:t>
      </w:r>
      <w:r>
        <w:rPr>
          <w:rFonts w:ascii="FZHTK" w:hAnsi="FZHTK" w:eastAsia="FZHTK"/>
          <w:b w:val="0"/>
          <w:i w:val="0"/>
          <w:color w:val="221F1F"/>
          <w:sz w:val="20"/>
        </w:rPr>
        <w:t>主要措施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3.1 </w:t>
      </w:r>
      <w:r>
        <w:rPr>
          <w:rFonts w:ascii="KaiTi_GB2312" w:hAnsi="KaiTi_GB2312" w:eastAsia="KaiTi_GB2312"/>
          <w:b w:val="0"/>
          <w:i w:val="0"/>
          <w:color w:val="221F1F"/>
          <w:sz w:val="18"/>
        </w:rPr>
        <w:t>深孔爆破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221F1F"/>
          <w:sz w:val="18"/>
        </w:rPr>
        <w:t>对于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V12</w:t>
      </w:r>
      <w:r>
        <w:rPr>
          <w:rFonts w:ascii="SimSun" w:hAnsi="SimSun" w:eastAsia="SimSun"/>
          <w:b w:val="0"/>
          <w:i w:val="0"/>
          <w:color w:val="221F1F"/>
          <w:sz w:val="18"/>
        </w:rPr>
        <w:t>栋别墅下方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138 m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突起硬岩，为降低盾构直接掘</w:t>
      </w:r>
      <w:r>
        <w:rPr>
          <w:rFonts w:ascii="SimSun" w:hAnsi="SimSun" w:eastAsia="SimSun"/>
          <w:b w:val="0"/>
          <w:i w:val="0"/>
          <w:color w:val="221F1F"/>
          <w:sz w:val="18"/>
        </w:rPr>
        <w:t>进硬岩段的施工风险和刀具磨损费用，同时最大程度地降低</w:t>
      </w:r>
      <w:r>
        <w:rPr>
          <w:rFonts w:ascii="SimSun" w:hAnsi="SimSun" w:eastAsia="SimSun"/>
          <w:b w:val="0"/>
          <w:i w:val="0"/>
          <w:color w:val="221F1F"/>
          <w:sz w:val="18"/>
        </w:rPr>
        <w:t>对别墅变形的影响，需对突起硬岩提前实施深孔爆破。</w:t>
      </w:r>
    </w:p>
    <w:p>
      <w:pPr>
        <w:autoSpaceDN w:val="0"/>
        <w:autoSpaceDE w:val="0"/>
        <w:widowControl/>
        <w:spacing w:line="204" w:lineRule="auto" w:before="48" w:after="0"/>
        <w:ind w:left="890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rFonts w:ascii="SimSun" w:hAnsi="SimSun" w:eastAsia="SimSun"/>
          <w:b w:val="0"/>
          <w:i w:val="0"/>
          <w:color w:val="221F1F"/>
          <w:sz w:val="18"/>
        </w:rPr>
        <w:t>）爆破实施范围。爆破长度为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V12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栋别墅基础外放</w:t>
      </w:r>
    </w:p>
    <w:p>
      <w:pPr>
        <w:sectPr>
          <w:type w:val="continuous"/>
          <w:pgSz w:w="11906" w:h="16838"/>
          <w:pgMar w:top="526" w:right="798" w:bottom="168" w:left="400" w:header="720" w:footer="720" w:gutter="0"/>
          <w:cols w:num="2" w:equalWidth="0">
            <w:col w:w="5610" w:space="0"/>
            <w:col w:w="509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04"/>
        <w:ind w:left="142" w:right="0" w:firstLine="36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盾构机直接掘进硬岩段，增加了盾构机换刀次数，根据</w:t>
      </w:r>
      <w:r>
        <w:rPr>
          <w:rFonts w:ascii="SimSun" w:hAnsi="SimSun" w:eastAsia="SimSun"/>
          <w:b w:val="0"/>
          <w:i w:val="0"/>
          <w:color w:val="221F1F"/>
          <w:sz w:val="18"/>
        </w:rPr>
        <w:t>施工要求，换刀次数总计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15</w:t>
      </w:r>
      <w:r>
        <w:rPr>
          <w:rFonts w:ascii="SimSun" w:hAnsi="SimSun" w:eastAsia="SimSun"/>
          <w:b w:val="0"/>
          <w:i w:val="0"/>
          <w:color w:val="221F1F"/>
          <w:sz w:val="18"/>
        </w:rPr>
        <w:t>次。由于本区间为非标盾构，盾</w:t>
      </w:r>
      <w:r>
        <w:rPr>
          <w:rFonts w:ascii="SimSun" w:hAnsi="SimSun" w:eastAsia="SimSun"/>
          <w:b w:val="0"/>
          <w:i w:val="0"/>
          <w:color w:val="221F1F"/>
          <w:sz w:val="18"/>
        </w:rPr>
        <w:t>构机用的是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19</w:t>
      </w:r>
      <w:r>
        <w:rPr>
          <w:rFonts w:ascii="SimSun" w:hAnsi="SimSun" w:eastAsia="SimSun"/>
          <w:b w:val="0"/>
          <w:i w:val="0"/>
          <w:color w:val="221F1F"/>
          <w:sz w:val="18"/>
        </w:rPr>
        <w:t>寸刀具，含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177</w:t>
      </w:r>
      <w:r>
        <w:rPr>
          <w:rFonts w:ascii="SimSun" w:hAnsi="SimSun" w:eastAsia="SimSun"/>
          <w:b w:val="0"/>
          <w:i w:val="0"/>
          <w:color w:val="221F1F"/>
          <w:sz w:val="18"/>
        </w:rPr>
        <w:t>把刀。经过市场调查确定更换</w:t>
      </w:r>
      <w:r>
        <w:rPr>
          <w:rFonts w:ascii="SimSun" w:hAnsi="SimSun" w:eastAsia="SimSun"/>
          <w:b w:val="0"/>
          <w:i w:val="0"/>
          <w:color w:val="221F1F"/>
          <w:sz w:val="18"/>
        </w:rPr>
        <w:t>全部刀具的费用，再根据硬岩长度、硬度及参照以往经验，</w:t>
      </w:r>
      <w:r>
        <w:rPr>
          <w:rFonts w:ascii="SimSun" w:hAnsi="SimSun" w:eastAsia="SimSun"/>
          <w:b w:val="0"/>
          <w:i w:val="0"/>
          <w:color w:val="221F1F"/>
          <w:sz w:val="18"/>
        </w:rPr>
        <w:t>换刀费用可以按更换全部刀具费用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×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刀具磨损率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×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换刀次数</w:t>
      </w:r>
      <w:r>
        <w:rPr>
          <w:rFonts w:ascii="SimSun" w:hAnsi="SimSun" w:eastAsia="SimSun"/>
          <w:b w:val="0"/>
          <w:i w:val="0"/>
          <w:color w:val="221F1F"/>
          <w:sz w:val="18"/>
        </w:rPr>
        <w:t>计算。</w:t>
      </w:r>
    </w:p>
    <w:p>
      <w:pPr>
        <w:sectPr>
          <w:type w:val="nextColumn"/>
          <w:pgSz w:w="11906" w:h="16838"/>
          <w:pgMar w:top="526" w:right="798" w:bottom="168" w:left="400" w:header="720" w:footer="720" w:gutter="0"/>
          <w:cols w:num="2" w:equalWidth="0">
            <w:col w:w="5610" w:space="0"/>
            <w:col w:w="5098" w:space="0"/>
          </w:cols>
          <w:docGrid w:linePitch="360"/>
        </w:sectPr>
      </w:pPr>
    </w:p>
    <w:p>
      <w:pPr>
        <w:autoSpaceDN w:val="0"/>
        <w:tabs>
          <w:tab w:pos="5752" w:val="left"/>
        </w:tabs>
        <w:autoSpaceDE w:val="0"/>
        <w:widowControl/>
        <w:spacing w:line="185" w:lineRule="auto" w:before="0" w:after="34"/>
        <w:ind w:left="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10 m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；爆破宽度为隧道轮廓线外放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 m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；爆破深度为软硬分界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5 </w:t>
      </w:r>
      <w:r>
        <w:rPr>
          <w:rFonts w:ascii="FZHTK" w:hAnsi="FZHTK" w:eastAsia="FZHTK"/>
          <w:b w:val="0"/>
          <w:i w:val="0"/>
          <w:color w:val="221F1F"/>
          <w:sz w:val="20"/>
        </w:rPr>
        <w:t>结束语</w:t>
      </w:r>
    </w:p>
    <w:p>
      <w:pPr>
        <w:sectPr>
          <w:type w:val="continuous"/>
          <w:pgSz w:w="11906" w:h="16838"/>
          <w:pgMar w:top="526" w:right="79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20" w:right="188" w:firstLine="0"/>
        <w:jc w:val="both"/>
      </w:pPr>
      <w:r>
        <w:rPr>
          <w:rFonts w:ascii="SimSun" w:hAnsi="SimSun" w:eastAsia="SimSun"/>
          <w:b w:val="0"/>
          <w:i w:val="0"/>
          <w:color w:val="221F1F"/>
          <w:sz w:val="18"/>
        </w:rPr>
        <w:t>面至岩隧道底板以下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 m</w:t>
      </w:r>
      <w:r>
        <w:rPr>
          <w:rFonts w:ascii="SimSun" w:hAnsi="SimSun" w:eastAsia="SimSun"/>
          <w:b w:val="0"/>
          <w:i w:val="0"/>
          <w:color w:val="221F1F"/>
          <w:sz w:val="18"/>
        </w:rPr>
        <w:t>。对于左线隧道大里程超出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V12</w:t>
      </w:r>
      <w:r>
        <w:rPr>
          <w:rFonts w:ascii="SimSun" w:hAnsi="SimSun" w:eastAsia="SimSun"/>
          <w:b w:val="0"/>
          <w:i w:val="0"/>
          <w:color w:val="221F1F"/>
          <w:sz w:val="18"/>
        </w:rPr>
        <w:t>栋别</w:t>
      </w:r>
      <w:r>
        <w:rPr>
          <w:rFonts w:ascii="SimSun" w:hAnsi="SimSun" w:eastAsia="SimSun"/>
          <w:b w:val="0"/>
          <w:i w:val="0"/>
          <w:color w:val="221F1F"/>
          <w:sz w:val="18"/>
        </w:rPr>
        <w:t>墅基础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10 m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以外、抗压强度大于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70 MPa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的硬岩，也按以上范</w:t>
      </w:r>
      <w:r>
        <w:rPr>
          <w:rFonts w:ascii="SimSun" w:hAnsi="SimSun" w:eastAsia="SimSun"/>
          <w:b w:val="0"/>
          <w:i w:val="0"/>
          <w:color w:val="221F1F"/>
          <w:sz w:val="18"/>
        </w:rPr>
        <w:t>围确定原则实施爆破。</w:t>
      </w:r>
    </w:p>
    <w:p>
      <w:pPr>
        <w:autoSpaceDN w:val="0"/>
        <w:tabs>
          <w:tab w:pos="890" w:val="left"/>
        </w:tabs>
        <w:autoSpaceDE w:val="0"/>
        <w:widowControl/>
        <w:spacing w:line="245" w:lineRule="auto" w:before="42" w:after="0"/>
        <w:ind w:left="62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rFonts w:ascii="SimSun" w:hAnsi="SimSun" w:eastAsia="SimSun"/>
          <w:b w:val="0"/>
          <w:i w:val="0"/>
          <w:color w:val="221F1F"/>
          <w:sz w:val="18"/>
        </w:rPr>
        <w:t>）爆破布孔间距。采用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80 cm×80 cm</w:t>
      </w:r>
      <w:r>
        <w:rPr>
          <w:rFonts w:ascii="SimSun" w:hAnsi="SimSun" w:eastAsia="SimSun"/>
          <w:b w:val="0"/>
          <w:i w:val="0"/>
          <w:color w:val="221F1F"/>
          <w:sz w:val="18"/>
        </w:rPr>
        <w:t>、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60 cm×60 cm</w:t>
      </w:r>
      <w:r>
        <w:rPr>
          <w:rFonts w:ascii="SimSun" w:hAnsi="SimSun" w:eastAsia="SimSun"/>
          <w:b w:val="0"/>
          <w:i w:val="0"/>
          <w:color w:val="221F1F"/>
          <w:sz w:val="18"/>
        </w:rPr>
        <w:t>、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50 cm×50 cm 3</w:t>
      </w:r>
      <w:r>
        <w:rPr>
          <w:rFonts w:ascii="SimSun" w:hAnsi="SimSun" w:eastAsia="SimSun"/>
          <w:b w:val="0"/>
          <w:i w:val="0"/>
          <w:color w:val="221F1F"/>
          <w:sz w:val="18"/>
        </w:rPr>
        <w:t>种布孔方式。</w:t>
      </w:r>
    </w:p>
    <w:p>
      <w:pPr>
        <w:sectPr>
          <w:type w:val="continuous"/>
          <w:pgSz w:w="11906" w:h="16838"/>
          <w:pgMar w:top="526" w:right="798" w:bottom="168" w:left="400" w:header="720" w:footer="720" w:gutter="0"/>
          <w:cols w:num="2" w:equalWidth="0">
            <w:col w:w="5656" w:space="0"/>
            <w:col w:w="5051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250"/>
        <w:ind w:left="96" w:right="110" w:firstLine="360"/>
        <w:jc w:val="both"/>
      </w:pPr>
      <w:r>
        <w:rPr>
          <w:rFonts w:ascii="SimSun" w:hAnsi="SimSun" w:eastAsia="SimSun"/>
          <w:b w:val="0"/>
          <w:i w:val="0"/>
          <w:color w:val="221F1F"/>
          <w:sz w:val="18"/>
        </w:rPr>
        <w:t>目前盾构在过硬岩段通常采用的施工方法为盾构直接掘</w:t>
      </w:r>
      <w:r>
        <w:rPr>
          <w:rFonts w:ascii="SimSun" w:hAnsi="SimSun" w:eastAsia="SimSun"/>
          <w:b w:val="0"/>
          <w:i w:val="0"/>
          <w:color w:val="221F1F"/>
          <w:sz w:val="18"/>
        </w:rPr>
        <w:t>进、爆破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+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盾构掘进、矿山法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+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盾构空推，我们应该根据项</w:t>
      </w:r>
      <w:r>
        <w:rPr>
          <w:rFonts w:ascii="SimSun" w:hAnsi="SimSun" w:eastAsia="SimSun"/>
          <w:b w:val="0"/>
          <w:i w:val="0"/>
          <w:color w:val="221F1F"/>
          <w:sz w:val="18"/>
        </w:rPr>
        <w:t>目自身场地条件、地面环境、施工风险、工程难度，并结合</w:t>
      </w:r>
      <w:r>
        <w:rPr>
          <w:rFonts w:ascii="SimSun" w:hAnsi="SimSun" w:eastAsia="SimSun"/>
          <w:b w:val="0"/>
          <w:i w:val="0"/>
          <w:color w:val="221F1F"/>
          <w:sz w:val="18"/>
        </w:rPr>
        <w:t>工期及投资造价实际情况，择优选择。</w:t>
      </w:r>
    </w:p>
    <w:p>
      <w:pPr>
        <w:sectPr>
          <w:type w:val="nextColumn"/>
          <w:pgSz w:w="11906" w:h="16838"/>
          <w:pgMar w:top="526" w:right="798" w:bottom="168" w:left="400" w:header="720" w:footer="720" w:gutter="0"/>
          <w:cols w:num="2" w:equalWidth="0">
            <w:col w:w="5656" w:space="0"/>
            <w:col w:w="5051" w:space="0"/>
          </w:cols>
          <w:docGrid w:linePitch="360"/>
        </w:sectPr>
      </w:pPr>
    </w:p>
    <w:p>
      <w:pPr>
        <w:autoSpaceDN w:val="0"/>
        <w:tabs>
          <w:tab w:pos="7814" w:val="left"/>
        </w:tabs>
        <w:autoSpaceDE w:val="0"/>
        <w:widowControl/>
        <w:spacing w:line="223" w:lineRule="auto" w:before="0" w:after="0"/>
        <w:ind w:left="890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3</w:t>
      </w:r>
      <w:r>
        <w:rPr>
          <w:rFonts w:ascii="SimSun" w:hAnsi="SimSun" w:eastAsia="SimSun"/>
          <w:b w:val="0"/>
          <w:i w:val="0"/>
          <w:color w:val="221F1F"/>
          <w:sz w:val="18"/>
        </w:rPr>
        <w:t>）爆破效果检测。受别墅桩基施工进度影响，爆破工</w:t>
      </w:r>
      <w:r>
        <w:tab/>
      </w:r>
      <w:r>
        <w:rPr>
          <w:rFonts w:ascii="SimHei" w:hAnsi="SimHei" w:eastAsia="SimHei"/>
          <w:b w:val="0"/>
          <w:i w:val="0"/>
          <w:color w:val="221F1F"/>
          <w:sz w:val="18"/>
        </w:rPr>
        <w:t>参考文献</w:t>
      </w:r>
    </w:p>
    <w:p>
      <w:pPr>
        <w:autoSpaceDN w:val="0"/>
        <w:tabs>
          <w:tab w:pos="5752" w:val="left"/>
        </w:tabs>
        <w:autoSpaceDE w:val="0"/>
        <w:widowControl/>
        <w:spacing w:line="204" w:lineRule="auto" w:before="16" w:after="0"/>
        <w:ind w:left="620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程需要在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BT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开标以前实施，爆破工程与区间土建的承包商可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F1F"/>
          <w:sz w:val="15"/>
        </w:rPr>
        <w:t xml:space="preserve">[1]  </w:t>
      </w:r>
      <w:r>
        <w:rPr>
          <w:rFonts w:ascii="SimSun" w:hAnsi="SimSun" w:eastAsia="SimSun"/>
          <w:b w:val="0"/>
          <w:i w:val="0"/>
          <w:color w:val="221F1F"/>
          <w:sz w:val="15"/>
        </w:rPr>
        <w:t>章新华</w:t>
      </w:r>
      <w:r>
        <w:rPr>
          <w:rFonts w:ascii="TimesNewRomanPSMT" w:hAnsi="TimesNewRomanPSMT" w:eastAsia="TimesNewRomanPSMT"/>
          <w:b w:val="0"/>
          <w:i w:val="0"/>
          <w:color w:val="221F1F"/>
          <w:sz w:val="15"/>
        </w:rPr>
        <w:t>.</w:t>
      </w:r>
      <w:r>
        <w:rPr>
          <w:rFonts w:ascii="SimSun" w:hAnsi="SimSun" w:eastAsia="SimSun"/>
          <w:b w:val="0"/>
          <w:i w:val="0"/>
          <w:color w:val="221F1F"/>
          <w:sz w:val="15"/>
        </w:rPr>
        <w:t xml:space="preserve"> 地铁盾构过硬岩施工技术</w:t>
      </w:r>
      <w:r>
        <w:rPr>
          <w:rFonts w:ascii="TimesNewRomanPSMT" w:hAnsi="TimesNewRomanPSMT" w:eastAsia="TimesNewRomanPSMT"/>
          <w:b w:val="0"/>
          <w:i w:val="0"/>
          <w:color w:val="221F1F"/>
          <w:sz w:val="15"/>
        </w:rPr>
        <w:t>[J].</w:t>
      </w:r>
      <w:r>
        <w:rPr>
          <w:rFonts w:ascii="SimSun" w:hAnsi="SimSun" w:eastAsia="SimSun"/>
          <w:b w:val="0"/>
          <w:i w:val="0"/>
          <w:color w:val="221F1F"/>
          <w:sz w:val="15"/>
        </w:rPr>
        <w:t xml:space="preserve"> 铁道建筑，</w:t>
      </w:r>
      <w:r>
        <w:rPr>
          <w:rFonts w:ascii="TimesNewRomanPSMT" w:hAnsi="TimesNewRomanPSMT" w:eastAsia="TimesNewRomanPSMT"/>
          <w:b w:val="0"/>
          <w:i w:val="0"/>
          <w:color w:val="221F1F"/>
          <w:sz w:val="15"/>
        </w:rPr>
        <w:t>2011</w:t>
      </w:r>
      <w:r>
        <w:rPr>
          <w:rFonts w:ascii="SimSun" w:hAnsi="SimSun" w:eastAsia="SimSun"/>
          <w:b w:val="0"/>
          <w:i w:val="0"/>
          <w:color w:val="221F1F"/>
          <w:sz w:val="15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5"/>
        </w:rPr>
        <w:t>51</w:t>
      </w:r>
      <w:r>
        <w:rPr>
          <w:rFonts w:ascii="SimSun" w:hAnsi="SimSun" w:eastAsia="SimSun"/>
          <w:b w:val="0"/>
          <w:i w:val="0"/>
          <w:color w:val="221F1F"/>
          <w:sz w:val="15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5"/>
        </w:rPr>
        <w:t>8</w:t>
      </w:r>
      <w:r>
        <w:rPr>
          <w:rFonts w:ascii="SimSun" w:hAnsi="SimSun" w:eastAsia="SimSun"/>
          <w:b w:val="0"/>
          <w:i w:val="0"/>
          <w:color w:val="221F1F"/>
          <w:sz w:val="15"/>
        </w:rPr>
        <w:t>）：</w:t>
      </w:r>
    </w:p>
    <w:p>
      <w:pPr>
        <w:autoSpaceDN w:val="0"/>
        <w:tabs>
          <w:tab w:pos="5964" w:val="left"/>
        </w:tabs>
        <w:autoSpaceDE w:val="0"/>
        <w:widowControl/>
        <w:spacing w:line="185" w:lineRule="auto" w:before="40" w:after="0"/>
        <w:ind w:left="620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能为不同的施工单位。为防止爆破效果不佳，引孔封堵不密实，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F1F"/>
          <w:sz w:val="15"/>
        </w:rPr>
        <w:t>61–63.</w:t>
      </w:r>
    </w:p>
    <w:p>
      <w:pPr>
        <w:autoSpaceDN w:val="0"/>
        <w:tabs>
          <w:tab w:pos="5752" w:val="left"/>
        </w:tabs>
        <w:autoSpaceDE w:val="0"/>
        <w:widowControl/>
        <w:spacing w:line="185" w:lineRule="auto" w:before="54" w:after="0"/>
        <w:ind w:left="620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至盾构施工风险，需设置检测孔，以确保岩石碎裂后的直径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F1F"/>
          <w:sz w:val="15"/>
        </w:rPr>
        <w:t xml:space="preserve">[2]  </w:t>
      </w:r>
      <w:r>
        <w:rPr>
          <w:rFonts w:ascii="SimSun" w:hAnsi="SimSun" w:eastAsia="SimSun"/>
          <w:b w:val="0"/>
          <w:i w:val="0"/>
          <w:color w:val="221F1F"/>
          <w:sz w:val="15"/>
        </w:rPr>
        <w:t>杨书江</w:t>
      </w:r>
      <w:r>
        <w:rPr>
          <w:rFonts w:ascii="TimesNewRomanPSMT" w:hAnsi="TimesNewRomanPSMT" w:eastAsia="TimesNewRomanPSMT"/>
          <w:b w:val="0"/>
          <w:i w:val="0"/>
          <w:color w:val="221F1F"/>
          <w:sz w:val="15"/>
        </w:rPr>
        <w:t>.</w:t>
      </w:r>
      <w:r>
        <w:rPr>
          <w:rFonts w:ascii="SimSun" w:hAnsi="SimSun" w:eastAsia="SimSun"/>
          <w:b w:val="0"/>
          <w:i w:val="0"/>
          <w:color w:val="221F1F"/>
          <w:sz w:val="15"/>
        </w:rPr>
        <w:t xml:space="preserve"> 硬岩地铁隧道钻爆法开挖结合盾构法衬砌的施工技术</w:t>
      </w:r>
      <w:r>
        <w:rPr>
          <w:rFonts w:ascii="TimesNewRomanPSMT" w:hAnsi="TimesNewRomanPSMT" w:eastAsia="TimesNewRomanPSMT"/>
          <w:b w:val="0"/>
          <w:i w:val="0"/>
          <w:color w:val="221F1F"/>
          <w:sz w:val="15"/>
        </w:rPr>
        <w:t>[J].</w:t>
      </w:r>
      <w:r>
        <w:rPr>
          <w:rFonts w:ascii="SimSun" w:hAnsi="SimSun" w:eastAsia="SimSun"/>
          <w:b w:val="0"/>
          <w:i w:val="0"/>
          <w:color w:val="221F1F"/>
          <w:sz w:val="15"/>
        </w:rPr>
        <w:t xml:space="preserve"> 城市</w:t>
      </w:r>
    </w:p>
    <w:p>
      <w:pPr>
        <w:autoSpaceDN w:val="0"/>
        <w:tabs>
          <w:tab w:pos="5964" w:val="left"/>
        </w:tabs>
        <w:autoSpaceDE w:val="0"/>
        <w:widowControl/>
        <w:spacing w:line="214" w:lineRule="auto" w:before="40" w:after="0"/>
        <w:ind w:left="620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不超过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30 cm</w:t>
      </w:r>
      <w:r>
        <w:rPr>
          <w:rFonts w:ascii="SimSun" w:hAnsi="SimSun" w:eastAsia="SimSun"/>
          <w:b w:val="0"/>
          <w:i w:val="0"/>
          <w:color w:val="221F1F"/>
          <w:sz w:val="18"/>
        </w:rPr>
        <w:t>。</w:t>
      </w:r>
      <w:r>
        <w:tab/>
      </w:r>
      <w:r>
        <w:rPr>
          <w:rFonts w:ascii="SimSun" w:hAnsi="SimSun" w:eastAsia="SimSun"/>
          <w:b w:val="0"/>
          <w:i w:val="0"/>
          <w:color w:val="221F1F"/>
          <w:sz w:val="15"/>
        </w:rPr>
        <w:t>轨道交通研究，</w:t>
      </w:r>
      <w:r>
        <w:rPr>
          <w:rFonts w:ascii="TimesNewRomanPSMT" w:hAnsi="TimesNewRomanPSMT" w:eastAsia="TimesNewRomanPSMT"/>
          <w:b w:val="0"/>
          <w:i w:val="0"/>
          <w:color w:val="221F1F"/>
          <w:sz w:val="15"/>
        </w:rPr>
        <w:t>2006</w:t>
      </w:r>
      <w:r>
        <w:rPr>
          <w:rFonts w:ascii="SimSun" w:hAnsi="SimSun" w:eastAsia="SimSun"/>
          <w:b w:val="0"/>
          <w:i w:val="0"/>
          <w:color w:val="221F1F"/>
          <w:sz w:val="15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5"/>
        </w:rPr>
        <w:t>9</w:t>
      </w:r>
      <w:r>
        <w:rPr>
          <w:rFonts w:ascii="SimSun" w:hAnsi="SimSun" w:eastAsia="SimSun"/>
          <w:b w:val="0"/>
          <w:i w:val="0"/>
          <w:color w:val="221F1F"/>
          <w:sz w:val="15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5"/>
        </w:rPr>
        <w:t>2</w:t>
      </w:r>
      <w:r>
        <w:rPr>
          <w:rFonts w:ascii="SimSun" w:hAnsi="SimSun" w:eastAsia="SimSun"/>
          <w:b w:val="0"/>
          <w:i w:val="0"/>
          <w:color w:val="221F1F"/>
          <w:sz w:val="15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5"/>
        </w:rPr>
        <w:t>42–46.</w:t>
      </w:r>
    </w:p>
    <w:p>
      <w:pPr>
        <w:autoSpaceDN w:val="0"/>
        <w:autoSpaceDE w:val="0"/>
        <w:widowControl/>
        <w:spacing w:line="204" w:lineRule="auto" w:before="144" w:after="0"/>
        <w:ind w:left="0" w:right="110" w:firstLine="0"/>
        <w:jc w:val="right"/>
      </w:pPr>
      <w:r>
        <w:rPr>
          <w:rFonts w:ascii="SimSun" w:hAnsi="SimSun" w:eastAsia="SimSun"/>
          <w:b w:val="0"/>
          <w:i w:val="0"/>
          <w:color w:val="221F1F"/>
          <w:sz w:val="20"/>
        </w:rPr>
        <w:t xml:space="preserve"> ·</w:t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>93</w:t>
      </w:r>
      <w:r>
        <w:rPr>
          <w:rFonts w:ascii="SimSun" w:hAnsi="SimSun" w:eastAsia="SimSun"/>
          <w:b w:val="0"/>
          <w:i w:val="0"/>
          <w:color w:val="221F1F"/>
          <w:sz w:val="20"/>
        </w:rPr>
        <w:t>·</w:t>
      </w:r>
    </w:p>
    <w:p>
      <w:pPr>
        <w:autoSpaceDN w:val="0"/>
        <w:autoSpaceDE w:val="0"/>
        <w:widowControl/>
        <w:spacing w:line="240" w:lineRule="auto" w:before="19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6" w:h="16838"/>
      <w:pgMar w:top="526" w:right="798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