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3657600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555"/>
        <w:gridCol w:w="3555"/>
        <w:gridCol w:w="3555"/>
      </w:tblGrid>
      <w:tr>
        <w:trPr>
          <w:trHeight w:hRule="exact" w:val="538"/>
        </w:trPr>
        <w:tc>
          <w:tcPr>
            <w:tcW w:type="dxa" w:w="198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2" w:after="0"/>
              <w:ind w:left="0" w:right="720" w:firstLine="0"/>
              <w:jc w:val="center"/>
            </w:pP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28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卷第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期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年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月</w:t>
            </w:r>
          </w:p>
        </w:tc>
        <w:tc>
          <w:tcPr>
            <w:tcW w:type="dxa" w:w="610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4" w:right="864" w:firstLine="0"/>
              <w:jc w:val="center"/>
            </w:pP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广东土木与建筑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GUANGDONG ARCHITECTURE CIVIL ENGINEERING</w:t>
            </w:r>
          </w:p>
        </w:tc>
        <w:tc>
          <w:tcPr>
            <w:tcW w:type="dxa" w:w="1906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864" w:right="0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 xml:space="preserve">Vol.28 No.11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NOV 2021</w:t>
            </w:r>
          </w:p>
        </w:tc>
      </w:tr>
    </w:tbl>
    <w:p>
      <w:pPr>
        <w:autoSpaceDN w:val="0"/>
        <w:autoSpaceDE w:val="0"/>
        <w:widowControl/>
        <w:spacing w:line="230" w:lineRule="auto" w:before="244" w:after="0"/>
        <w:ind w:left="566" w:right="0" w:firstLine="0"/>
        <w:jc w:val="left"/>
      </w:pPr>
      <w:r>
        <w:rPr>
          <w:w w:val="102.92234981761258"/>
          <w:rFonts w:ascii="Times New Roman" w:hAnsi="Times New Roman" w:eastAsia="Times New Roman"/>
          <w:b w:val="0"/>
          <w:i w:val="0"/>
          <w:color w:val="221F1F"/>
          <w:sz w:val="17"/>
        </w:rPr>
        <w:t>DOI:10.19731/j.gdtmyjz.2021.11.014</w:t>
      </w:r>
    </w:p>
    <w:p>
      <w:pPr>
        <w:autoSpaceDN w:val="0"/>
        <w:autoSpaceDE w:val="0"/>
        <w:widowControl/>
        <w:spacing w:line="462" w:lineRule="exact" w:before="252" w:after="216"/>
        <w:ind w:left="1146" w:right="0" w:firstLine="0"/>
        <w:jc w:val="left"/>
      </w:pPr>
      <w:r>
        <w:rPr>
          <w:rFonts w:ascii="FZHTK--GBK1-0" w:hAnsi="FZHTK--GBK1-0" w:eastAsia="FZHTK--GBK1-0"/>
          <w:b w:val="0"/>
          <w:i w:val="0"/>
          <w:color w:val="221F1F"/>
          <w:sz w:val="41"/>
        </w:rPr>
        <w:t>盾构近距离下穿既有地铁施工风险综合控制技术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555"/>
        <w:gridCol w:w="3555"/>
        <w:gridCol w:w="3555"/>
      </w:tblGrid>
      <w:tr>
        <w:trPr>
          <w:trHeight w:hRule="exact" w:val="340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92" w:after="0"/>
              <w:ind w:left="0" w:right="78" w:firstLine="0"/>
              <w:jc w:val="righ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摘</w:t>
            </w:r>
          </w:p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" w:after="0"/>
              <w:ind w:left="0" w:right="4630" w:firstLine="0"/>
              <w:jc w:val="right"/>
            </w:pPr>
            <w:r>
              <w:rPr>
                <w:w w:val="101.62740636754918"/>
                <w:rFonts w:ascii="FZKTK--GBK1-0" w:hAnsi="FZKTK--GBK1-0" w:eastAsia="FZKTK--GBK1-0"/>
                <w:b w:val="0"/>
                <w:i w:val="0"/>
                <w:color w:val="221F1F"/>
                <w:sz w:val="27"/>
              </w:rPr>
              <w:t>刘智勇</w:t>
            </w:r>
          </w:p>
        </w:tc>
      </w:tr>
      <w:tr>
        <w:trPr>
          <w:trHeight w:hRule="exact" w:val="560"/>
        </w:trPr>
        <w:tc>
          <w:tcPr>
            <w:tcW w:type="dxa" w:w="3555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0" w:right="104" w:firstLine="0"/>
              <w:jc w:val="right"/>
            </w:pPr>
            <w:r>
              <w:rPr>
                <w:w w:val="97.9990459623791"/>
                <w:rFonts w:ascii="FZKTK--GBK1-0" w:hAnsi="FZKTK--GBK1-0" w:eastAsia="FZKTK--GBK1-0"/>
                <w:b w:val="0"/>
                <w:i w:val="0"/>
                <w:color w:val="221F1F"/>
                <w:sz w:val="21"/>
              </w:rPr>
              <w:t>（广州地铁集团有限公司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" w:after="0"/>
              <w:ind w:left="112" w:right="0" w:firstLine="0"/>
              <w:jc w:val="left"/>
            </w:pPr>
            <w:r>
              <w:rPr>
                <w:w w:val="97.9990459623791"/>
                <w:rFonts w:ascii="FZKTK--GBK1-0" w:hAnsi="FZKTK--GBK1-0" w:eastAsia="FZKTK--GBK1-0"/>
                <w:b w:val="0"/>
                <w:i w:val="0"/>
                <w:color w:val="221F1F"/>
                <w:sz w:val="21"/>
              </w:rPr>
              <w:t>广州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510330</w:t>
            </w:r>
            <w:r>
              <w:rPr>
                <w:w w:val="97.9990459623791"/>
                <w:rFonts w:ascii="FZKTK--GBK1-0" w:hAnsi="FZKTK--GBK1-0" w:eastAsia="FZKTK--GBK1-0"/>
                <w:b w:val="0"/>
                <w:i w:val="0"/>
                <w:color w:val="221F1F"/>
                <w:sz w:val="21"/>
              </w:rPr>
              <w:t>）</w:t>
            </w:r>
          </w:p>
        </w:tc>
      </w:tr>
      <w:tr>
        <w:trPr>
          <w:trHeight w:hRule="exact" w:val="316"/>
        </w:trPr>
        <w:tc>
          <w:tcPr>
            <w:tcW w:type="dxa" w:w="3555"/>
            <w:vMerge/>
            <w:tcBorders/>
          </w:tcPr>
          <w:p/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要：</w:t>
            </w:r>
            <w:r>
              <w:rPr>
                <w:w w:val="97.99888398912218"/>
                <w:rFonts w:ascii="FZKTK--GBK1-0" w:hAnsi="FZKTK--GBK1-0" w:eastAsia="FZKTK--GBK1-0"/>
                <w:b w:val="0"/>
                <w:i w:val="0"/>
                <w:color w:val="221F1F"/>
                <w:sz w:val="18"/>
              </w:rPr>
              <w:t>盾构法施工已成为现代地铁建设的主流工法，随着盾构施工技术与城市化的快速发展，地铁建设工况越来越复杂，地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566" w:right="0" w:firstLine="0"/>
        <w:jc w:val="left"/>
      </w:pP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铁线路纵横交错，相互下穿，新建地铁线近距离下穿既有地铁线对施工风险高，综合控制技术难度大。为保证在建地铁线施工对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既有线正常运营的安全和影响降低至最小，通过查阅类似施工成功案例，对比分析和总结应对技术措施，采用地面定向注浆加固、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洞内从左线向右线钻孔定向注浆加固、洞内径向超前注浆加固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个方面的施工关键技术，结合对既有地铁线路自动化监测技术，可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确保既有线正常运营安全，沉降在允许范围内。同时产生良好的经济和社会效益，可为类似工程提供借鉴和参考，推动复杂条件</w:t>
      </w:r>
    </w:p>
    <w:p>
      <w:pPr>
        <w:autoSpaceDN w:val="0"/>
        <w:autoSpaceDE w:val="0"/>
        <w:widowControl/>
        <w:spacing w:line="192" w:lineRule="exact" w:before="52" w:after="0"/>
        <w:ind w:left="566" w:right="0" w:firstLine="0"/>
        <w:jc w:val="left"/>
      </w:pP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下城市轨道交通建设的发展。</w:t>
      </w:r>
    </w:p>
    <w:p>
      <w:pPr>
        <w:autoSpaceDN w:val="0"/>
        <w:tabs>
          <w:tab w:pos="2800" w:val="left"/>
          <w:tab w:pos="4270" w:val="left"/>
        </w:tabs>
        <w:autoSpaceDE w:val="0"/>
        <w:widowControl/>
        <w:spacing w:line="314" w:lineRule="exact" w:before="0" w:after="0"/>
        <w:ind w:left="926" w:right="3312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关键词：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近距离下穿；定向注浆；超前注浆；自动化监测</w:t>
      </w:r>
      <w:r>
        <w:br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中图分类号：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U459.3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文献标志码：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A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文章编号：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1671-4563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2021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）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11-052-05</w:t>
      </w:r>
    </w:p>
    <w:p>
      <w:pPr>
        <w:autoSpaceDN w:val="0"/>
        <w:tabs>
          <w:tab w:pos="3488" w:val="left"/>
        </w:tabs>
        <w:autoSpaceDE w:val="0"/>
        <w:widowControl/>
        <w:spacing w:line="281" w:lineRule="auto" w:before="110" w:after="0"/>
        <w:ind w:left="78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221F1F"/>
          <w:sz w:val="27"/>
        </w:rPr>
        <w:t xml:space="preserve">Comprehensive Risk Control Technology of Crossing Beneath the Existing Metro Lines by </w:t>
      </w:r>
      <w:r>
        <w:tab/>
      </w:r>
      <w:r>
        <w:rPr>
          <w:rFonts w:ascii="Times New Roman" w:hAnsi="Times New Roman" w:eastAsia="Times New Roman"/>
          <w:b w:val="0"/>
          <w:i w:val="0"/>
          <w:color w:val="221F1F"/>
          <w:sz w:val="27"/>
        </w:rPr>
        <w:t>Shield Machine within a Short Distance</w:t>
      </w:r>
    </w:p>
    <w:p>
      <w:pPr>
        <w:autoSpaceDN w:val="0"/>
        <w:tabs>
          <w:tab w:pos="4888" w:val="left"/>
          <w:tab w:pos="5974" w:val="left"/>
        </w:tabs>
        <w:autoSpaceDE w:val="0"/>
        <w:widowControl/>
        <w:spacing w:line="240" w:lineRule="exact" w:before="262" w:after="0"/>
        <w:ind w:left="3002" w:right="2448" w:firstLine="0"/>
        <w:jc w:val="left"/>
      </w:pPr>
      <w:r>
        <w:rPr>
          <w:w w:val="97.99916744232178"/>
          <w:rFonts w:ascii="Times New Roman" w:hAnsi="Times New Roman" w:eastAsia="Times New Roman"/>
          <w:b w:val="0"/>
          <w:i w:val="0"/>
          <w:color w:val="221F1F"/>
          <w:sz w:val="24"/>
        </w:rPr>
        <w:t>LIU Zhiyong</w:t>
      </w:r>
      <w:r>
        <w:br/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Guangzhou Metro Group Co.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 xml:space="preserve">Ltd. </w:t>
      </w:r>
      <w:r>
        <w:tab/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Guangzhou 510330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China</w:t>
      </w:r>
      <w:r>
        <w:rPr>
          <w:w w:val="97.99888398912218"/>
          <w:rFonts w:ascii="FZKTK--GBK1-0" w:hAnsi="FZKTK--GBK1-0" w:eastAsia="FZKTK--GBK1-0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06" w:lineRule="exact" w:before="220" w:after="0"/>
        <w:ind w:left="566" w:right="122" w:firstLine="320"/>
        <w:jc w:val="both"/>
      </w:pP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Abstract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：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Shield tunneling technology has become the mainstream construction method of modern metro construction. With the rapid de‐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velopment of shield tunneling technology and urbanization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metro construction conditions are becoming more and more complicated. Metro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lines criss-cross and cross each other. The new metro line passing through the existing metro line at short distance has high construction risk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and difficult comprehensive control technology. In order to ensure the safety and impact of metro line construction under construction on the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normal operation of existing lines to a minimum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in order to ensure the safety and impact of subway line construction under construction on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the normal operation of existing lines to the minimum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through consulting similar successful construction cases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comparative analysis and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summary of technical measures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adopts three key construction technologies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：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ground directional grouting reinforcement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hole directional grout‐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ing reinforcement from left line to right line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and radial advance grouting reinforcement in hole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combined with automatic monitoring technol‐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ogy for existing subway lines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which can ensure the normal operation safety of existing lines and the settlement within the allowable range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of specifications. Secondly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it can produce good economic and social benefits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，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 xml:space="preserve">which can provide reference for similar projects and promote 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the development of urban rail transit construction under complex conditions.</w:t>
      </w:r>
    </w:p>
    <w:p>
      <w:pPr>
        <w:autoSpaceDN w:val="0"/>
        <w:autoSpaceDE w:val="0"/>
        <w:widowControl/>
        <w:spacing w:line="176" w:lineRule="exact" w:before="32" w:after="518"/>
        <w:ind w:left="886" w:right="0" w:firstLine="0"/>
        <w:jc w:val="left"/>
      </w:pP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Key words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：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closely crossing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；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directional grouting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；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advanced grouting</w:t>
      </w:r>
      <w:r>
        <w:rPr>
          <w:w w:val="97.99875020980835"/>
          <w:rFonts w:ascii="FZKTK--GBK1-0" w:hAnsi="FZKTK--GBK1-0" w:eastAsia="FZKTK--GBK1-0"/>
          <w:b w:val="0"/>
          <w:i w:val="0"/>
          <w:color w:val="221F1F"/>
          <w:sz w:val="16"/>
        </w:rPr>
        <w:t>；</w:t>
      </w:r>
      <w:r>
        <w:rPr>
          <w:w w:val="97.99875020980835"/>
          <w:rFonts w:ascii="Times New Roman" w:hAnsi="Times New Roman" w:eastAsia="Times New Roman"/>
          <w:b w:val="0"/>
          <w:i w:val="0"/>
          <w:color w:val="221F1F"/>
          <w:sz w:val="16"/>
        </w:rPr>
        <w:t>automatic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55"/>
        <w:gridCol w:w="3555"/>
        <w:gridCol w:w="3555"/>
      </w:tblGrid>
      <w:tr>
        <w:trPr>
          <w:trHeight w:hRule="exact" w:val="4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116" w:firstLine="0"/>
              <w:jc w:val="right"/>
            </w:pPr>
            <w:r>
              <w:rPr>
                <w:w w:val="97.99916744232178"/>
                <w:rFonts w:ascii="NEU" w:hAnsi="NEU" w:eastAsia="NEU"/>
                <w:b w:val="0"/>
                <w:i w:val="0"/>
                <w:color w:val="221F1F"/>
                <w:sz w:val="24"/>
              </w:rPr>
              <w:t>0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8" w:after="0"/>
              <w:ind w:left="126" w:right="0" w:firstLine="0"/>
              <w:jc w:val="left"/>
            </w:pPr>
            <w:r>
              <w:rPr>
                <w:w w:val="97.99916744232178"/>
                <w:rFonts w:ascii="FZHTK--GBK1-0" w:hAnsi="FZHTK--GBK1-0" w:eastAsia="FZHTK--GBK1-0"/>
                <w:b w:val="0"/>
                <w:i w:val="0"/>
                <w:color w:val="221F1F"/>
                <w:sz w:val="24"/>
              </w:rPr>
              <w:t>引言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0" w:right="40" w:firstLine="0"/>
              <w:jc w:val="righ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参考了一些地铁盾构施工近距离下穿既有线施工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［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3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236" w:lineRule="exact" w:before="12" w:after="58"/>
        <w:ind w:left="0" w:right="126" w:firstLine="0"/>
        <w:jc w:val="righ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的类似案例以及上软下硬或全断面富水砂层盾构施</w:t>
      </w:r>
    </w:p>
    <w:p>
      <w:pPr>
        <w:sectPr>
          <w:pgSz w:w="11906" w:h="16838"/>
          <w:pgMar w:top="288" w:right="8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432" w:right="210" w:firstLine="0"/>
        <w:jc w:val="righ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随着我国城市轨道交通建设事业快速发展，城市</w:t>
      </w:r>
      <w:r>
        <w:br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交通枢纽错综复杂，盾构法的应用越来越广泛，尤其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在城市地铁建设中线路设计不可避免地下穿高层建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筑物、桥梁、既有运营地铁线及河流等，盾构隧道施工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过程中技术措施不足易造成沉降超标、建（构）筑物开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裂或倾斜、既有运营线停运、甚至塌方等安全事故，造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成重大社会影响。其中隧道近距离下穿既有运营线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就是一类典型案例，因此为保证在建隧道施工与建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（构）筑物、既有运营线等安全，有必要对施工阶段技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术进行深入研究，采取科学合理的应对技术措施。</w:t>
      </w:r>
    </w:p>
    <w:p>
      <w:pPr>
        <w:autoSpaceDN w:val="0"/>
        <w:autoSpaceDE w:val="0"/>
        <w:widowControl/>
        <w:spacing w:line="236" w:lineRule="exact" w:before="60" w:after="0"/>
        <w:ind w:left="98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目前国内外行业内专家针对在建盾构地铁下穿</w:t>
      </w:r>
    </w:p>
    <w:p>
      <w:pPr>
        <w:sectPr>
          <w:type w:val="continuous"/>
          <w:pgSz w:w="11906" w:h="16838"/>
          <w:pgMar w:top="288" w:right="842" w:bottom="168" w:left="400" w:header="720" w:footer="720" w:gutter="0"/>
          <w:cols w:num="2" w:equalWidth="0">
            <w:col w:w="5552" w:space="0"/>
            <w:col w:w="5112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300"/>
        <w:ind w:left="212" w:right="124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工技术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4-6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，采取的技术措施主要为冷冻法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7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、地面双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液浆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8-9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注浆加固，洞内双液浆注浆加固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10-11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等，均在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实际工程中得到了广泛的应用。目前国内在建地铁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在上软下硬地层条件下近距离下穿既有运营地铁线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施工案例较少，技术措施方案还需提升，本文将依托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广州市轨道交通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号线某盾构井区间下穿既有运营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地铁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号线盾构区间，采用地面定向注浆、洞内从左线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向右线定向钻注浆、洞内径向超前注浆结合对运营线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路自动监测技术，成功完成下穿施工。为今后此类工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况工程面临的难题提供了新的解决技术方案。</w:t>
      </w:r>
    </w:p>
    <w:p>
      <w:pPr>
        <w:sectPr>
          <w:type w:val="nextColumn"/>
          <w:pgSz w:w="11906" w:h="16838"/>
          <w:pgMar w:top="288" w:right="842" w:bottom="168" w:left="400" w:header="720" w:footer="720" w:gutter="0"/>
          <w:cols w:num="2" w:equalWidth="0">
            <w:col w:w="5552" w:space="0"/>
            <w:col w:w="51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5"/>
        <w:gridCol w:w="3555"/>
        <w:gridCol w:w="3555"/>
      </w:tblGrid>
      <w:tr>
        <w:trPr>
          <w:trHeight w:hRule="exact" w:val="314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既有地铁隧道安全风险进行评估，其中关继发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［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1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］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对安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18" w:firstLine="0"/>
              <w:jc w:val="right"/>
            </w:pPr>
            <w:r>
              <w:rPr>
                <w:w w:val="97.99916744232178"/>
                <w:rFonts w:ascii="NEU" w:hAnsi="NEU" w:eastAsia="NEU"/>
                <w:b w:val="0"/>
                <w:i w:val="0"/>
                <w:color w:val="221F1F"/>
                <w:sz w:val="24"/>
              </w:rPr>
              <w:t>1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126" w:right="0" w:firstLine="0"/>
              <w:jc w:val="left"/>
            </w:pPr>
            <w:r>
              <w:rPr>
                <w:w w:val="97.99916744232178"/>
                <w:rFonts w:ascii="FZHTK--GBK1-0" w:hAnsi="FZHTK--GBK1-0" w:eastAsia="FZHTK--GBK1-0"/>
                <w:b w:val="0"/>
                <w:i w:val="0"/>
                <w:color w:val="221F1F"/>
                <w:sz w:val="24"/>
              </w:rPr>
              <w:t>工程概况</w:t>
            </w:r>
          </w:p>
        </w:tc>
      </w:tr>
      <w:tr>
        <w:trPr>
          <w:trHeight w:hRule="exact" w:val="1970"/>
        </w:trPr>
        <w:tc>
          <w:tcPr>
            <w:tcW w:type="dxa" w:w="10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64" w:val="left"/>
                <w:tab w:pos="6184" w:val="left"/>
                <w:tab w:pos="6238" w:val="left"/>
              </w:tabs>
              <w:autoSpaceDE w:val="0"/>
              <w:widowControl/>
              <w:spacing w:line="324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全风险及控制技术进行了深入研究；胡云龙等人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［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2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］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针</w:t>
            </w:r>
            <w:r>
              <w:br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对在建地铁施工对既有线的影响进行详细分析，其次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1.1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工程简介</w:t>
            </w:r>
            <w:r>
              <w:br/>
            </w:r>
            <w:r>
              <w:rPr>
                <w:w w:val="102.92234981761258"/>
                <w:rFonts w:ascii="FZHTK--GBK1-0" w:hAnsi="FZHTK--GBK1-0" w:eastAsia="FZHTK--GBK1-0"/>
                <w:b w:val="0"/>
                <w:i w:val="0"/>
                <w:color w:val="221F1F"/>
                <w:sz w:val="17"/>
              </w:rPr>
              <w:t>作者简介：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刘智勇（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1979-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），男，高级工程师，硕士研究生，主要</w:t>
            </w:r>
            <w:r>
              <w:tab/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广州市轨道交通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号线某盾构井区间长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2.51 km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从事工程技术研究与管理工作。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在区间里程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ZDK38+542.909~ZDK38+523.709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、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 xml:space="preserve">YDK38+ </w:t>
            </w:r>
            <w:r>
              <w:rPr>
                <w:w w:val="102.92234981761258"/>
                <w:rFonts w:ascii="NEU" w:hAnsi="NEU" w:eastAsia="NEU"/>
                <w:b w:val="0"/>
                <w:i w:val="0"/>
                <w:color w:val="221F1F"/>
                <w:sz w:val="17"/>
              </w:rPr>
              <w:t>E-mail</w:t>
            </w:r>
            <w:r>
              <w:rPr>
                <w:w w:val="102.92234981761258"/>
                <w:rFonts w:ascii="FZHTK--GBK1-0" w:hAnsi="FZHTK--GBK1-0" w:eastAsia="FZHTK--GBK1-0"/>
                <w:b w:val="0"/>
                <w:i w:val="0"/>
                <w:color w:val="221F1F"/>
                <w:sz w:val="17"/>
              </w:rPr>
              <w:t>：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 xml:space="preserve">985043689@qq.com 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564.327~YDK38+545.127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段于光明北路与东环路十字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88" w:right="8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1217930</wp:posOffset>
            </wp:positionH>
            <wp:positionV relativeFrom="page">
              <wp:posOffset>3145790</wp:posOffset>
            </wp:positionV>
            <wp:extent cx="1799589" cy="96930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9589" cy="96930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5"/>
        <w:gridCol w:w="3555"/>
        <w:gridCol w:w="3555"/>
      </w:tblGrid>
      <w:tr>
        <w:trPr>
          <w:trHeight w:hRule="exact" w:val="31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年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月第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28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卷第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期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0" w:right="0" w:firstLine="0"/>
              <w:jc w:val="center"/>
            </w:pP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刘智勇：盾构近距离下穿既有地铁施工风险综合控制技术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538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NOV 2021 Vol.28 No.11</w:t>
            </w:r>
          </w:p>
        </w:tc>
      </w:tr>
      <w:tr>
        <w:trPr>
          <w:trHeight w:hRule="exact" w:val="15364"/>
        </w:trPr>
        <w:tc>
          <w:tcPr>
            <w:tcW w:type="dxa" w:w="10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66" w:val="left"/>
                <w:tab w:pos="6126" w:val="left"/>
              </w:tabs>
              <w:autoSpaceDE w:val="0"/>
              <w:widowControl/>
              <w:spacing w:line="296" w:lineRule="exact" w:before="226" w:after="0"/>
              <w:ind w:left="566" w:right="1872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路口下穿既有运营地铁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号线盾构区间，下穿长度</w:t>
            </w:r>
            <w:r>
              <w:br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19.2~20.8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号线隧顶埋深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26.5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，隧顶距既有</w:t>
            </w:r>
            <w:r>
              <w:tab/>
            </w:r>
            <w:r>
              <w:rPr>
                <w:w w:val="97.99916744232178"/>
                <w:rFonts w:ascii="NEU" w:hAnsi="NEU" w:eastAsia="NEU"/>
                <w:b w:val="0"/>
                <w:i w:val="0"/>
                <w:color w:val="221F1F"/>
                <w:sz w:val="24"/>
              </w:rPr>
              <w:t>2</w:t>
            </w:r>
            <w:r>
              <w:tab/>
            </w:r>
            <w:r>
              <w:rPr>
                <w:w w:val="97.99916744232178"/>
                <w:rFonts w:ascii="FZHTK--GBK1-0" w:hAnsi="FZHTK--GBK1-0" w:eastAsia="FZHTK--GBK1-0"/>
                <w:b w:val="0"/>
                <w:i w:val="0"/>
                <w:color w:val="221F1F"/>
                <w:sz w:val="24"/>
              </w:rPr>
              <w:t>近距离下穿施工风险分析</w:t>
            </w:r>
          </w:p>
          <w:p>
            <w:pPr>
              <w:autoSpaceDN w:val="0"/>
              <w:tabs>
                <w:tab w:pos="5764" w:val="left"/>
                <w:tab w:pos="6184" w:val="left"/>
              </w:tabs>
              <w:autoSpaceDE w:val="0"/>
              <w:widowControl/>
              <w:spacing w:line="296" w:lineRule="exact" w:before="194" w:after="0"/>
              <w:ind w:left="566" w:right="0" w:firstLine="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号线隧底净距约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，先下穿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号线右线，再下穿</w:t>
            </w:r>
            <w:r>
              <w:br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号线左线，如图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所示。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号线区间采用直径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8.8 m</w:t>
            </w:r>
            <w:r>
              <w:tab/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根据补勘报告，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号线某区间盾构下穿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号线段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的土压平衡盾构机施工，盾构机刀盘开挖直径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8.84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为上软下硬富水地层下穿既有运营线路，与详勘全断面</w:t>
            </w:r>
          </w:p>
          <w:p>
            <w:pPr>
              <w:autoSpaceDN w:val="0"/>
              <w:tabs>
                <w:tab w:pos="5686" w:val="left"/>
                <w:tab w:pos="5764" w:val="left"/>
                <w:tab w:pos="6184" w:val="left"/>
              </w:tabs>
              <w:autoSpaceDE w:val="0"/>
              <w:widowControl/>
              <w:spacing w:line="296" w:lineRule="exact" w:before="194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管片外径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，环宽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1.6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号线隧道处于〈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5Z-2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〉地层存在较大差异，盾构施工下穿存在以下风险。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和〈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〉地层中为盾构法隧道，隧顶埋深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15.1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，管片外</w:t>
            </w:r>
            <w:r>
              <w:tab/>
            </w:r>
            <w:r>
              <w:tab/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⑴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超方：上软下硬地层刀盘振动明显，推进速度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径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，环宽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。区间盾构下穿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号线段位于东</w:t>
            </w:r>
            <w:r>
              <w:tab/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慢，刀盘转动对上部的软弱地层扰动大，容易出现上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238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环路与光明北路交叉路口，为城市主干道，车流量较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部剥落超方现象，造成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号线隧道沉降和蹋方等风险，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236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大。盾构下穿段影响区域内管线主要为燃气管、自来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严重时导致列车脱轨、停运。</w:t>
            </w:r>
          </w:p>
          <w:p>
            <w:pPr>
              <w:autoSpaceDN w:val="0"/>
              <w:tabs>
                <w:tab w:pos="6184" w:val="left"/>
              </w:tabs>
              <w:autoSpaceDE w:val="0"/>
              <w:widowControl/>
              <w:spacing w:line="236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水主管、高压电力、雨水管、通信管等，地表环境极为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⑵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列车震动：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号线列车运行间隔频次高，列车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238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复杂。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通过时振动，加速引起土体振动下沉。</w:t>
            </w:r>
          </w:p>
          <w:p>
            <w:pPr>
              <w:autoSpaceDN w:val="0"/>
              <w:tabs>
                <w:tab w:pos="5764" w:val="left"/>
                <w:tab w:pos="6184" w:val="left"/>
                <w:tab w:pos="8876" w:val="left"/>
              </w:tabs>
              <w:autoSpaceDE w:val="0"/>
              <w:widowControl/>
              <w:spacing w:line="370" w:lineRule="exact" w:before="0" w:after="0"/>
              <w:ind w:left="1802" w:right="0" w:firstLine="0"/>
              <w:jc w:val="lef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失水，容易造成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号线失水沉降或变形超限。</w:t>
            </w:r>
            <w:r>
              <w:tab/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⑶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失水沉降：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号线所处〈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〉、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〉地层，因土体</w:t>
            </w:r>
          </w:p>
          <w:p>
            <w:pPr>
              <w:autoSpaceDN w:val="0"/>
              <w:tabs>
                <w:tab w:pos="6184" w:val="left"/>
              </w:tabs>
              <w:autoSpaceDE w:val="0"/>
              <w:widowControl/>
              <w:spacing w:line="326" w:lineRule="exact" w:before="0" w:after="0"/>
              <w:ind w:left="1196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5Z-2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砂质黏性土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⑷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失压：地面地质孔、监测孔或裂缝严重漏气，</w:t>
            </w:r>
          </w:p>
          <w:p>
            <w:pPr>
              <w:autoSpaceDN w:val="0"/>
              <w:tabs>
                <w:tab w:pos="4298" w:val="left"/>
                <w:tab w:pos="5764" w:val="left"/>
              </w:tabs>
              <w:autoSpaceDE w:val="0"/>
              <w:widowControl/>
              <w:spacing w:line="324" w:lineRule="exact" w:before="0" w:after="0"/>
              <w:ind w:left="1094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6Z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全风化混合花岗岩</w:t>
            </w:r>
            <w:r>
              <w:tab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22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号线洞内管片接缝可能出现漏气，造成盾构机失压，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3410" w:firstLine="0"/>
              <w:jc w:val="righ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引起地层塌方。</w:t>
            </w:r>
          </w:p>
          <w:p>
            <w:pPr>
              <w:autoSpaceDN w:val="0"/>
              <w:tabs>
                <w:tab w:pos="2726" w:val="left"/>
                <w:tab w:pos="3390" w:val="left"/>
                <w:tab w:pos="3426" w:val="left"/>
                <w:tab w:pos="6184" w:val="left"/>
              </w:tabs>
              <w:autoSpaceDE w:val="0"/>
              <w:widowControl/>
              <w:spacing w:line="324" w:lineRule="exact" w:before="0" w:after="0"/>
              <w:ind w:left="2686" w:right="0" w:firstLine="0"/>
              <w:jc w:val="left"/>
            </w:pP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〈</w:t>
            </w: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6Z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〉全风化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混合花岗岩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（上软下硬）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2"/>
              </w:rPr>
              <w:t>补勘中风化岩面线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⑸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刀具损坏：下穿段盾构机刀具异常损坏，掘进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470" w:firstLine="0"/>
              <w:jc w:val="righ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速度缓慢，刀盘扭矩高，被动进行开仓换刀风险。</w:t>
            </w:r>
          </w:p>
          <w:p>
            <w:pPr>
              <w:autoSpaceDN w:val="0"/>
              <w:tabs>
                <w:tab w:pos="1156" w:val="left"/>
                <w:tab w:pos="1358" w:val="left"/>
                <w:tab w:pos="1830" w:val="left"/>
              </w:tabs>
              <w:autoSpaceDE w:val="0"/>
              <w:widowControl/>
              <w:spacing w:line="244" w:lineRule="exact" w:before="62" w:after="0"/>
              <w:ind w:left="592" w:right="5328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 xml:space="preserve">Fig.1 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Relationship between Line 22 under Construction</w:t>
            </w:r>
            <w:r>
              <w:br/>
            </w:r>
            <w:r>
              <w:tab/>
            </w:r>
            <w:r>
              <w:tab/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1</w:t>
            </w:r>
            <w:r>
              <w:tab/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在建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22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号线与既有运营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号线关系</w:t>
            </w:r>
          </w:p>
          <w:p>
            <w:pPr>
              <w:autoSpaceDN w:val="0"/>
              <w:tabs>
                <w:tab w:pos="6184" w:val="left"/>
                <w:tab w:pos="7354" w:val="left"/>
              </w:tabs>
              <w:autoSpaceDE w:val="0"/>
              <w:widowControl/>
              <w:spacing w:line="314" w:lineRule="exact" w:before="0" w:after="0"/>
              <w:ind w:left="57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大块岩石进入土仓难以排出，造成刀盘或螺旋机卡死。</w:t>
            </w:r>
            <w:r>
              <w:br/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⑹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卡螺旋机：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〉地层裂隙发育，掌子面不平整，</w:t>
            </w:r>
          </w:p>
          <w:p>
            <w:pPr>
              <w:autoSpaceDN w:val="0"/>
              <w:tabs>
                <w:tab w:pos="1038" w:val="left"/>
                <w:tab w:pos="1774" w:val="left"/>
                <w:tab w:pos="5764" w:val="left"/>
                <w:tab w:pos="6184" w:val="left"/>
              </w:tabs>
              <w:autoSpaceDE w:val="0"/>
              <w:widowControl/>
              <w:spacing w:line="262" w:lineRule="exact" w:before="0" w:after="0"/>
              <w:ind w:left="564" w:right="0" w:firstLine="0"/>
              <w:jc w:val="left"/>
            </w:pPr>
            <w:r>
              <w:tab/>
            </w:r>
            <w:r>
              <w:tab/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and Line 3 under Operation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⑺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结泥饼：土仓渣土改良不当，渣温高，刀盘中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1.2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地质情况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心容易结泥饼，导致掘进参数异常。</w:t>
            </w:r>
          </w:p>
          <w:p>
            <w:pPr>
              <w:autoSpaceDN w:val="0"/>
              <w:tabs>
                <w:tab w:pos="984" w:val="left"/>
                <w:tab w:pos="5764" w:val="left"/>
                <w:tab w:pos="6184" w:val="left"/>
              </w:tabs>
              <w:autoSpaceDE w:val="0"/>
              <w:widowControl/>
              <w:spacing w:line="296" w:lineRule="exact" w:before="192" w:after="0"/>
              <w:ind w:left="564" w:right="0" w:firstLine="0"/>
              <w:jc w:val="left"/>
            </w:pP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因该区间盾构自中间始发后，在到达下穿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</w:t>
            </w:r>
            <w:r>
              <w:tab/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⑻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窜浆：二次注浆、超前注浆、深孔注浆、水平定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前长约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300.0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的地层中频繁出现掘进参数异常，出现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向注浆等浆液流窜至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号线洞内，影响列车安全。</w:t>
            </w:r>
          </w:p>
          <w:p>
            <w:pPr>
              <w:autoSpaceDN w:val="0"/>
              <w:tabs>
                <w:tab w:pos="6186" w:val="left"/>
              </w:tabs>
              <w:autoSpaceDE w:val="0"/>
              <w:widowControl/>
              <w:spacing w:line="23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隧道拱部塌方、气压辅助模式掘进保压困难、掘进刀盘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⑼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注浆隆起：采取注浆加固措施，注浆压力过</w:t>
            </w:r>
          </w:p>
          <w:p>
            <w:pPr>
              <w:autoSpaceDN w:val="0"/>
              <w:tabs>
                <w:tab w:pos="5766" w:val="left"/>
              </w:tabs>
              <w:autoSpaceDE w:val="0"/>
              <w:widowControl/>
              <w:spacing w:line="236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扭矩大、刀具损坏异常频繁等问题，根据渣样分析发现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大，可能造成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号线隆起、位移超限，影响行车安全。</w:t>
            </w:r>
          </w:p>
          <w:p>
            <w:pPr>
              <w:autoSpaceDN w:val="0"/>
              <w:tabs>
                <w:tab w:pos="6186" w:val="left"/>
              </w:tabs>
              <w:autoSpaceDE w:val="0"/>
              <w:widowControl/>
              <w:spacing w:line="236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实际地层与详勘地质存在较大差异，初步判断为上软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⑽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管线断裂：地面出现较大沉降或塌方，造成燃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236" w:lineRule="exact" w:before="0" w:after="0"/>
              <w:ind w:left="5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下硬底层。受既有线地保范围影响，详勘阶段详勘孔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气和自来水主管线断裂风险。</w:t>
            </w:r>
          </w:p>
          <w:p>
            <w:pPr>
              <w:autoSpaceDN w:val="0"/>
              <w:tabs>
                <w:tab w:pos="6186" w:val="left"/>
              </w:tabs>
              <w:autoSpaceDE w:val="0"/>
              <w:widowControl/>
              <w:spacing w:line="294" w:lineRule="exact" w:before="194" w:after="0"/>
              <w:ind w:left="564" w:right="864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间距达到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50.0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，揭示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号线左右线下穿既有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⑾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地面塌方：造成地面交通阻断风险。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段均为全断面的〈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〉地层（中风化混合花岗岩）。</w:t>
            </w:r>
          </w:p>
          <w:p>
            <w:pPr>
              <w:autoSpaceDN w:val="0"/>
              <w:tabs>
                <w:tab w:pos="5766" w:val="left"/>
                <w:tab w:pos="6126" w:val="left"/>
              </w:tabs>
              <w:autoSpaceDE w:val="0"/>
              <w:widowControl/>
              <w:spacing w:line="486" w:lineRule="exact" w:before="0" w:after="0"/>
              <w:ind w:left="9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为进一步探明下穿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号线真实地质情况，在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</w:t>
            </w:r>
            <w:r>
              <w:tab/>
            </w:r>
            <w:r>
              <w:rPr>
                <w:w w:val="97.99916744232178"/>
                <w:rFonts w:ascii="NEU" w:hAnsi="NEU" w:eastAsia="NEU"/>
                <w:b w:val="0"/>
                <w:i w:val="0"/>
                <w:color w:val="221F1F"/>
                <w:sz w:val="24"/>
              </w:rPr>
              <w:t>3</w:t>
            </w:r>
            <w:r>
              <w:tab/>
            </w:r>
            <w:r>
              <w:rPr>
                <w:w w:val="97.99916744232178"/>
                <w:rFonts w:ascii="FZHTK--GBK1-0" w:hAnsi="FZHTK--GBK1-0" w:eastAsia="FZHTK--GBK1-0"/>
                <w:b w:val="0"/>
                <w:i w:val="0"/>
                <w:color w:val="221F1F"/>
                <w:sz w:val="24"/>
              </w:rPr>
              <w:t>综合控制技术</w:t>
            </w:r>
          </w:p>
          <w:p>
            <w:pPr>
              <w:autoSpaceDN w:val="0"/>
              <w:tabs>
                <w:tab w:pos="5764" w:val="left"/>
                <w:tab w:pos="6238" w:val="left"/>
              </w:tabs>
              <w:autoSpaceDE w:val="0"/>
              <w:widowControl/>
              <w:spacing w:line="296" w:lineRule="exact" w:before="192" w:after="0"/>
              <w:ind w:left="564" w:right="1872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隧道边线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号线左右线隧道中间共钻取了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个</w:t>
            </w:r>
            <w:r>
              <w:br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补勘孔。补勘芯样如图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所示，揭示下穿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号线右线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3.1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地面水平定向钻孔注浆加固</w:t>
            </w:r>
          </w:p>
          <w:p>
            <w:pPr>
              <w:autoSpaceDN w:val="0"/>
              <w:tabs>
                <w:tab w:pos="5764" w:val="left"/>
                <w:tab w:pos="6394" w:val="left"/>
              </w:tabs>
              <w:autoSpaceDE w:val="0"/>
              <w:widowControl/>
              <w:spacing w:line="48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时，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号线左、右线洞身范围均为混合花岗岩上软下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3.1.1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加固方式</w:t>
            </w:r>
          </w:p>
          <w:p>
            <w:pPr>
              <w:autoSpaceDN w:val="0"/>
              <w:tabs>
                <w:tab w:pos="3022" w:val="left"/>
                <w:tab w:pos="3560" w:val="left"/>
                <w:tab w:pos="5764" w:val="left"/>
                <w:tab w:pos="6184" w:val="left"/>
              </w:tabs>
              <w:autoSpaceDE w:val="0"/>
              <w:widowControl/>
              <w:spacing w:line="296" w:lineRule="exact" w:before="192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硬地层（洞身范围内有〈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〉、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7Z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〉、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〉），该段〈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7Z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</w:t>
            </w:r>
            <w:r>
              <w:tab/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采用斜孔定向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TDX150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钻机，通过地面定向钻孔，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层风化含砂量较高，筛分含砂量达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90%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，含泥量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10%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全孔下入钢阀管，对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号线与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号线交叉重叠区域进</w:t>
            </w:r>
          </w:p>
          <w:p>
            <w:pPr>
              <w:autoSpaceDN w:val="0"/>
              <w:tabs>
                <w:tab w:pos="2664" w:val="left"/>
                <w:tab w:pos="5766" w:val="left"/>
              </w:tabs>
              <w:autoSpaceDE w:val="0"/>
              <w:widowControl/>
              <w:spacing w:line="23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手拧易碎，自稳性极差，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8Z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〉地层饱和抗压强度最小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行定点、定量预注浆，起到固结松散的全风化和强风化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488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65.1 MPa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、最大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138.1 MPa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，隧道下部较硬，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RQD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值为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混合花岗岩的作用，提高其自稳强度和抗扰动能力，同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48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6%~12%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，裂隙比较发育。根据勘查报告显示，区间地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时定向钻水平段钢阀管也可起到管棚支护效果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+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跟踪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23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下水主要分为第四系松散层孔隙水和基岩裂隙水。主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注浆的作用，从而大大降低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号线盾构下穿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号线的</w:t>
            </w:r>
          </w:p>
          <w:p>
            <w:pPr>
              <w:autoSpaceDN w:val="0"/>
              <w:tabs>
                <w:tab w:pos="5764" w:val="left"/>
              </w:tabs>
              <w:autoSpaceDE w:val="0"/>
              <w:widowControl/>
              <w:spacing w:line="23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要含水层是砂层及花岗岩风化层，稳定地下水水位埋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风险。</w:t>
            </w:r>
          </w:p>
          <w:p>
            <w:pPr>
              <w:autoSpaceDN w:val="0"/>
              <w:tabs>
                <w:tab w:pos="5764" w:val="left"/>
                <w:tab w:pos="6394" w:val="left"/>
              </w:tabs>
              <w:autoSpaceDE w:val="0"/>
              <w:widowControl/>
              <w:spacing w:line="486" w:lineRule="exact" w:before="0" w:after="0"/>
              <w:ind w:left="56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深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3.4~4.1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，属于典型的上软下硬富水花岗岩地层。</w:t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3.1.2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加固范围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00" w:firstLine="0"/>
              <w:jc w:val="righ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水平定向钻设计钻孔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7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孔，钻孔水平间距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，水</w:t>
            </w:r>
          </w:p>
          <w:p>
            <w:pPr>
              <w:autoSpaceDN w:val="0"/>
              <w:tabs>
                <w:tab w:pos="3074" w:val="left"/>
                <w:tab w:pos="5764" w:val="left"/>
              </w:tabs>
              <w:autoSpaceDE w:val="0"/>
              <w:widowControl/>
              <w:spacing w:line="240" w:lineRule="auto" w:before="1092" w:after="0"/>
              <w:ind w:left="8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71270" cy="8280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828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1258570" cy="8280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828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面范围为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号线边线外扩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（设计加固长度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28.0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），</w:t>
            </w:r>
            <w:r>
              <w:tab/>
            </w: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号线边线外扩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（设计加固宽度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12.5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），水平</w:t>
            </w:r>
            <w:r>
              <w:tab/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段钻孔高程在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号线隧道上方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，主要加固地层</w:t>
            </w:r>
            <w:r>
              <w:tab/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平段（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号线下方）垂深为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25.0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号线左线加固平</w:t>
            </w:r>
          </w:p>
          <w:p>
            <w:pPr>
              <w:autoSpaceDN w:val="0"/>
              <w:tabs>
                <w:tab w:pos="2552" w:val="left"/>
                <w:tab w:pos="5764" w:val="left"/>
              </w:tabs>
              <w:autoSpaceDE w:val="0"/>
              <w:widowControl/>
              <w:spacing w:line="246" w:lineRule="exact" w:before="0" w:after="0"/>
              <w:ind w:left="2080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下穿段补勘地质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是全、强风化混合花岗岩。水平定向钻加固及垂直方</w:t>
            </w:r>
          </w:p>
          <w:p>
            <w:pPr>
              <w:autoSpaceDN w:val="0"/>
              <w:tabs>
                <w:tab w:pos="1364" w:val="left"/>
                <w:tab w:pos="5764" w:val="left"/>
              </w:tabs>
              <w:autoSpaceDE w:val="0"/>
              <w:widowControl/>
              <w:spacing w:line="246" w:lineRule="exact" w:before="0" w:after="0"/>
              <w:ind w:left="800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 xml:space="preserve">Fig.2 </w:t>
            </w:r>
            <w:r>
              <w:tab/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Reconnaissance Geology of Underpass Section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向加固轨迹如图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所示。</w:t>
            </w:r>
          </w:p>
          <w:p>
            <w:pPr>
              <w:autoSpaceDN w:val="0"/>
              <w:tabs>
                <w:tab w:pos="10156" w:val="left"/>
              </w:tabs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00" w:right="8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1223010</wp:posOffset>
            </wp:positionH>
            <wp:positionV relativeFrom="page">
              <wp:posOffset>847090</wp:posOffset>
            </wp:positionV>
            <wp:extent cx="1800860" cy="112785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1278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1803400</wp:posOffset>
            </wp:positionV>
            <wp:extent cx="381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1790700</wp:posOffset>
            </wp:positionV>
            <wp:extent cx="1651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1739900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1739900</wp:posOffset>
            </wp:positionV>
            <wp:extent cx="635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1739900</wp:posOffset>
            </wp:positionV>
            <wp:extent cx="762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1625600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1473200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1435100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1422400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1409700</wp:posOffset>
            </wp:positionV>
            <wp:extent cx="190500" cy="63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1409700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1409700</wp:posOffset>
            </wp:positionV>
            <wp:extent cx="635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1409700</wp:posOffset>
            </wp:positionV>
            <wp:extent cx="762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1409700</wp:posOffset>
            </wp:positionV>
            <wp:extent cx="508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1409700</wp:posOffset>
            </wp:positionV>
            <wp:extent cx="381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1422400</wp:posOffset>
            </wp:positionV>
            <wp:extent cx="635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773430</wp:posOffset>
            </wp:positionH>
            <wp:positionV relativeFrom="page">
              <wp:posOffset>2225040</wp:posOffset>
            </wp:positionV>
            <wp:extent cx="2522220" cy="150892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5089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2870200</wp:posOffset>
            </wp:positionV>
            <wp:extent cx="381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2819400</wp:posOffset>
            </wp:positionV>
            <wp:extent cx="508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8940800</wp:posOffset>
            </wp:positionV>
            <wp:extent cx="508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8318500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8174990</wp:posOffset>
            </wp:positionV>
            <wp:extent cx="2520950" cy="1549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54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5129530</wp:posOffset>
            </wp:positionV>
            <wp:extent cx="2160270" cy="200792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007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6248400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5727700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6451600</wp:posOffset>
            </wp:positionV>
            <wp:extent cx="63500" cy="889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6451600</wp:posOffset>
            </wp:positionV>
            <wp:extent cx="63500" cy="88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6261100</wp:posOffset>
            </wp:positionV>
            <wp:extent cx="88900" cy="889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6248400</wp:posOffset>
            </wp:positionV>
            <wp:extent cx="101600" cy="1016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6146800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6146800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6096000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6096000</wp:posOffset>
            </wp:positionV>
            <wp:extent cx="381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6057900</wp:posOffset>
            </wp:positionV>
            <wp:extent cx="508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6057900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3995420</wp:posOffset>
            </wp:positionH>
            <wp:positionV relativeFrom="page">
              <wp:posOffset>7905750</wp:posOffset>
            </wp:positionV>
            <wp:extent cx="2880359" cy="104241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10424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8724900</wp:posOffset>
            </wp:positionV>
            <wp:extent cx="762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8699500</wp:posOffset>
            </wp:positionV>
            <wp:extent cx="88900" cy="635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8699500</wp:posOffset>
            </wp:positionV>
            <wp:extent cx="889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8623300</wp:posOffset>
            </wp:positionV>
            <wp:extent cx="63500" cy="635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8305800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8153400</wp:posOffset>
            </wp:positionV>
            <wp:extent cx="533400" cy="2159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8140700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7975600</wp:posOffset>
            </wp:positionV>
            <wp:extent cx="1143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8191500</wp:posOffset>
            </wp:positionV>
            <wp:extent cx="635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8191500</wp:posOffset>
            </wp:positionV>
            <wp:extent cx="1016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6870700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6498590</wp:posOffset>
            </wp:positionV>
            <wp:extent cx="1802130" cy="905486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90548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24"/>
        <w:gridCol w:w="1524"/>
        <w:gridCol w:w="1524"/>
        <w:gridCol w:w="1524"/>
        <w:gridCol w:w="1524"/>
        <w:gridCol w:w="1524"/>
        <w:gridCol w:w="1524"/>
      </w:tblGrid>
      <w:tr>
        <w:trPr>
          <w:trHeight w:hRule="exact" w:val="310"/>
        </w:trPr>
        <w:tc>
          <w:tcPr>
            <w:tcW w:type="dxa" w:w="2760"/>
            <w:gridSpan w:val="3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6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年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月第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28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卷第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期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684" w:after="0"/>
              <w:ind w:left="22" w:right="0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既有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号线左线</w:t>
            </w:r>
          </w:p>
        </w:tc>
        <w:tc>
          <w:tcPr>
            <w:tcW w:type="dxa" w:w="268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" w:after="0"/>
              <w:ind w:left="378" w:right="0" w:firstLine="0"/>
              <w:jc w:val="left"/>
            </w:pP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广东土木与建筑</w:t>
            </w:r>
          </w:p>
        </w:tc>
        <w:tc>
          <w:tcPr>
            <w:tcW w:type="dxa" w:w="2966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1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NOV 2021 Vol.28 No.11</w:t>
            </w:r>
          </w:p>
        </w:tc>
      </w:tr>
      <w:tr>
        <w:trPr>
          <w:trHeight w:hRule="exact" w:val="768"/>
        </w:trPr>
        <w:tc>
          <w:tcPr>
            <w:tcW w:type="dxa" w:w="2760"/>
            <w:gridSpan w:val="3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70" w:after="0"/>
              <w:ind w:left="0" w:right="0" w:firstLine="0"/>
              <w:jc w:val="center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既有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号线右线</w:t>
            </w:r>
          </w:p>
        </w:tc>
        <w:tc>
          <w:tcPr>
            <w:tcW w:type="dxa" w:w="3048"/>
            <w:gridSpan w:val="2"/>
            <w:vMerge/>
            <w:tcBorders/>
          </w:tcPr>
          <w:p/>
        </w:tc>
        <w:tc>
          <w:tcPr>
            <w:tcW w:type="dxa" w:w="5646"/>
            <w:gridSpan w:val="2"/>
            <w:vMerge w:val="restart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26" w:after="0"/>
              <w:ind w:left="864" w:right="6" w:firstLine="0"/>
              <w:jc w:val="both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据变化情况。通过在区间左线对应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号线隧道中间位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置进行地面取芯，钻孔深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27.1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（水平注浆加固深度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24.5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）测得抗压强度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1.5 MPa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。水平段钢阀管注浆管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往上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高度范围内加固胶凝效果良好，具有一定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8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的强度，与原地层相比有一定的胶凝效果，而注浆管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86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下方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范围加固胶凝效果不理想。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2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为了避免在盾构掘进过程中，因水平定向钻漏气</w:t>
            </w:r>
          </w:p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54" w:firstLine="0"/>
              <w:jc w:val="righ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掘进方向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36" w:after="0"/>
              <w:ind w:left="0" w:right="0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YDK24+003.626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142" w:right="0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加固边线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28" w:after="0"/>
              <w:ind w:left="50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ZDK24+010.377</w:t>
            </w:r>
          </w:p>
        </w:tc>
        <w:tc>
          <w:tcPr>
            <w:tcW w:type="dxa" w:w="3048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420"/>
        </w:trPr>
        <w:tc>
          <w:tcPr>
            <w:tcW w:type="dxa" w:w="2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16" w:val="left"/>
              </w:tabs>
              <w:autoSpaceDE w:val="0"/>
              <w:widowControl/>
              <w:spacing w:line="372" w:lineRule="exact" w:before="124" w:after="0"/>
              <w:ind w:left="900" w:right="0" w:firstLine="0"/>
              <w:jc w:val="lef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22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号线左线</w:t>
            </w:r>
            <w:r>
              <w:tab/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地层治理加固区</w:t>
            </w:r>
          </w:p>
          <w:p>
            <w:pPr>
              <w:autoSpaceDN w:val="0"/>
              <w:tabs>
                <w:tab w:pos="1730" w:val="left"/>
                <w:tab w:pos="2256" w:val="left"/>
              </w:tabs>
              <w:autoSpaceDE w:val="0"/>
              <w:widowControl/>
              <w:spacing w:line="516" w:lineRule="auto" w:before="0" w:after="0"/>
              <w:ind w:left="1198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 xml:space="preserve">YDK24+028.514 </w:t>
            </w: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 xml:space="preserve">5.000 </w:t>
            </w:r>
            <w:r>
              <w:tab/>
            </w: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18.000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292" w:after="0"/>
              <w:ind w:left="14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12.500</w:t>
            </w:r>
          </w:p>
        </w:tc>
        <w:tc>
          <w:tcPr>
            <w:tcW w:type="dxa" w:w="3048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576"/>
        </w:trPr>
        <w:tc>
          <w:tcPr>
            <w:tcW w:type="dxa" w:w="4572"/>
            <w:gridSpan w:val="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0" w:after="0"/>
              <w:ind w:left="0" w:right="0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5.000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10" w:after="0"/>
              <w:ind w:left="130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ZDK24+035.074</w:t>
            </w:r>
          </w:p>
        </w:tc>
        <w:tc>
          <w:tcPr>
            <w:tcW w:type="dxa" w:w="3048"/>
            <w:gridSpan w:val="2"/>
            <w:vMerge/>
            <w:tcBorders>
              <w:top w:sz="3.4000000953674316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60"/>
        <w:ind w:left="0" w:right="0"/>
      </w:pPr>
    </w:p>
    <w:p>
      <w:pPr>
        <w:sectPr>
          <w:pgSz w:w="11906" w:h="16838"/>
          <w:pgMar w:top="400" w:right="84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4448" w:val="left"/>
        </w:tabs>
        <w:autoSpaceDE w:val="0"/>
        <w:widowControl/>
        <w:spacing w:line="180" w:lineRule="exact" w:before="0" w:after="0"/>
        <w:ind w:left="988" w:right="0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番禺广场</w:t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祈福</w:t>
      </w:r>
    </w:p>
    <w:p>
      <w:pPr>
        <w:autoSpaceDN w:val="0"/>
        <w:tabs>
          <w:tab w:pos="1320" w:val="left"/>
          <w:tab w:pos="2342" w:val="left"/>
          <w:tab w:pos="2620" w:val="left"/>
          <w:tab w:pos="4396" w:val="left"/>
        </w:tabs>
        <w:autoSpaceDE w:val="0"/>
        <w:widowControl/>
        <w:spacing w:line="324" w:lineRule="exact" w:before="0" w:after="0"/>
        <w:ind w:left="1076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5.00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17.35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123.65 </w:t>
      </w:r>
      <w:r>
        <w:rPr>
          <w:rFonts w:ascii="NEU" w:hAnsi="NEU" w:eastAsia="NEU"/>
          <w:b w:val="0"/>
          <w:i w:val="0"/>
          <w:color w:val="221F1F"/>
          <w:sz w:val="12"/>
        </w:rPr>
        <w:t>101.30</w:t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地面高程</w:t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8.29</w:t>
      </w:r>
    </w:p>
    <w:p>
      <w:pPr>
        <w:autoSpaceDN w:val="0"/>
        <w:tabs>
          <w:tab w:pos="1366" w:val="left"/>
          <w:tab w:pos="1712" w:val="left"/>
          <w:tab w:pos="2806" w:val="left"/>
        </w:tabs>
        <w:autoSpaceDE w:val="0"/>
        <w:widowControl/>
        <w:spacing w:line="324" w:lineRule="exact" w:before="0" w:after="0"/>
        <w:ind w:left="95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ZDK24+033.649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5.35 </w:t>
      </w:r>
      <w:r>
        <w:rPr>
          <w:rFonts w:ascii="NEU" w:hAnsi="NEU" w:eastAsia="NEU"/>
          <w:b w:val="0"/>
          <w:i w:val="0"/>
          <w:color w:val="221F1F"/>
          <w:sz w:val="12"/>
        </w:rPr>
        <w:t>YDK24+027.832</w:t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钻杆</w:t>
      </w:r>
    </w:p>
    <w:p>
      <w:pPr>
        <w:autoSpaceDN w:val="0"/>
        <w:tabs>
          <w:tab w:pos="4452" w:val="left"/>
        </w:tabs>
        <w:autoSpaceDE w:val="0"/>
        <w:widowControl/>
        <w:spacing w:line="283" w:lineRule="auto" w:before="0" w:after="0"/>
        <w:ind w:left="4190" w:right="720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-16.100 </w:t>
      </w:r>
      <w:r>
        <w:br/>
      </w:r>
      <w:r>
        <w:rPr>
          <w:rFonts w:ascii="NEU" w:hAnsi="NEU" w:eastAsia="NEU"/>
          <w:b w:val="0"/>
          <w:i w:val="0"/>
          <w:color w:val="221F1F"/>
          <w:sz w:val="12"/>
        </w:rPr>
        <w:t>24.39</w:t>
      </w:r>
    </w:p>
    <w:p>
      <w:pPr>
        <w:autoSpaceDN w:val="0"/>
        <w:autoSpaceDE w:val="0"/>
        <w:widowControl/>
        <w:spacing w:line="362" w:lineRule="auto" w:before="0" w:after="0"/>
        <w:ind w:left="0" w:right="860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1.50</w:t>
      </w:r>
    </w:p>
    <w:p>
      <w:pPr>
        <w:autoSpaceDN w:val="0"/>
        <w:autoSpaceDE w:val="0"/>
        <w:widowControl/>
        <w:spacing w:line="360" w:lineRule="auto" w:before="0" w:after="0"/>
        <w:ind w:left="0" w:right="860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4.00</w:t>
      </w:r>
    </w:p>
    <w:p>
      <w:pPr>
        <w:autoSpaceDN w:val="0"/>
        <w:tabs>
          <w:tab w:pos="3506" w:val="left"/>
          <w:tab w:pos="3520" w:val="left"/>
          <w:tab w:pos="4334" w:val="left"/>
          <w:tab w:pos="4396" w:val="left"/>
        </w:tabs>
        <w:autoSpaceDE w:val="0"/>
        <w:widowControl/>
        <w:spacing w:line="2282" w:lineRule="exact" w:before="0" w:after="0"/>
        <w:ind w:left="2034" w:right="720" w:firstLine="0"/>
        <w:jc w:val="left"/>
      </w:pP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22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号线左线隧道</w:t>
      </w:r>
      <w:r>
        <w:tab/>
      </w:r>
      <w:r>
        <w:tab/>
      </w:r>
      <w:r>
        <w:tab/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地面高程</w:t>
      </w:r>
      <w:r>
        <w:tab/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8.50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12.870 </w:t>
      </w:r>
      <w:r>
        <w:br/>
      </w:r>
      <w:r>
        <w:tab/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>0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（</w:t>
      </w:r>
      <w:r>
        <w:rPr>
          <w:rFonts w:ascii="NEU" w:hAnsi="NEU" w:eastAsia="NEU"/>
          <w:b w:val="0"/>
          <w:i w:val="0"/>
          <w:color w:val="221F1F"/>
          <w:sz w:val="12"/>
        </w:rPr>
        <w:t>8.29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）</w:t>
      </w:r>
    </w:p>
    <w:p>
      <w:pPr>
        <w:autoSpaceDN w:val="0"/>
        <w:autoSpaceDE w:val="0"/>
        <w:widowControl/>
        <w:spacing w:line="324" w:lineRule="exact" w:before="0" w:after="0"/>
        <w:ind w:left="0" w:right="912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8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（</w:t>
      </w:r>
      <w:r>
        <w:rPr>
          <w:rFonts w:ascii="NEU" w:hAnsi="NEU" w:eastAsia="NEU"/>
          <w:b w:val="0"/>
          <w:i w:val="0"/>
          <w:color w:val="221F1F"/>
          <w:sz w:val="12"/>
        </w:rPr>
        <w:t>0.29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）</w:t>
      </w:r>
    </w:p>
    <w:p>
      <w:pPr>
        <w:autoSpaceDN w:val="0"/>
        <w:autoSpaceDE w:val="0"/>
        <w:widowControl/>
        <w:spacing w:line="324" w:lineRule="exact" w:before="0" w:after="0"/>
        <w:ind w:left="0" w:right="814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16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（</w:t>
      </w:r>
      <w:r>
        <w:rPr>
          <w:rFonts w:ascii="NEU" w:hAnsi="NEU" w:eastAsia="NEU"/>
          <w:b w:val="0"/>
          <w:i w:val="0"/>
          <w:color w:val="221F1F"/>
          <w:sz w:val="12"/>
        </w:rPr>
        <w:t>-7.71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）</w:t>
      </w:r>
    </w:p>
    <w:p>
      <w:pPr>
        <w:autoSpaceDN w:val="0"/>
        <w:autoSpaceDE w:val="0"/>
        <w:widowControl/>
        <w:spacing w:line="324" w:lineRule="exact" w:before="0" w:after="0"/>
        <w:ind w:left="0" w:right="766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24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（</w:t>
      </w:r>
      <w:r>
        <w:rPr>
          <w:rFonts w:ascii="NEU" w:hAnsi="NEU" w:eastAsia="NEU"/>
          <w:b w:val="0"/>
          <w:i w:val="0"/>
          <w:color w:val="221F1F"/>
          <w:sz w:val="12"/>
        </w:rPr>
        <w:t>-15.71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）</w:t>
      </w:r>
    </w:p>
    <w:p>
      <w:pPr>
        <w:autoSpaceDN w:val="0"/>
        <w:tabs>
          <w:tab w:pos="1130" w:val="left"/>
          <w:tab w:pos="1386" w:val="left"/>
          <w:tab w:pos="1640" w:val="left"/>
          <w:tab w:pos="1920" w:val="left"/>
          <w:tab w:pos="2178" w:val="left"/>
          <w:tab w:pos="2438" w:val="left"/>
          <w:tab w:pos="2696" w:val="left"/>
          <w:tab w:pos="2956" w:val="left"/>
          <w:tab w:pos="3214" w:val="left"/>
          <w:tab w:pos="3462" w:val="left"/>
          <w:tab w:pos="3720" w:val="left"/>
          <w:tab w:pos="3978" w:val="left"/>
          <w:tab w:pos="4244" w:val="left"/>
          <w:tab w:pos="4334" w:val="left"/>
        </w:tabs>
        <w:autoSpaceDE w:val="0"/>
        <w:widowControl/>
        <w:spacing w:line="324" w:lineRule="exact" w:before="0" w:after="0"/>
        <w:ind w:left="874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130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120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110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100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90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80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70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60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50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40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30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10 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0 </w:t>
      </w:r>
      <w:r>
        <w:rPr>
          <w:rFonts w:ascii="NEU" w:hAnsi="NEU" w:eastAsia="NEU"/>
          <w:b w:val="0"/>
          <w:i w:val="0"/>
          <w:color w:val="221F1F"/>
          <w:sz w:val="12"/>
        </w:rPr>
        <w:t>30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（</w:t>
      </w:r>
      <w:r>
        <w:rPr>
          <w:rFonts w:ascii="NEU" w:hAnsi="NEU" w:eastAsia="NEU"/>
          <w:b w:val="0"/>
          <w:i w:val="0"/>
          <w:color w:val="221F1F"/>
          <w:sz w:val="12"/>
        </w:rPr>
        <w:t>-21.71</w:t>
      </w:r>
      <w:r>
        <w:rPr>
          <w:rFonts w:ascii="FZSSK--GBK1-0" w:hAnsi="FZSSK--GBK1-0" w:eastAsia="FZSSK--GBK1-0"/>
          <w:b w:val="0"/>
          <w:i w:val="0"/>
          <w:color w:val="221F1F"/>
          <w:sz w:val="12"/>
        </w:rPr>
        <w:t>）</w:t>
      </w:r>
    </w:p>
    <w:p>
      <w:pPr>
        <w:autoSpaceDN w:val="0"/>
        <w:autoSpaceDE w:val="0"/>
        <w:widowControl/>
        <w:spacing w:line="180" w:lineRule="exact" w:before="0" w:after="0"/>
        <w:ind w:left="0" w:right="2746" w:firstLine="0"/>
        <w:jc w:val="righ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水平距离</w:t>
      </w:r>
    </w:p>
    <w:p>
      <w:pPr>
        <w:autoSpaceDN w:val="0"/>
        <w:tabs>
          <w:tab w:pos="1518" w:val="left"/>
        </w:tabs>
        <w:autoSpaceDE w:val="0"/>
        <w:widowControl/>
        <w:spacing w:line="246" w:lineRule="exact" w:before="312" w:after="0"/>
        <w:ind w:left="1046" w:right="0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区间左线水平定向钻加固平、纵断面示意图</w:t>
      </w:r>
    </w:p>
    <w:p>
      <w:pPr>
        <w:autoSpaceDN w:val="0"/>
        <w:tabs>
          <w:tab w:pos="1396" w:val="left"/>
        </w:tabs>
        <w:autoSpaceDE w:val="0"/>
        <w:widowControl/>
        <w:spacing w:line="185" w:lineRule="auto" w:before="0" w:after="0"/>
        <w:ind w:left="830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Fig.3 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Schematic Diagram of Horizontal Directional</w:t>
      </w:r>
    </w:p>
    <w:p>
      <w:pPr>
        <w:autoSpaceDN w:val="0"/>
        <w:autoSpaceDE w:val="0"/>
        <w:widowControl/>
        <w:spacing w:line="185" w:lineRule="auto" w:before="0" w:after="0"/>
        <w:ind w:left="1102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Drilling for Reinforcement of Horizontal and</w:t>
      </w:r>
    </w:p>
    <w:p>
      <w:pPr>
        <w:autoSpaceDN w:val="0"/>
        <w:autoSpaceDE w:val="0"/>
        <w:widowControl/>
        <w:spacing w:line="246" w:lineRule="exact" w:before="0" w:after="0"/>
        <w:ind w:left="862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Vertical Sections on the Left Line of Interval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 xml:space="preserve"> 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m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1196" w:val="left"/>
        </w:tabs>
        <w:autoSpaceDE w:val="0"/>
        <w:widowControl/>
        <w:spacing w:line="488" w:lineRule="exact" w:before="106" w:after="0"/>
        <w:ind w:left="566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3.1.3</w:t>
      </w:r>
      <w:r>
        <w:tab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实施技术</w:t>
      </w:r>
    </w:p>
    <w:p>
      <w:pPr>
        <w:autoSpaceDN w:val="0"/>
        <w:autoSpaceDE w:val="0"/>
        <w:widowControl/>
        <w:spacing w:line="486" w:lineRule="exact" w:before="0" w:after="0"/>
        <w:ind w:left="986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号线左线设计水平定向注浆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孔（见图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、图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</w:t>
      </w:r>
    </w:p>
    <w:p>
      <w:pPr>
        <w:autoSpaceDN w:val="0"/>
        <w:autoSpaceDE w:val="0"/>
        <w:widowControl/>
        <w:spacing w:line="236" w:lineRule="exact" w:before="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已顺利按设计方案实施完成，浆液采用超细水泥浆</w:t>
      </w:r>
    </w:p>
    <w:p>
      <w:pPr>
        <w:autoSpaceDN w:val="0"/>
        <w:autoSpaceDE w:val="0"/>
        <w:widowControl/>
        <w:spacing w:line="486" w:lineRule="exact" w:before="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液、化学类浆液、普通水泥，注浆总量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392.1 m³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，其中超细</w:t>
      </w:r>
    </w:p>
    <w:p>
      <w:pPr>
        <w:autoSpaceDN w:val="0"/>
        <w:autoSpaceDE w:val="0"/>
        <w:widowControl/>
        <w:spacing w:line="486" w:lineRule="exact" w:before="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水泥浆液在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rFonts w:ascii="NEU" w:hAnsi="NEU" w:eastAsia="NEU"/>
          <w:b w:val="0"/>
          <w:i w:val="0"/>
          <w:color w:val="221F1F"/>
          <w:sz w:val="11"/>
        </w:rPr>
        <w:t>#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、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rFonts w:ascii="NEU" w:hAnsi="NEU" w:eastAsia="NEU"/>
          <w:b w:val="0"/>
          <w:i w:val="0"/>
          <w:color w:val="221F1F"/>
          <w:sz w:val="11"/>
        </w:rPr>
        <w:t>#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孔试验，注入总量为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20.5 m³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，可注性</w:t>
      </w:r>
    </w:p>
    <w:p>
      <w:pPr>
        <w:autoSpaceDN w:val="0"/>
        <w:autoSpaceDE w:val="0"/>
        <w:widowControl/>
        <w:spacing w:line="236" w:lineRule="exact" w:before="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较差。普通水泥浆主要用于造斜段进行松散地层填充，</w:t>
      </w:r>
    </w:p>
    <w:p>
      <w:pPr>
        <w:autoSpaceDN w:val="0"/>
        <w:autoSpaceDE w:val="0"/>
        <w:widowControl/>
        <w:spacing w:line="488" w:lineRule="exact" w:before="0" w:after="0"/>
        <w:ind w:left="566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号线下方采用水玻璃类化学浆液，注浆量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84.3 m³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每次注浆量约为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1.0~1.5 m³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，中间停顿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 h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观察检测数</w:t>
      </w:r>
    </w:p>
    <w:p>
      <w:pPr>
        <w:autoSpaceDN w:val="0"/>
        <w:tabs>
          <w:tab w:pos="1362" w:val="left"/>
          <w:tab w:pos="3306" w:val="left"/>
        </w:tabs>
        <w:autoSpaceDE w:val="0"/>
        <w:widowControl/>
        <w:spacing w:line="180" w:lineRule="exact" w:before="0" w:after="0"/>
        <w:ind w:left="1100" w:right="0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盾构掘进方向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既有</w:t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号线右线</w:t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既有</w:t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号线左线</w:t>
      </w:r>
    </w:p>
    <w:p>
      <w:pPr>
        <w:autoSpaceDN w:val="0"/>
        <w:autoSpaceDE w:val="0"/>
        <w:widowControl/>
        <w:spacing w:line="484" w:lineRule="exact" w:before="136" w:after="0"/>
        <w:ind w:left="0" w:right="2080" w:firstLine="0"/>
        <w:jc w:val="righ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LZ-5</w:t>
      </w:r>
      <w:r>
        <w:rPr>
          <w:rFonts w:ascii="NEU" w:hAnsi="NEU" w:eastAsia="NEU"/>
          <w:b w:val="0"/>
          <w:i w:val="0"/>
          <w:color w:val="221F1F"/>
          <w:sz w:val="7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LZ-4</w:t>
      </w:r>
      <w:r>
        <w:rPr>
          <w:rFonts w:ascii="NEU" w:hAnsi="NEU" w:eastAsia="NEU"/>
          <w:b w:val="0"/>
          <w:i w:val="0"/>
          <w:color w:val="221F1F"/>
          <w:sz w:val="7"/>
        </w:rPr>
        <w:t>#</w:t>
      </w:r>
    </w:p>
    <w:p>
      <w:pPr>
        <w:autoSpaceDN w:val="0"/>
        <w:tabs>
          <w:tab w:pos="3322" w:val="left"/>
        </w:tabs>
        <w:autoSpaceDE w:val="0"/>
        <w:widowControl/>
        <w:spacing w:line="548" w:lineRule="exact" w:before="0" w:after="0"/>
        <w:ind w:left="3036" w:right="2016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LZ-6</w:t>
      </w:r>
      <w:r>
        <w:rPr>
          <w:rFonts w:ascii="NEU" w:hAnsi="NEU" w:eastAsia="NEU"/>
          <w:b w:val="0"/>
          <w:i w:val="0"/>
          <w:color w:val="221F1F"/>
          <w:sz w:val="7"/>
        </w:rPr>
        <w:t xml:space="preserve"># </w:t>
      </w:r>
      <w:r>
        <w:br/>
      </w:r>
      <w:r>
        <w:rPr>
          <w:rFonts w:ascii="NEU" w:hAnsi="NEU" w:eastAsia="NEU"/>
          <w:b w:val="0"/>
          <w:i w:val="0"/>
          <w:color w:val="221F1F"/>
          <w:sz w:val="12"/>
        </w:rPr>
        <w:t>B</w:t>
      </w:r>
    </w:p>
    <w:p>
      <w:pPr>
        <w:autoSpaceDN w:val="0"/>
        <w:tabs>
          <w:tab w:pos="3426" w:val="left"/>
          <w:tab w:pos="3428" w:val="left"/>
        </w:tabs>
        <w:autoSpaceDE w:val="0"/>
        <w:widowControl/>
        <w:spacing w:line="616" w:lineRule="exact" w:before="0" w:after="0"/>
        <w:ind w:left="3346" w:right="1584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LZ-7</w:t>
      </w:r>
      <w:r>
        <w:rPr>
          <w:rFonts w:ascii="NEU" w:hAnsi="NEU" w:eastAsia="NEU"/>
          <w:b w:val="0"/>
          <w:i w:val="0"/>
          <w:color w:val="221F1F"/>
          <w:sz w:val="7"/>
        </w:rPr>
        <w:t>#</w:t>
      </w:r>
      <w:r>
        <w:br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LZ-3</w:t>
      </w:r>
      <w:r>
        <w:rPr>
          <w:rFonts w:ascii="NEU" w:hAnsi="NEU" w:eastAsia="NEU"/>
          <w:b w:val="0"/>
          <w:i w:val="0"/>
          <w:color w:val="221F1F"/>
          <w:sz w:val="7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LZ-1</w:t>
      </w:r>
      <w:r>
        <w:rPr>
          <w:rFonts w:ascii="NEU" w:hAnsi="NEU" w:eastAsia="NEU"/>
          <w:b w:val="0"/>
          <w:i w:val="0"/>
          <w:color w:val="221F1F"/>
          <w:sz w:val="7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靶点</w:t>
      </w:r>
      <w:r>
        <w:rPr>
          <w:rFonts w:ascii="NEU" w:hAnsi="NEU" w:eastAsia="NEU"/>
          <w:b w:val="0"/>
          <w:i w:val="0"/>
          <w:color w:val="221F1F"/>
          <w:sz w:val="12"/>
        </w:rPr>
        <w:t>LZ-2</w:t>
      </w:r>
      <w:r>
        <w:rPr>
          <w:rFonts w:ascii="NEU" w:hAnsi="NEU" w:eastAsia="NEU"/>
          <w:b w:val="0"/>
          <w:i w:val="0"/>
          <w:color w:val="221F1F"/>
          <w:sz w:val="7"/>
        </w:rPr>
        <w:t>#</w:t>
      </w:r>
    </w:p>
    <w:p>
      <w:pPr>
        <w:autoSpaceDN w:val="0"/>
        <w:tabs>
          <w:tab w:pos="3846" w:val="left"/>
          <w:tab w:pos="3960" w:val="left"/>
        </w:tabs>
        <w:autoSpaceDE w:val="0"/>
        <w:widowControl/>
        <w:spacing w:line="398" w:lineRule="exact" w:before="0" w:after="0"/>
        <w:ind w:left="3572" w:right="1008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B </w:t>
      </w:r>
      <w:r>
        <w:br/>
      </w:r>
      <w:r>
        <w:tab/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22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号线左线</w:t>
      </w:r>
      <w:r>
        <w:br/>
      </w:r>
      <w:r>
        <w:tab/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隧道外边线</w:t>
      </w:r>
    </w:p>
    <w:p>
      <w:pPr>
        <w:autoSpaceDN w:val="0"/>
        <w:autoSpaceDE w:val="0"/>
        <w:widowControl/>
        <w:spacing w:line="180" w:lineRule="exact" w:before="0" w:after="0"/>
        <w:ind w:left="0" w:right="1046" w:firstLine="0"/>
        <w:jc w:val="righ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隧道外边线</w:t>
      </w:r>
    </w:p>
    <w:p>
      <w:pPr>
        <w:autoSpaceDN w:val="0"/>
        <w:tabs>
          <w:tab w:pos="2012" w:val="left"/>
        </w:tabs>
        <w:autoSpaceDE w:val="0"/>
        <w:widowControl/>
        <w:spacing w:line="248" w:lineRule="exact" w:before="256" w:after="0"/>
        <w:ind w:left="1540" w:right="0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水平定向钻实际成孔轨迹平面</w:t>
      </w:r>
    </w:p>
    <w:p>
      <w:pPr>
        <w:autoSpaceDN w:val="0"/>
        <w:tabs>
          <w:tab w:pos="1468" w:val="left"/>
        </w:tabs>
        <w:autoSpaceDE w:val="0"/>
        <w:widowControl/>
        <w:spacing w:line="185" w:lineRule="auto" w:before="0" w:after="0"/>
        <w:ind w:left="904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Fig.4 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Plan of Actual Hole-forming Trajectory of</w:t>
      </w:r>
    </w:p>
    <w:p>
      <w:pPr>
        <w:autoSpaceDN w:val="0"/>
        <w:tabs>
          <w:tab w:pos="4066" w:val="left"/>
        </w:tabs>
        <w:autoSpaceDE w:val="0"/>
        <w:widowControl/>
        <w:spacing w:line="246" w:lineRule="exact" w:before="0" w:after="0"/>
        <w:ind w:left="1382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Horizontal Directional Drilling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mm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）</w:t>
      </w:r>
    </w:p>
    <w:p>
      <w:pPr>
        <w:sectPr>
          <w:type w:val="continuous"/>
          <w:pgSz w:w="11906" w:h="16838"/>
          <w:pgMar w:top="400" w:right="840" w:bottom="168" w:left="400" w:header="720" w:footer="720" w:gutter="0"/>
          <w:cols w:num="2" w:equalWidth="0">
            <w:col w:w="5604" w:space="0"/>
            <w:col w:w="5061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造成土仓压力失压的风险，已提前对水平定向注浆孔</w:t>
      </w:r>
    </w:p>
    <w:p>
      <w:pPr>
        <w:autoSpaceDN w:val="0"/>
        <w:autoSpaceDE w:val="0"/>
        <w:widowControl/>
        <w:spacing w:line="296" w:lineRule="exact" w:before="192" w:after="0"/>
        <w:ind w:left="16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用水泥浆液进行封堵，仅保留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rFonts w:ascii="NEU" w:hAnsi="NEU" w:eastAsia="NEU"/>
          <w:b w:val="0"/>
          <w:i w:val="0"/>
          <w:color w:val="221F1F"/>
          <w:sz w:val="11"/>
        </w:rPr>
        <w:t>#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注浆孔作为地面应急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注浆措施。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rFonts w:ascii="NEU" w:hAnsi="NEU" w:eastAsia="NEU"/>
          <w:b w:val="0"/>
          <w:i w:val="0"/>
          <w:color w:val="221F1F"/>
          <w:sz w:val="11"/>
        </w:rPr>
        <w:t>#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注浆孔位于隧道上方（掘进方向左侧），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长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116.0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，用套壳料进行封堵，强度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1.0 MPa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，在出现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应急情况时，预计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 h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完成扫孔后开始定点注浆，在紧</w:t>
      </w:r>
    </w:p>
    <w:p>
      <w:pPr>
        <w:autoSpaceDN w:val="0"/>
        <w:autoSpaceDE w:val="0"/>
        <w:widowControl/>
        <w:spacing w:line="238" w:lineRule="exact" w:before="0" w:after="0"/>
        <w:ind w:left="162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急情况下也可以实现孔口灌浆填充。</w:t>
      </w:r>
    </w:p>
    <w:p>
      <w:pPr>
        <w:autoSpaceDN w:val="0"/>
        <w:tabs>
          <w:tab w:pos="634" w:val="left"/>
        </w:tabs>
        <w:autoSpaceDE w:val="0"/>
        <w:widowControl/>
        <w:spacing w:line="486" w:lineRule="exact" w:before="0" w:after="0"/>
        <w:ind w:left="162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洞内超前注浆加固</w:t>
      </w:r>
    </w:p>
    <w:p>
      <w:pPr>
        <w:autoSpaceDN w:val="0"/>
        <w:autoSpaceDE w:val="0"/>
        <w:widowControl/>
        <w:spacing w:line="296" w:lineRule="exact" w:before="192" w:after="0"/>
        <w:ind w:left="160" w:right="0" w:firstLine="42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本区间采用的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台铁建重工盾构机盾体四周设置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有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个超前注浆钻孔位置，其中中部水平钻孔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顶部钻孔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个（见图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）。结合地面水平定向钻孔注浆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加固，利用盾体上部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个超前孔，补充加固刀盘上方与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水平定向钻孔水平钢阀管之间的地层，尽可能减小土</w:t>
      </w:r>
    </w:p>
    <w:p>
      <w:pPr>
        <w:autoSpaceDN w:val="0"/>
        <w:autoSpaceDE w:val="0"/>
        <w:widowControl/>
        <w:spacing w:line="296" w:lineRule="exact" w:before="190" w:after="0"/>
        <w:ind w:left="144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体透水性，使其形成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个半圆形密闭壳体，提高盾构刀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盘前上方土体整体稳定性，确保下穿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号线出渣量正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常，防止超方。洞内超前注浆可通过在盾构机中盾搭</w:t>
      </w:r>
    </w:p>
    <w:p>
      <w:pPr>
        <w:autoSpaceDN w:val="0"/>
        <w:autoSpaceDE w:val="0"/>
        <w:widowControl/>
        <w:spacing w:line="486" w:lineRule="exact" w:before="0" w:after="0"/>
        <w:ind w:left="16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设脚手架子（见图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）实施。</w:t>
      </w:r>
    </w:p>
    <w:p>
      <w:pPr>
        <w:autoSpaceDN w:val="0"/>
        <w:tabs>
          <w:tab w:pos="2062" w:val="left"/>
          <w:tab w:pos="3086" w:val="left"/>
        </w:tabs>
        <w:autoSpaceDE w:val="0"/>
        <w:widowControl/>
        <w:spacing w:line="372" w:lineRule="exact" w:before="0" w:after="0"/>
        <w:ind w:left="1194" w:right="0" w:firstLine="0"/>
        <w:jc w:val="left"/>
      </w:pP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2</w:t>
      </w:r>
      <w:r>
        <w:rPr>
          <w:rFonts w:ascii="NEU" w:hAnsi="NEU" w:eastAsia="NEU"/>
          <w:b w:val="0"/>
          <w:i w:val="0"/>
          <w:color w:val="221F1F"/>
          <w:sz w:val="8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超前钻孔</w:t>
      </w:r>
      <w:r>
        <w:tab/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rFonts w:ascii="NEU" w:hAnsi="NEU" w:eastAsia="NEU"/>
          <w:b w:val="0"/>
          <w:i w:val="0"/>
          <w:color w:val="221F1F"/>
          <w:sz w:val="8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超前钻孔</w:t>
      </w:r>
      <w:r>
        <w:tab/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4</w:t>
      </w:r>
      <w:r>
        <w:rPr>
          <w:rFonts w:ascii="NEU" w:hAnsi="NEU" w:eastAsia="NEU"/>
          <w:b w:val="0"/>
          <w:i w:val="0"/>
          <w:color w:val="221F1F"/>
          <w:sz w:val="8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超前钻孔</w:t>
      </w:r>
    </w:p>
    <w:p>
      <w:pPr>
        <w:autoSpaceDN w:val="0"/>
        <w:autoSpaceDE w:val="0"/>
        <w:widowControl/>
        <w:spacing w:line="370" w:lineRule="exact" w:before="2" w:after="2498"/>
        <w:ind w:left="0" w:right="916" w:firstLine="0"/>
        <w:jc w:val="right"/>
      </w:pP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rFonts w:ascii="NEU" w:hAnsi="NEU" w:eastAsia="NEU"/>
          <w:b w:val="0"/>
          <w:i w:val="0"/>
          <w:color w:val="221F1F"/>
          <w:sz w:val="8"/>
        </w:rPr>
        <w:t>#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超前钻孔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23" w:type="dxa"/>
      </w:tblPr>
      <w:tblGrid>
        <w:gridCol w:w="3555"/>
        <w:gridCol w:w="3555"/>
        <w:gridCol w:w="3555"/>
      </w:tblGrid>
      <w:tr>
        <w:trPr>
          <w:trHeight w:hRule="exact" w:val="30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2" w:after="0"/>
              <w:ind w:left="0" w:right="82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Fig.6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0" w:right="84" w:firstLine="0"/>
              <w:jc w:val="righ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98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盾体超前注浆孔位置示意图</w:t>
            </w:r>
          </w:p>
        </w:tc>
      </w:tr>
      <w:tr>
        <w:trPr>
          <w:trHeight w:hRule="exact" w:val="548"/>
        </w:trPr>
        <w:tc>
          <w:tcPr>
            <w:tcW w:type="dxa" w:w="3555"/>
            <w:vMerge/>
            <w:tcBorders/>
          </w:tcPr>
          <w:p/>
        </w:tc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 xml:space="preserve">Schematic Diagram of Advance Grouting Hole 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Position of Shield Body</w:t>
            </w:r>
          </w:p>
        </w:tc>
      </w:tr>
    </w:tbl>
    <w:p>
      <w:pPr>
        <w:autoSpaceDN w:val="0"/>
        <w:autoSpaceDE w:val="0"/>
        <w:widowControl/>
        <w:spacing w:line="180" w:lineRule="exact" w:before="324" w:after="220"/>
        <w:ind w:left="0" w:right="1438" w:firstLine="0"/>
        <w:jc w:val="righ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走道板</w:t>
      </w:r>
    </w:p>
    <w:p>
      <w:pPr>
        <w:sectPr>
          <w:type w:val="nextColumn"/>
          <w:pgSz w:w="11906" w:h="16838"/>
          <w:pgMar w:top="400" w:right="840" w:bottom="168" w:left="400" w:header="720" w:footer="720" w:gutter="0"/>
          <w:cols w:num="2" w:equalWidth="0">
            <w:col w:w="5604" w:space="0"/>
            <w:col w:w="5061" w:space="0"/>
          </w:cols>
          <w:docGrid w:linePitch="360"/>
        </w:sectPr>
      </w:pPr>
    </w:p>
    <w:p>
      <w:pPr>
        <w:autoSpaceDN w:val="0"/>
        <w:tabs>
          <w:tab w:pos="6498" w:val="left"/>
        </w:tabs>
        <w:autoSpaceDE w:val="0"/>
        <w:widowControl/>
        <w:spacing w:line="372" w:lineRule="exact" w:before="0" w:after="0"/>
        <w:ind w:left="2378" w:right="0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既有</w:t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号线运营隧道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超前注浆孔</w:t>
      </w:r>
    </w:p>
    <w:p>
      <w:pPr>
        <w:autoSpaceDN w:val="0"/>
        <w:autoSpaceDE w:val="0"/>
        <w:widowControl/>
        <w:spacing w:line="180" w:lineRule="exact" w:before="0" w:after="0"/>
        <w:ind w:left="0" w:right="1868" w:firstLine="0"/>
        <w:jc w:val="righ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钻机位置</w:t>
      </w:r>
    </w:p>
    <w:p>
      <w:pPr>
        <w:autoSpaceDN w:val="0"/>
        <w:tabs>
          <w:tab w:pos="3370" w:val="left"/>
          <w:tab w:pos="3606" w:val="left"/>
          <w:tab w:pos="3670" w:val="left"/>
          <w:tab w:pos="3842" w:val="left"/>
          <w:tab w:pos="4074" w:val="left"/>
          <w:tab w:pos="4316" w:val="left"/>
          <w:tab w:pos="4568" w:val="left"/>
          <w:tab w:pos="4684" w:val="left"/>
        </w:tabs>
        <w:autoSpaceDE w:val="0"/>
        <w:widowControl/>
        <w:spacing w:line="336" w:lineRule="auto" w:before="478" w:after="0"/>
        <w:ind w:left="3134" w:right="5616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1 850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2 170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2 110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12 870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2 180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2 120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2 440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5 550 </w:t>
      </w:r>
      <w:r>
        <w:rPr>
          <w:rFonts w:ascii="NEU" w:hAnsi="NEU" w:eastAsia="NEU"/>
          <w:b w:val="0"/>
          <w:i w:val="0"/>
          <w:color w:val="221F1F"/>
          <w:sz w:val="12"/>
        </w:rPr>
        <w:t>1 500</w:t>
      </w:r>
    </w:p>
    <w:p>
      <w:pPr>
        <w:autoSpaceDN w:val="0"/>
        <w:tabs>
          <w:tab w:pos="7162" w:val="left"/>
          <w:tab w:pos="7634" w:val="left"/>
        </w:tabs>
        <w:autoSpaceDE w:val="0"/>
        <w:widowControl/>
        <w:spacing w:line="324" w:lineRule="exact" w:before="0" w:after="0"/>
        <w:ind w:left="3024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>LZ-1 LZ-2LZ-3 LZ-4 LZ-5 LZ-6 LZ-7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超前注浆施工示意图</w:t>
      </w:r>
    </w:p>
    <w:p>
      <w:pPr>
        <w:autoSpaceDN w:val="0"/>
        <w:tabs>
          <w:tab w:pos="6766" w:val="left"/>
        </w:tabs>
        <w:autoSpaceDE w:val="0"/>
        <w:widowControl/>
        <w:spacing w:line="185" w:lineRule="auto" w:before="0" w:after="0"/>
        <w:ind w:left="6200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Fig.7 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Schematic Diagram of Advance Grouting</w:t>
      </w:r>
    </w:p>
    <w:p>
      <w:pPr>
        <w:autoSpaceDN w:val="0"/>
        <w:tabs>
          <w:tab w:pos="3124" w:val="left"/>
          <w:tab w:pos="3510" w:val="left"/>
          <w:tab w:pos="4326" w:val="left"/>
          <w:tab w:pos="7702" w:val="left"/>
        </w:tabs>
        <w:autoSpaceDE w:val="0"/>
        <w:widowControl/>
        <w:spacing w:line="372" w:lineRule="exact" w:before="0" w:after="0"/>
        <w:ind w:left="1646" w:right="0" w:firstLine="0"/>
        <w:jc w:val="left"/>
      </w:pP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22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号线右线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2 459 </w:t>
      </w:r>
      <w:r>
        <w:tab/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22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号线左线</w:t>
      </w:r>
      <w:r>
        <w:tab/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1 950 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Construction</w:t>
      </w:r>
    </w:p>
    <w:p>
      <w:pPr>
        <w:autoSpaceDN w:val="0"/>
        <w:autoSpaceDE w:val="0"/>
        <w:widowControl/>
        <w:spacing w:line="486" w:lineRule="exact" w:before="50" w:after="0"/>
        <w:ind w:left="0" w:right="126" w:firstLine="0"/>
        <w:jc w:val="righ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盾构机内超前注浆孔设计为外插角度为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8°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，孔间</w:t>
      </w:r>
    </w:p>
    <w:p>
      <w:pPr>
        <w:autoSpaceDN w:val="0"/>
        <w:tabs>
          <w:tab w:pos="2418" w:val="left"/>
          <w:tab w:pos="5764" w:val="left"/>
        </w:tabs>
        <w:autoSpaceDE w:val="0"/>
        <w:widowControl/>
        <w:spacing w:line="246" w:lineRule="exact" w:before="0" w:after="0"/>
        <w:ind w:left="1946" w:right="0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5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水平定向钻布孔剖面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1.2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，注浆扩散半径</w:t>
      </w:r>
      <w:r>
        <w:rPr>
          <w:w w:val="97.9990459623791"/>
          <w:rFonts w:ascii="NEU" w:hAnsi="NEU" w:eastAsia="NEU"/>
          <w:b w:val="0"/>
          <w:i/>
          <w:color w:val="221F1F"/>
          <w:sz w:val="21"/>
        </w:rPr>
        <w:t>R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=1.0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个注浆孔最终注浆</w:t>
      </w:r>
    </w:p>
    <w:p>
      <w:pPr>
        <w:autoSpaceDN w:val="0"/>
        <w:tabs>
          <w:tab w:pos="1136" w:val="left"/>
          <w:tab w:pos="5764" w:val="left"/>
        </w:tabs>
        <w:autoSpaceDE w:val="0"/>
        <w:widowControl/>
        <w:spacing w:line="246" w:lineRule="exact" w:before="0" w:after="0"/>
        <w:ind w:left="570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Fig.5 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Horizontal Directional Drilling Hole Profile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 xml:space="preserve"> 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mm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）</w:t>
      </w:r>
      <w:r>
        <w:tab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加固的水平宽度约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4.8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。单次超前注浆加固，盾构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54</w:t>
      </w:r>
    </w:p>
    <w:p>
      <w:pPr>
        <w:sectPr>
          <w:type w:val="continuous"/>
          <w:pgSz w:w="11906" w:h="16838"/>
          <w:pgMar w:top="400" w:right="8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</wp:posOffset>
            </wp:positionH>
            <wp:positionV relativeFrom="page">
              <wp:posOffset>2870200</wp:posOffset>
            </wp:positionV>
            <wp:extent cx="2884170" cy="1561131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5611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8788400</wp:posOffset>
            </wp:positionV>
            <wp:extent cx="38100" cy="635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8864600</wp:posOffset>
            </wp:positionV>
            <wp:extent cx="76200" cy="152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8509000</wp:posOffset>
            </wp:positionV>
            <wp:extent cx="50800" cy="889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8394700</wp:posOffset>
            </wp:positionV>
            <wp:extent cx="50800" cy="1016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8305800</wp:posOffset>
            </wp:positionV>
            <wp:extent cx="50800" cy="889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8864600</wp:posOffset>
            </wp:positionV>
            <wp:extent cx="76200" cy="1905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8534400</wp:posOffset>
            </wp:positionV>
            <wp:extent cx="38100" cy="635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8864600</wp:posOffset>
            </wp:positionV>
            <wp:extent cx="76200" cy="190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4986020</wp:posOffset>
            </wp:positionH>
            <wp:positionV relativeFrom="page">
              <wp:posOffset>7999730</wp:posOffset>
            </wp:positionV>
            <wp:extent cx="1800859" cy="1340605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859" cy="13406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8826500</wp:posOffset>
            </wp:positionV>
            <wp:extent cx="508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8826500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8839200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8928100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</wp:posOffset>
            </wp:positionH>
            <wp:positionV relativeFrom="page">
              <wp:posOffset>8117840</wp:posOffset>
            </wp:positionV>
            <wp:extent cx="2504440" cy="143974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4397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23"/>
        <w:gridCol w:w="1523"/>
        <w:gridCol w:w="1523"/>
        <w:gridCol w:w="1523"/>
        <w:gridCol w:w="1523"/>
        <w:gridCol w:w="1523"/>
        <w:gridCol w:w="1523"/>
      </w:tblGrid>
      <w:tr>
        <w:trPr>
          <w:trHeight w:hRule="exact" w:val="306"/>
        </w:trPr>
        <w:tc>
          <w:tcPr>
            <w:tcW w:type="dxa" w:w="2620"/>
            <w:gridSpan w:val="3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6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年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月第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28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卷第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期</w:t>
            </w:r>
          </w:p>
        </w:tc>
        <w:tc>
          <w:tcPr>
            <w:tcW w:type="dxa" w:w="5040"/>
            <w:gridSpan w:val="3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" w:after="0"/>
              <w:ind w:left="0" w:right="0" w:firstLine="0"/>
              <w:jc w:val="center"/>
            </w:pP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刘智勇：盾构近距离下穿既有地铁施工风险综合控制技术</w:t>
            </w:r>
          </w:p>
        </w:tc>
        <w:tc>
          <w:tcPr>
            <w:tcW w:type="dxa" w:w="242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538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NOV 2021 Vol.28 No.11</w:t>
            </w:r>
          </w:p>
        </w:tc>
      </w:tr>
      <w:tr>
        <w:trPr>
          <w:trHeight w:hRule="exact" w:val="3548"/>
        </w:trPr>
        <w:tc>
          <w:tcPr>
            <w:tcW w:type="dxa" w:w="5020"/>
            <w:gridSpan w:val="5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6" w:after="0"/>
              <w:ind w:left="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最多掘进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环，相邻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次超前注浆范围搭接长度约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96" w:lineRule="exact" w:before="192" w:after="0"/>
              <w:ind w:left="6" w:right="238" w:firstLine="420"/>
              <w:jc w:val="both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左线下穿过程中计划进行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6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次盾构机内超前注浆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加固（见图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），钻孔过程中考虑到地下水极为丰富，采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用前进式注磷酸浆止水措施，浆液配比为水∶磷酸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 xml:space="preserve">= 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∶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（体积比），待钻到设计深度后采用后退式注入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PO.42.5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普通硅酸盐水泥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-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水玻璃浆液，水泥浆液水灰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比为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∶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，水玻璃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40be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波美度（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∶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稀释），水泥浆∶水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玻璃体积比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∶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，浆液凝结时间为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38~45 s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，注浆压力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1.0~1.5 Pa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，注浆量在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（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0.5 m³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）实行双控。注浆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过程中严格控制注浆压力，谨防由于压力过大浆液进</w:t>
            </w:r>
          </w:p>
          <w:p>
            <w:pPr>
              <w:autoSpaceDN w:val="0"/>
              <w:autoSpaceDE w:val="0"/>
              <w:widowControl/>
              <w:spacing w:line="236" w:lineRule="exact" w:before="60" w:after="0"/>
              <w:ind w:left="6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入开挖仓或裹住盾体。</w:t>
            </w:r>
          </w:p>
        </w:tc>
        <w:tc>
          <w:tcPr>
            <w:tcW w:type="dxa" w:w="5060"/>
            <w:gridSpan w:val="2"/>
            <w:vMerge w:val="restart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28" w:after="0"/>
              <w:ind w:left="184" w:right="0" w:firstLine="42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左线已完成下穿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号线，水平定向注浆加固作用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明显：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①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增强了地层的气密性，降低盾构失压的风险；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②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有效地防止了洞内超前注浆对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号线的隆起，保证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了超前注浆的压力可以加大从而保证加固效果。结合</w:t>
            </w:r>
          </w:p>
          <w:p>
            <w:pPr>
              <w:autoSpaceDN w:val="0"/>
              <w:autoSpaceDE w:val="0"/>
              <w:widowControl/>
              <w:spacing w:line="236" w:lineRule="exact" w:before="58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左线加固经验，右线采用与左线相同的加固措施，即</w:t>
            </w:r>
          </w:p>
          <w:p>
            <w:pPr>
              <w:autoSpaceDN w:val="0"/>
              <w:autoSpaceDE w:val="0"/>
              <w:widowControl/>
              <w:spacing w:line="296" w:lineRule="exact" w:before="192" w:after="0"/>
              <w:ind w:left="144" w:right="0" w:firstLine="0"/>
              <w:jc w:val="center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号线右线道床加固措施、水平钻孔注化学浆预加固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措施和每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环一次循环盾构机内超前注浆加固措施。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60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因地面条件受限水平定向钻加固难以实施，结合</w:t>
            </w:r>
          </w:p>
          <w:p>
            <w:pPr>
              <w:autoSpaceDN w:val="0"/>
              <w:autoSpaceDE w:val="0"/>
              <w:widowControl/>
              <w:spacing w:line="236" w:lineRule="exact" w:before="60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当前的工况具备从左线成型隧道内向右线施工定向</w:t>
            </w:r>
          </w:p>
          <w:p>
            <w:pPr>
              <w:autoSpaceDN w:val="0"/>
              <w:autoSpaceDE w:val="0"/>
              <w:widowControl/>
              <w:spacing w:line="238" w:lineRule="exact" w:before="58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钻孔注浆加固的条件，故确定了左线洞内往右线钻孔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注浆加固，如图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9⒜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所示，成孔距离更短，浆液类型采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用与左线水平定向注浆相同的水玻璃类化学浆。</w:t>
            </w:r>
          </w:p>
          <w:p>
            <w:pPr>
              <w:autoSpaceDN w:val="0"/>
              <w:autoSpaceDE w:val="0"/>
              <w:widowControl/>
              <w:spacing w:line="296" w:lineRule="exact" w:before="192" w:after="0"/>
              <w:ind w:left="184" w:right="0" w:firstLine="42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号线左线下穿段的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8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环管片中，每环在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点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方向拼装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块钢管片，钢管片预留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个</w:t>
            </w:r>
            <w:r>
              <w:rPr>
                <w:w w:val="97.9990459623791"/>
                <w:rFonts w:ascii="Symbol" w:hAnsi="Symbol" w:eastAsia="Symbol"/>
                <w:b w:val="0"/>
                <w:i w:val="0"/>
                <w:color w:val="221F1F"/>
                <w:sz w:val="21"/>
              </w:rPr>
              <w:t>f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 xml:space="preserve"> 108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钢阀管注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浆口和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个</w:t>
            </w:r>
            <w:r>
              <w:rPr>
                <w:w w:val="97.9990459623791"/>
                <w:rFonts w:ascii="Symbol" w:hAnsi="Symbol" w:eastAsia="Symbol"/>
                <w:b w:val="0"/>
                <w:i w:val="0"/>
                <w:color w:val="221F1F"/>
                <w:sz w:val="21"/>
              </w:rPr>
              <w:t>f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 xml:space="preserve"> 42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小导管注浆口，如图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9⒝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所示，钢阀管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单根总长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19.2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，共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16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根，外插角约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11.5°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，钢阀管与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刀盘开挖直径最近距离为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0.5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，加固扩散半径按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0.75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设计，采用水玻璃化学浆或水泥浆，下部设计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16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根小导管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wss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注浆，加固平面范围为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13.2 m×12.5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如图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所示。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488" w:lineRule="exact" w:before="0" w:after="0"/>
              <w:ind w:left="184" w:right="0" w:firstLine="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3.4</w:t>
            </w:r>
            <w:r>
              <w:tab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既有运营线自动化监测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60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利用自动化监测技术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［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12</w:t>
            </w:r>
            <w:r>
              <w:rPr>
                <w:rFonts w:ascii="FZSSK--GBK1-0" w:hAnsi="FZSSK--GBK1-0" w:eastAsia="FZSSK--GBK1-0"/>
                <w:b w:val="0"/>
                <w:i w:val="0"/>
                <w:color w:val="221F1F"/>
                <w:sz w:val="11"/>
              </w:rPr>
              <w:t>］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对既有隧道进行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24 h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进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8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行三维空间全方位、全过程的监测。一方面，有助于</w:t>
            </w:r>
          </w:p>
        </w:tc>
      </w:tr>
      <w:tr>
        <w:trPr>
          <w:trHeight w:hRule="exact" w:val="660"/>
        </w:trPr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260" w:after="0"/>
              <w:ind w:left="0" w:right="462" w:firstLine="0"/>
              <w:jc w:val="righ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〈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5Z-2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〉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202" w:lineRule="exact" w:before="430" w:after="0"/>
              <w:ind w:left="104" w:right="144" w:firstLine="0"/>
              <w:jc w:val="lef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号线右线</w:t>
            </w:r>
            <w:r>
              <w:tab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-11.259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202" w:lineRule="exact" w:before="430" w:after="0"/>
              <w:ind w:left="376" w:right="576" w:firstLine="0"/>
              <w:jc w:val="lef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号线左线</w:t>
            </w:r>
            <w:r>
              <w:br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-11.244</w:t>
            </w:r>
          </w:p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200"/>
        </w:trPr>
        <w:tc>
          <w:tcPr>
            <w:tcW w:type="dxa" w:w="2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52" w:after="0"/>
              <w:ind w:left="0" w:right="862" w:firstLine="0"/>
              <w:jc w:val="righ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〈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6Z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〉</w:t>
            </w:r>
          </w:p>
        </w:tc>
        <w:tc>
          <w:tcPr>
            <w:tcW w:type="dxa" w:w="1523"/>
            <w:vMerge/>
            <w:tcBorders/>
          </w:tcPr>
          <w:p/>
        </w:tc>
        <w:tc>
          <w:tcPr>
            <w:tcW w:type="dxa" w:w="1523"/>
            <w:vMerge/>
            <w:tcBorders/>
          </w:tcPr>
          <w:p/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500"/>
        </w:trPr>
        <w:tc>
          <w:tcPr>
            <w:tcW w:type="dxa" w:w="4569"/>
            <w:gridSpan w:val="3"/>
            <w:vMerge/>
            <w:tcBorders/>
          </w:tcPr>
          <w:p/>
        </w:tc>
        <w:tc>
          <w:tcPr>
            <w:tcW w:type="dxa" w:w="1523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2" w:after="0"/>
              <w:ind w:left="194" w:right="0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〈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7Z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〉</w:t>
            </w:r>
          </w:p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1060"/>
        </w:trPr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94" w:after="0"/>
              <w:ind w:left="0" w:right="396" w:firstLine="0"/>
              <w:jc w:val="righ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285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环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  <w:tab w:pos="852" w:val="left"/>
              </w:tabs>
              <w:autoSpaceDE w:val="0"/>
              <w:widowControl/>
              <w:spacing w:line="316" w:lineRule="exact" w:before="332" w:after="0"/>
              <w:ind w:left="0" w:right="0" w:firstLine="0"/>
              <w:jc w:val="lef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22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号线左线盾构区间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290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环</w:t>
            </w:r>
            <w:r>
              <w:tab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295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环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  <w:tab w:pos="346" w:val="left"/>
              </w:tabs>
              <w:autoSpaceDE w:val="0"/>
              <w:widowControl/>
              <w:spacing w:line="250" w:lineRule="exact" w:before="212" w:after="0"/>
              <w:ind w:left="188" w:right="144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〈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8Z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〉</w:t>
            </w:r>
            <w:r>
              <w:br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 xml:space="preserve">-24.693 </w:t>
            </w:r>
            <w:r>
              <w:tab/>
            </w:r>
            <w:r>
              <w:tab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300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环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2" w:val="left"/>
              </w:tabs>
              <w:autoSpaceDE w:val="0"/>
              <w:widowControl/>
              <w:spacing w:line="222" w:lineRule="exact" w:before="520" w:after="0"/>
              <w:ind w:left="240" w:right="576" w:firstLine="0"/>
              <w:jc w:val="left"/>
            </w:pP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 xml:space="preserve">-24.635 </w:t>
            </w:r>
            <w:r>
              <w:br/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305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环</w:t>
            </w:r>
          </w:p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2" w:after="0"/>
              <w:ind w:left="0" w:right="0" w:firstLine="0"/>
              <w:jc w:val="righ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8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2" w:after="0"/>
              <w:ind w:left="186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下穿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号线超前注浆示意图</w:t>
            </w:r>
          </w:p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82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Fig.8</w:t>
            </w:r>
          </w:p>
        </w:tc>
        <w:tc>
          <w:tcPr>
            <w:tcW w:type="dxa" w:w="4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0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Schematic Diagram of Advanced Grouting</w:t>
            </w:r>
          </w:p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  <w:tr>
        <w:trPr>
          <w:trHeight w:hRule="exact" w:val="282"/>
        </w:trPr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" w:after="0"/>
              <w:ind w:left="0" w:right="1788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under Line 3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 xml:space="preserve"> （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m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3046"/>
            <w:gridSpan w:val="2"/>
            <w:vMerge/>
            <w:tcBorders>
              <w:top w:sz="3.4000000953674316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1906" w:h="16838"/>
          <w:pgMar w:top="402" w:right="8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98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为防止超前注浆将盾构机裹死，现场施工时采取</w:t>
      </w:r>
    </w:p>
    <w:p>
      <w:pPr>
        <w:autoSpaceDN w:val="0"/>
        <w:tabs>
          <w:tab w:pos="986" w:val="left"/>
        </w:tabs>
        <w:autoSpaceDE w:val="0"/>
        <w:widowControl/>
        <w:spacing w:line="296" w:lineRule="exact" w:before="2" w:after="0"/>
        <w:ind w:left="566" w:right="144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如下措施：</w:t>
      </w:r>
      <w:r>
        <w:br/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⑴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停机前，将刀盘后退，防止刀盘抱死并预留脱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困空间。</w:t>
      </w:r>
    </w:p>
    <w:p>
      <w:pPr>
        <w:autoSpaceDN w:val="0"/>
        <w:tabs>
          <w:tab w:pos="986" w:val="left"/>
        </w:tabs>
        <w:autoSpaceDE w:val="0"/>
        <w:widowControl/>
        <w:spacing w:line="140" w:lineRule="exact" w:before="348" w:after="0"/>
        <w:ind w:left="566" w:right="144" w:firstLine="0"/>
        <w:jc w:val="left"/>
      </w:pP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⑵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在注浆前必须将土仓内保满实土压（或注入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膨润土保压），可通过土仓后壁球阀进行检测。</w:t>
      </w:r>
    </w:p>
    <w:p>
      <w:pPr>
        <w:autoSpaceDN w:val="0"/>
        <w:tabs>
          <w:tab w:pos="986" w:val="left"/>
        </w:tabs>
        <w:autoSpaceDE w:val="0"/>
        <w:widowControl/>
        <w:spacing w:line="142" w:lineRule="exact" w:before="346" w:after="0"/>
        <w:ind w:left="566" w:right="144" w:firstLine="0"/>
        <w:jc w:val="left"/>
      </w:pP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⑶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通过往盾体径向孔注入膨润土浆或克泥效，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填充盾体与开挖面之间的空隙。</w:t>
      </w:r>
    </w:p>
    <w:p>
      <w:pPr>
        <w:autoSpaceDN w:val="0"/>
        <w:tabs>
          <w:tab w:pos="986" w:val="left"/>
        </w:tabs>
        <w:autoSpaceDE w:val="0"/>
        <w:widowControl/>
        <w:spacing w:line="142" w:lineRule="exact" w:before="344" w:after="0"/>
        <w:ind w:left="566" w:right="144" w:firstLine="0"/>
        <w:jc w:val="left"/>
      </w:pP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⑷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停机前及注浆期间，不间断往铰接密封、盾尾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注入油脂，谨防浆液裹住盾体。</w:t>
      </w:r>
    </w:p>
    <w:p>
      <w:pPr>
        <w:autoSpaceDN w:val="0"/>
        <w:autoSpaceDE w:val="0"/>
        <w:widowControl/>
        <w:spacing w:line="140" w:lineRule="exact" w:before="348" w:after="0"/>
        <w:ind w:left="566" w:right="144" w:firstLine="42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⑸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注浆程中采取后退式注浆，通过注浆压力及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注浆量指标进行双控。若出现压力上升过快，则停止</w:t>
      </w:r>
    </w:p>
    <w:p>
      <w:pPr>
        <w:autoSpaceDN w:val="0"/>
        <w:autoSpaceDE w:val="0"/>
        <w:widowControl/>
        <w:spacing w:line="236" w:lineRule="exact" w:before="6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注浆，并且注浆过程中要随时转动刀盘，防止刀盘被</w:t>
      </w:r>
    </w:p>
    <w:p>
      <w:pPr>
        <w:autoSpaceDN w:val="0"/>
        <w:autoSpaceDE w:val="0"/>
        <w:widowControl/>
        <w:spacing w:line="236" w:lineRule="exact" w:before="58" w:after="0"/>
        <w:ind w:left="564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浆液凝固。</w:t>
      </w:r>
    </w:p>
    <w:p>
      <w:pPr>
        <w:autoSpaceDN w:val="0"/>
        <w:tabs>
          <w:tab w:pos="1038" w:val="left"/>
        </w:tabs>
        <w:autoSpaceDE w:val="0"/>
        <w:widowControl/>
        <w:spacing w:line="486" w:lineRule="exact" w:before="0" w:after="0"/>
        <w:ind w:left="56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3.3</w:t>
      </w:r>
      <w:r>
        <w:tab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洞内定向注浆加固</w:t>
      </w:r>
    </w:p>
    <w:p>
      <w:pPr>
        <w:sectPr>
          <w:type w:val="continuous"/>
          <w:pgSz w:w="11906" w:h="16838"/>
          <w:pgMar w:top="402" w:right="842" w:bottom="168" w:left="400" w:header="720" w:footer="720" w:gutter="0"/>
          <w:cols w:num="2" w:equalWidth="0">
            <w:col w:w="5604" w:space="0"/>
            <w:col w:w="50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快速回馈施工信息。另一方面，对既有成型隧道保护</w:t>
      </w:r>
    </w:p>
    <w:p>
      <w:pPr>
        <w:autoSpaceDN w:val="0"/>
        <w:autoSpaceDE w:val="0"/>
        <w:widowControl/>
        <w:spacing w:line="236" w:lineRule="exact" w:before="6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具有重要的意义。根据监测结果，发现可能发生危险</w:t>
      </w:r>
    </w:p>
    <w:p>
      <w:pPr>
        <w:autoSpaceDN w:val="0"/>
        <w:autoSpaceDE w:val="0"/>
        <w:widowControl/>
        <w:spacing w:line="236" w:lineRule="exact" w:before="58" w:after="0"/>
        <w:ind w:left="16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的先兆，判断既有成型隧道以及工程施工的安全性，</w:t>
      </w:r>
    </w:p>
    <w:p>
      <w:pPr>
        <w:autoSpaceDN w:val="0"/>
        <w:autoSpaceDE w:val="0"/>
        <w:widowControl/>
        <w:spacing w:line="236" w:lineRule="exact" w:before="60" w:after="0"/>
        <w:ind w:left="16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以便提前采取必要的工程措施，保证工程顺利进行，</w:t>
      </w:r>
    </w:p>
    <w:p>
      <w:pPr>
        <w:autoSpaceDN w:val="0"/>
        <w:autoSpaceDE w:val="0"/>
        <w:widowControl/>
        <w:spacing w:line="236" w:lineRule="exact" w:before="60" w:after="0"/>
        <w:ind w:left="16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做到信息化施工。</w:t>
      </w:r>
    </w:p>
    <w:p>
      <w:pPr>
        <w:autoSpaceDN w:val="0"/>
        <w:autoSpaceDE w:val="0"/>
        <w:widowControl/>
        <w:spacing w:line="296" w:lineRule="exact" w:before="190" w:after="0"/>
        <w:ind w:left="160" w:right="124" w:firstLine="42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结合隧道下穿对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号线的影响强弱情况进行布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设，位于下穿位置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倍洞径范围内约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45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强烈影响区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域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一个，共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个监测断面；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倍洞径范围外至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倍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洞径范围内约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的影响区域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一个，共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个监测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断面；单线共计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个监测断面，如图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11⒜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所示。</w:t>
      </w:r>
    </w:p>
    <w:p>
      <w:pPr>
        <w:autoSpaceDN w:val="0"/>
        <w:autoSpaceDE w:val="0"/>
        <w:widowControl/>
        <w:spacing w:line="296" w:lineRule="exact" w:before="190" w:after="212"/>
        <w:ind w:left="160" w:right="0" w:firstLine="42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每个断面在轨道附近的道床上布设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个沉降监测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点，中腰位置布设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个水平位移监测点，隧道拱顶布设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个拱顶沉降监测点，每个监测断面布设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个监测点，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如图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11⒝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所示，通过自动化监测实时监测平台系统可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随时掌握沉降情况，如图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所示。</w:t>
      </w:r>
    </w:p>
    <w:p>
      <w:pPr>
        <w:sectPr>
          <w:type w:val="nextColumn"/>
          <w:pgSz w:w="11906" w:h="16838"/>
          <w:pgMar w:top="402" w:right="842" w:bottom="168" w:left="400" w:header="720" w:footer="720" w:gutter="0"/>
          <w:cols w:num="2" w:equalWidth="0">
            <w:col w:w="5604" w:space="0"/>
            <w:col w:w="5060" w:space="0"/>
          </w:cols>
          <w:docGrid w:linePitch="360"/>
        </w:sectPr>
      </w:pPr>
    </w:p>
    <w:p>
      <w:pPr>
        <w:autoSpaceDN w:val="0"/>
        <w:tabs>
          <w:tab w:pos="7544" w:val="left"/>
        </w:tabs>
        <w:autoSpaceDE w:val="0"/>
        <w:widowControl/>
        <w:spacing w:line="370" w:lineRule="exact" w:before="0" w:after="0"/>
        <w:ind w:left="2258" w:right="0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运营</w:t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号线右线</w:t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22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号线右线</w:t>
      </w:r>
    </w:p>
    <w:p>
      <w:pPr>
        <w:autoSpaceDN w:val="0"/>
        <w:tabs>
          <w:tab w:pos="9232" w:val="left"/>
        </w:tabs>
        <w:autoSpaceDE w:val="0"/>
        <w:widowControl/>
        <w:spacing w:line="372" w:lineRule="exact" w:before="0" w:after="0"/>
        <w:ind w:left="8428" w:right="0" w:firstLine="0"/>
        <w:jc w:val="left"/>
      </w:pP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号线右线</w:t>
      </w:r>
      <w:r>
        <w:tab/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3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号线左线</w:t>
      </w:r>
    </w:p>
    <w:p>
      <w:pPr>
        <w:autoSpaceDN w:val="0"/>
        <w:tabs>
          <w:tab w:pos="1022" w:val="left"/>
        </w:tabs>
        <w:autoSpaceDE w:val="0"/>
        <w:widowControl/>
        <w:spacing w:line="282" w:lineRule="exact" w:before="322" w:after="0"/>
        <w:ind w:left="564" w:right="9216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中风化岩面线</w:t>
      </w:r>
      <w:r>
        <w:br/>
      </w:r>
      <w:r>
        <w:rPr>
          <w:w w:val="96.99257441929409"/>
          <w:rFonts w:ascii="NEU" w:hAnsi="NEU" w:eastAsia="NEU"/>
          <w:b w:val="0"/>
          <w:i w:val="0"/>
          <w:color w:val="221F1F"/>
          <w:sz w:val="14"/>
        </w:rPr>
        <w:t>wss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注浆</w:t>
      </w:r>
    </w:p>
    <w:p>
      <w:pPr>
        <w:autoSpaceDN w:val="0"/>
        <w:tabs>
          <w:tab w:pos="1812" w:val="left"/>
          <w:tab w:pos="2104" w:val="left"/>
        </w:tabs>
        <w:autoSpaceDE w:val="0"/>
        <w:widowControl/>
        <w:spacing w:line="284" w:lineRule="exact" w:before="0" w:after="0"/>
        <w:ind w:left="1720" w:right="8064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右线</w:t>
      </w:r>
      <w:r>
        <w:br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强风化</w:t>
      </w:r>
      <w:r>
        <w:br/>
      </w:r>
      <w:r>
        <w:tab/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全风化</w:t>
      </w:r>
    </w:p>
    <w:p>
      <w:pPr>
        <w:autoSpaceDN w:val="0"/>
        <w:autoSpaceDE w:val="0"/>
        <w:widowControl/>
        <w:spacing w:line="180" w:lineRule="exact" w:before="0" w:after="0"/>
        <w:ind w:left="2522" w:right="0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中风化</w:t>
      </w:r>
    </w:p>
    <w:p>
      <w:pPr>
        <w:autoSpaceDN w:val="0"/>
        <w:tabs>
          <w:tab w:pos="2580" w:val="left"/>
          <w:tab w:pos="3384" w:val="left"/>
          <w:tab w:pos="3392" w:val="left"/>
          <w:tab w:pos="4722" w:val="left"/>
        </w:tabs>
        <w:autoSpaceDE w:val="0"/>
        <w:widowControl/>
        <w:spacing w:line="240" w:lineRule="auto" w:before="0" w:after="0"/>
        <w:ind w:left="2556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16.07 </w:t>
      </w:r>
      <w:r>
        <w:rPr>
          <w:rFonts w:ascii="NEU" w:hAnsi="NEU" w:eastAsia="NEU"/>
          <w:b w:val="0"/>
          <w:i w:val="0"/>
          <w:color w:val="221F1F"/>
          <w:sz w:val="12"/>
        </w:rPr>
        <w:t>7.57</w:t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左线</w:t>
      </w:r>
      <w:r>
        <w:tab/>
      </w:r>
      <w:r>
        <w:tab/>
      </w: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平台</w:t>
      </w:r>
      <w:r>
        <w:tab/>
      </w:r>
      <w:r>
        <w:drawing>
          <wp:inline xmlns:a="http://schemas.openxmlformats.org/drawingml/2006/main" xmlns:pic="http://schemas.openxmlformats.org/drawingml/2006/picture">
            <wp:extent cx="1407159" cy="144017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07159" cy="144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34" w:lineRule="auto" w:before="0" w:after="0"/>
        <w:ind w:left="1798" w:right="144" w:hanging="12"/>
        <w:jc w:val="left"/>
      </w:pPr>
      <w:r>
        <w:rPr>
          <w:rFonts w:ascii="NEU" w:hAnsi="NEU" w:eastAsia="NEU"/>
          <w:b w:val="0"/>
          <w:i w:val="0"/>
          <w:color w:val="221F1F"/>
          <w:sz w:val="12"/>
        </w:rPr>
        <w:t xml:space="preserve">6.00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5.50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3.14 </w:t>
      </w:r>
      <w:r>
        <w:rPr>
          <w:rFonts w:ascii="NEU" w:hAnsi="NEU" w:eastAsia="NEU"/>
          <w:b w:val="0"/>
          <w:i w:val="0"/>
          <w:color w:val="221F1F"/>
          <w:sz w:val="12"/>
        </w:rPr>
        <w:t xml:space="preserve">4.56 </w:t>
      </w:r>
      <w:r>
        <w:br/>
      </w:r>
      <w:r>
        <w:rPr>
          <w:rFonts w:ascii="NEU" w:hAnsi="NEU" w:eastAsia="NEU"/>
          <w:b w:val="0"/>
          <w:i w:val="0"/>
          <w:color w:val="221F1F"/>
          <w:sz w:val="12"/>
        </w:rPr>
        <w:t>8.50</w:t>
      </w:r>
    </w:p>
    <w:p>
      <w:pPr>
        <w:autoSpaceDN w:val="0"/>
        <w:autoSpaceDE w:val="0"/>
        <w:widowControl/>
        <w:spacing w:line="180" w:lineRule="exact" w:before="0" w:after="0"/>
        <w:ind w:left="1512" w:right="0" w:firstLine="0"/>
        <w:jc w:val="left"/>
      </w:pPr>
      <w:r>
        <w:rPr>
          <w:w w:val="96.99257441929409"/>
          <w:rFonts w:ascii="FZSSK--GBK1-0" w:hAnsi="FZSSK--GBK1-0" w:eastAsia="FZSSK--GBK1-0"/>
          <w:b w:val="0"/>
          <w:i w:val="0"/>
          <w:color w:val="221F1F"/>
          <w:sz w:val="14"/>
        </w:rPr>
        <w:t>钢阀管注浆</w:t>
      </w:r>
    </w:p>
    <w:p>
      <w:pPr>
        <w:autoSpaceDN w:val="0"/>
        <w:autoSpaceDE w:val="0"/>
        <w:widowControl/>
        <w:spacing w:line="360" w:lineRule="auto" w:before="0" w:after="0"/>
        <w:ind w:left="0" w:right="766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16.09</w:t>
      </w:r>
    </w:p>
    <w:p>
      <w:pPr>
        <w:autoSpaceDN w:val="0"/>
        <w:autoSpaceDE w:val="0"/>
        <w:widowControl/>
        <w:spacing w:line="362" w:lineRule="auto" w:before="0" w:after="0"/>
        <w:ind w:left="0" w:right="860" w:firstLine="0"/>
        <w:jc w:val="right"/>
      </w:pPr>
      <w:r>
        <w:rPr>
          <w:rFonts w:ascii="NEU" w:hAnsi="NEU" w:eastAsia="NEU"/>
          <w:b w:val="0"/>
          <w:i w:val="0"/>
          <w:color w:val="221F1F"/>
          <w:sz w:val="12"/>
        </w:rPr>
        <w:t>6.01</w:t>
      </w:r>
    </w:p>
    <w:p>
      <w:pPr>
        <w:autoSpaceDN w:val="0"/>
        <w:tabs>
          <w:tab w:pos="7938" w:val="left"/>
        </w:tabs>
        <w:autoSpaceDE w:val="0"/>
        <w:widowControl/>
        <w:spacing w:line="248" w:lineRule="exact" w:before="1176" w:after="0"/>
        <w:ind w:left="7374" w:right="0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10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左线洞内往右线钻孔预注浆加固</w:t>
      </w:r>
    </w:p>
    <w:p>
      <w:pPr>
        <w:autoSpaceDN w:val="0"/>
        <w:tabs>
          <w:tab w:pos="2188" w:val="left"/>
          <w:tab w:pos="7228" w:val="left"/>
          <w:tab w:pos="7884" w:val="left"/>
        </w:tabs>
        <w:autoSpaceDE w:val="0"/>
        <w:widowControl/>
        <w:spacing w:line="246" w:lineRule="exact" w:before="0" w:after="0"/>
        <w:ind w:left="1716" w:right="0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9</w:t>
      </w:r>
      <w:r>
        <w:tab/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左线洞内往右线钻孔预注浆加固横断面及平面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Fig.10 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Pre-grouting Reinforcement by</w:t>
      </w:r>
    </w:p>
    <w:p>
      <w:pPr>
        <w:autoSpaceDN w:val="0"/>
        <w:tabs>
          <w:tab w:pos="1724" w:val="left"/>
          <w:tab w:pos="7486" w:val="left"/>
        </w:tabs>
        <w:autoSpaceDE w:val="0"/>
        <w:widowControl/>
        <w:spacing w:line="185" w:lineRule="auto" w:before="0" w:after="0"/>
        <w:ind w:left="1158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Fig.9 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Cross-sectional and Plan of Pre-grouting Reinforcement 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Drilling Holes from the Left Line</w:t>
      </w:r>
    </w:p>
    <w:p>
      <w:pPr>
        <w:autoSpaceDN w:val="0"/>
        <w:tabs>
          <w:tab w:pos="7896" w:val="left"/>
        </w:tabs>
        <w:autoSpaceDE w:val="0"/>
        <w:widowControl/>
        <w:spacing w:line="246" w:lineRule="exact" w:before="0" w:after="0"/>
        <w:ind w:left="1254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by Drilling Holes from the Left Line to the Right Line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 xml:space="preserve"> 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m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）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to the Right Line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 xml:space="preserve"> 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m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1015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55</w:t>
      </w:r>
    </w:p>
    <w:p>
      <w:pPr>
        <w:sectPr>
          <w:type w:val="continuous"/>
          <w:pgSz w:w="11906" w:h="16838"/>
          <w:pgMar w:top="402" w:right="8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1224280</wp:posOffset>
            </wp:positionH>
            <wp:positionV relativeFrom="page">
              <wp:posOffset>850900</wp:posOffset>
            </wp:positionV>
            <wp:extent cx="1799589" cy="250064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99589" cy="2500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683260</wp:posOffset>
            </wp:positionH>
            <wp:positionV relativeFrom="page">
              <wp:posOffset>3483610</wp:posOffset>
            </wp:positionV>
            <wp:extent cx="2880360" cy="118005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800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4533900</wp:posOffset>
            </wp:positionV>
            <wp:extent cx="381000" cy="635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4445000</wp:posOffset>
            </wp:positionV>
            <wp:extent cx="63500" cy="1016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4445000</wp:posOffset>
            </wp:positionV>
            <wp:extent cx="63500" cy="1016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4102100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4102100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3568700</wp:posOffset>
            </wp:positionV>
            <wp:extent cx="330200" cy="508001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08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4533900</wp:posOffset>
            </wp:positionV>
            <wp:extent cx="393700" cy="635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4445000</wp:posOffset>
            </wp:positionV>
            <wp:extent cx="76200" cy="1016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4445000</wp:posOffset>
            </wp:positionV>
            <wp:extent cx="76200" cy="1016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3568700</wp:posOffset>
            </wp:positionV>
            <wp:extent cx="317500" cy="5080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50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4445000</wp:posOffset>
            </wp:positionV>
            <wp:extent cx="63500" cy="1016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4445000</wp:posOffset>
            </wp:positionV>
            <wp:extent cx="63500" cy="1016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4102100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3556000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3556000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4445000</wp:posOffset>
            </wp:positionV>
            <wp:extent cx="76200" cy="1016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4445000</wp:posOffset>
            </wp:positionV>
            <wp:extent cx="76200" cy="1016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3556000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4381500</wp:posOffset>
            </wp:positionV>
            <wp:extent cx="152400" cy="762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4381500</wp:posOffset>
            </wp:positionV>
            <wp:extent cx="165100" cy="762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666"/>
        <w:gridCol w:w="2666"/>
        <w:gridCol w:w="2666"/>
        <w:gridCol w:w="2666"/>
      </w:tblGrid>
      <w:tr>
        <w:trPr>
          <w:trHeight w:hRule="exact" w:val="310"/>
        </w:trPr>
        <w:tc>
          <w:tcPr>
            <w:tcW w:type="dxa" w:w="216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6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年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月第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28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卷第</w:t>
            </w: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期</w:t>
            </w:r>
          </w:p>
        </w:tc>
        <w:tc>
          <w:tcPr>
            <w:tcW w:type="dxa" w:w="204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" w:after="0"/>
              <w:ind w:left="518" w:right="0" w:firstLine="0"/>
              <w:jc w:val="left"/>
            </w:pPr>
            <w:r>
              <w:rPr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广东土木与建筑</w:t>
            </w:r>
          </w:p>
        </w:tc>
        <w:tc>
          <w:tcPr>
            <w:tcW w:type="dxa" w:w="3060"/>
            <w:tcBorders>
              <w:bottom w:sz="3.400000095367431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104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NOV 2021 Vol.28 No.11</w:t>
            </w:r>
          </w:p>
        </w:tc>
      </w:tr>
      <w:tr>
        <w:trPr>
          <w:trHeight w:hRule="exact" w:val="388"/>
        </w:trPr>
        <w:tc>
          <w:tcPr>
            <w:tcW w:type="dxa" w:w="2160"/>
            <w:vMerge w:val="restart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vMerge w:val="restart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2" w:after="0"/>
              <w:ind w:left="442" w:right="0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基准点</w:t>
            </w:r>
          </w:p>
        </w:tc>
        <w:tc>
          <w:tcPr>
            <w:tcW w:type="dxa" w:w="5880"/>
            <w:gridSpan w:val="2"/>
            <w:tcBorders>
              <w:top w:sz="3.400000095367431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2" w:after="0"/>
              <w:ind w:left="100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施工工艺。地面水平定向钻可以解决地面环境复杂</w:t>
            </w:r>
          </w:p>
        </w:tc>
      </w:tr>
      <w:tr>
        <w:trPr>
          <w:trHeight w:hRule="exact" w:val="300"/>
        </w:trPr>
        <w:tc>
          <w:tcPr>
            <w:tcW w:type="dxa" w:w="2666"/>
            <w:vMerge/>
            <w:tcBorders>
              <w:top w:sz="3.4000000953674316" w:val="single" w:color="#221F1F"/>
            </w:tcBorders>
          </w:tcPr>
          <w:p/>
        </w:tc>
        <w:tc>
          <w:tcPr>
            <w:tcW w:type="dxa" w:w="2666"/>
            <w:vMerge/>
            <w:tcBorders>
              <w:top w:sz="3.4000000953674316" w:val="single" w:color="#221F1F"/>
            </w:tcBorders>
          </w:tcPr>
          <w:p/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100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情况下的注浆加固难题，洞内侧向钻孔注浆有效减少</w:t>
            </w:r>
          </w:p>
        </w:tc>
      </w:tr>
      <w:tr>
        <w:trPr>
          <w:trHeight w:hRule="exact" w:val="300"/>
        </w:trPr>
        <w:tc>
          <w:tcPr>
            <w:tcW w:type="dxa" w:w="2666"/>
            <w:vMerge/>
            <w:tcBorders>
              <w:top w:sz="3.4000000953674316" w:val="single" w:color="#221F1F"/>
            </w:tcBorders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2" w:after="0"/>
              <w:ind w:left="98" w:right="0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既有轨道交通</w:t>
            </w:r>
            <w:r>
              <w:rPr>
                <w:w w:val="96.99257441929409"/>
                <w:rFonts w:ascii="NEU" w:hAnsi="NEU" w:eastAsia="NEU"/>
                <w:b w:val="0"/>
                <w:i w:val="0"/>
                <w:color w:val="221F1F"/>
                <w:sz w:val="14"/>
              </w:rPr>
              <w:t>3</w:t>
            </w: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号线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8" w:after="0"/>
              <w:ind w:left="100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了地面水平定向钻的工程量，加快了施工进度，同时</w:t>
            </w:r>
          </w:p>
        </w:tc>
      </w:tr>
      <w:tr>
        <w:trPr>
          <w:trHeight w:hRule="exact" w:val="360"/>
        </w:trPr>
        <w:tc>
          <w:tcPr>
            <w:tcW w:type="dxa" w:w="2666"/>
            <w:vMerge/>
            <w:tcBorders>
              <w:top w:sz="3.4000000953674316" w:val="single" w:color="#221F1F"/>
            </w:tcBorders>
          </w:tcPr>
          <w:p/>
        </w:tc>
        <w:tc>
          <w:tcPr>
            <w:tcW w:type="dxa" w:w="2666"/>
            <w:vMerge/>
            <w:tcBorders/>
          </w:tcPr>
          <w:p/>
        </w:tc>
        <w:tc>
          <w:tcPr>
            <w:tcW w:type="dxa" w:w="5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4" w:after="0"/>
              <w:ind w:left="100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也降低了施工造价。</w:t>
            </w:r>
          </w:p>
          <w:p>
            <w:pPr>
              <w:autoSpaceDN w:val="0"/>
              <w:tabs>
                <w:tab w:pos="1424" w:val="left"/>
              </w:tabs>
              <w:autoSpaceDE w:val="0"/>
              <w:widowControl/>
              <w:spacing w:line="140" w:lineRule="exact" w:before="348" w:after="0"/>
              <w:ind w:left="1004" w:right="0" w:firstLine="0"/>
              <w:jc w:val="left"/>
            </w:pPr>
            <w:r>
              <w:tab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⑵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在上软下硬富水地层中盾构下穿既有线路，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提前注浆加固，保证了地层的气密性，通过工程实例</w:t>
            </w:r>
          </w:p>
        </w:tc>
      </w:tr>
      <w:tr>
        <w:trPr>
          <w:trHeight w:hRule="exact" w:val="530"/>
        </w:trPr>
        <w:tc>
          <w:tcPr>
            <w:tcW w:type="dxa" w:w="2666"/>
            <w:vMerge/>
            <w:tcBorders>
              <w:top w:sz="3.4000000953674316" w:val="single" w:color="#221F1F"/>
            </w:tcBorders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0" w:right="480" w:firstLine="0"/>
              <w:jc w:val="righ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测量机器人</w:t>
            </w:r>
          </w:p>
        </w:tc>
        <w:tc>
          <w:tcPr>
            <w:tcW w:type="dxa" w:w="533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6" w:lineRule="exact" w:before="0" w:after="0"/>
        <w:ind w:left="5764" w:right="124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验证了水玻璃类化学浆液的可注性。实际证明，注浆</w:t>
      </w:r>
      <w:r>
        <w:br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压力控制在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0.5 MPa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，采用少量、重复多次的注浆模</w:t>
      </w:r>
      <w:r>
        <w:br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式，对既有线的影响比较小，该工程注浆引起既有线</w:t>
      </w:r>
      <w:r>
        <w:br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道床隆起量在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12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以内。</w:t>
      </w:r>
    </w:p>
    <w:p>
      <w:pPr>
        <w:autoSpaceDN w:val="0"/>
        <w:autoSpaceDE w:val="0"/>
        <w:widowControl/>
        <w:spacing w:line="140" w:lineRule="exact" w:before="348" w:after="30"/>
        <w:ind w:left="5764" w:right="0" w:firstLine="42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⑶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通过对注浆效果的钻芯取样试验证明，注浆</w:t>
      </w:r>
      <w:r>
        <w:br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管上方浆液扩散距离比较远，但是浆液往更深层土体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333"/>
        <w:gridCol w:w="1333"/>
        <w:gridCol w:w="1333"/>
        <w:gridCol w:w="1333"/>
        <w:gridCol w:w="1333"/>
        <w:gridCol w:w="1333"/>
        <w:gridCol w:w="1333"/>
        <w:gridCol w:w="1333"/>
      </w:tblGrid>
      <w:tr>
        <w:trPr>
          <w:trHeight w:hRule="exact" w:val="886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952" w:after="0"/>
              <w:ind w:left="0" w:right="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 X-3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386" w:after="0"/>
              <w:ind w:left="0" w:right="0" w:firstLine="0"/>
              <w:jc w:val="center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右线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952" w:after="0"/>
              <w:ind w:left="24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 X-2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4" w:after="0"/>
              <w:ind w:left="0" w:right="66" w:firstLine="0"/>
              <w:jc w:val="righ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基准点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952" w:after="0"/>
              <w:ind w:left="0" w:right="272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 X-3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952" w:after="0"/>
              <w:ind w:left="40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 X-2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424" w:right="100" w:firstLine="0"/>
              <w:jc w:val="both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的渗透不明显，因此需要采用洞内超前注浆加固隧道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拱部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1.5 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范围土体。实践证明，定向钻注浆加固之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后，在既有线和下穿隧道之间形成了很好的板结效</w:t>
            </w:r>
          </w:p>
        </w:tc>
      </w:tr>
      <w:tr>
        <w:trPr>
          <w:trHeight w:hRule="exact" w:val="392"/>
        </w:trPr>
        <w:tc>
          <w:tcPr>
            <w:tcW w:type="dxa" w:w="1333"/>
            <w:vMerge/>
            <w:tcBorders/>
          </w:tcPr>
          <w:p/>
        </w:tc>
        <w:tc>
          <w:tcPr>
            <w:tcW w:type="dxa" w:w="1333"/>
            <w:vMerge/>
            <w:tcBorders/>
          </w:tcPr>
          <w:p/>
        </w:tc>
        <w:tc>
          <w:tcPr>
            <w:tcW w:type="dxa" w:w="1333"/>
            <w:vMerge/>
            <w:tcBorders/>
          </w:tcPr>
          <w:p/>
        </w:tc>
        <w:tc>
          <w:tcPr>
            <w:tcW w:type="dxa" w:w="1333"/>
            <w:vMerge/>
            <w:tcBorders/>
          </w:tcPr>
          <w:p/>
        </w:tc>
        <w:tc>
          <w:tcPr>
            <w:tcW w:type="dxa" w:w="2666"/>
            <w:gridSpan w:val="2"/>
            <w:vMerge/>
            <w:tcBorders/>
          </w:tcPr>
          <w:p/>
        </w:tc>
        <w:tc>
          <w:tcPr>
            <w:tcW w:type="dxa" w:w="1333"/>
            <w:vMerge/>
            <w:tcBorders/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" w:after="0"/>
              <w:ind w:left="42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应，超前注浆对既有线的变形影响不再明显。</w:t>
            </w:r>
          </w:p>
          <w:p>
            <w:pPr>
              <w:autoSpaceDN w:val="0"/>
              <w:autoSpaceDE w:val="0"/>
              <w:widowControl/>
              <w:spacing w:line="296" w:lineRule="exact" w:before="192" w:after="0"/>
              <w:ind w:left="424" w:right="0" w:firstLine="42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⑷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通过上述措施，整个下穿期间，盾构掘进引起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的既有线沉降变形为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1~2 mm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，盾构通过影响区之后，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既有线道床隆起量最大在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 mm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以内，变形没有出现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42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负值。此套下穿施工工艺成功地解决了极其复杂的</w:t>
            </w:r>
          </w:p>
        </w:tc>
      </w:tr>
      <w:tr>
        <w:trPr>
          <w:trHeight w:hRule="exact" w:val="6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238" w:after="0"/>
              <w:ind w:left="0" w:right="27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 X-4</w:t>
            </w:r>
          </w:p>
        </w:tc>
        <w:tc>
          <w:tcPr>
            <w:tcW w:type="dxa" w:w="1333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238" w:after="0"/>
              <w:ind w:left="0" w:right="0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 X-1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8" w:after="0"/>
              <w:ind w:left="182" w:right="0" w:firstLine="0"/>
              <w:jc w:val="left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自动化监测点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238" w:after="0"/>
              <w:ind w:left="98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 X-4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8" w:after="0"/>
              <w:ind w:left="0" w:right="0" w:firstLine="0"/>
              <w:jc w:val="center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左线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238" w:after="0"/>
              <w:ind w:left="0" w:right="404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 X-1</w:t>
            </w:r>
          </w:p>
        </w:tc>
        <w:tc>
          <w:tcPr>
            <w:tcW w:type="dxa" w:w="1333"/>
            <w:vMerge/>
            <w:tcBorders/>
          </w:tcPr>
          <w:p/>
        </w:tc>
      </w:tr>
      <w:tr>
        <w:trPr>
          <w:trHeight w:hRule="exact" w:val="48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32" w:after="0"/>
              <w:ind w:left="0" w:right="11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 X-5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轨面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32" w:after="0"/>
              <w:ind w:left="130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Z X-6</w:t>
            </w:r>
          </w:p>
        </w:tc>
        <w:tc>
          <w:tcPr>
            <w:tcW w:type="dxa" w:w="1333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32" w:after="0"/>
              <w:ind w:left="0" w:right="22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 X-5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w w:val="96.99257441929409"/>
                <w:rFonts w:ascii="FZSSK--GBK1-0" w:hAnsi="FZSSK--GBK1-0" w:eastAsia="FZSSK--GBK1-0"/>
                <w:b w:val="0"/>
                <w:i w:val="0"/>
                <w:color w:val="221F1F"/>
                <w:sz w:val="14"/>
              </w:rPr>
              <w:t>轨面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32" w:after="0"/>
              <w:ind w:left="146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2"/>
              </w:rPr>
              <w:t>Y X-6</w:t>
            </w:r>
          </w:p>
        </w:tc>
        <w:tc>
          <w:tcPr>
            <w:tcW w:type="dxa" w:w="13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30" w:after="236"/>
        <w:ind w:left="0" w:right="126" w:firstLine="0"/>
        <w:jc w:val="righ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环境中盾构上软下硬地层下穿既有线的施工难题，为</w:t>
      </w:r>
    </w:p>
    <w:p>
      <w:pPr>
        <w:sectPr>
          <w:pgSz w:w="11906" w:h="16838"/>
          <w:pgMar w:top="400" w:right="84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830" w:val="left"/>
        </w:tabs>
        <w:autoSpaceDE w:val="0"/>
        <w:widowControl/>
        <w:spacing w:line="246" w:lineRule="exact" w:before="0" w:after="0"/>
        <w:ind w:left="1268" w:right="0" w:firstLine="0"/>
        <w:jc w:val="left"/>
      </w:pP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图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11 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88398912218"/>
          <w:rFonts w:ascii="FZHTK--GBK1-0" w:hAnsi="FZHTK--GBK1-0" w:eastAsia="FZHTK--GBK1-0"/>
          <w:b w:val="0"/>
          <w:i w:val="0"/>
          <w:color w:val="221F1F"/>
          <w:sz w:val="18"/>
        </w:rPr>
        <w:t>号线自动化监测平面布点及断面示意图</w:t>
      </w:r>
    </w:p>
    <w:p>
      <w:pPr>
        <w:autoSpaceDN w:val="0"/>
        <w:tabs>
          <w:tab w:pos="1704" w:val="left"/>
        </w:tabs>
        <w:autoSpaceDE w:val="0"/>
        <w:widowControl/>
        <w:spacing w:line="185" w:lineRule="auto" w:before="0" w:after="0"/>
        <w:ind w:left="1048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 xml:space="preserve">Fig.11 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Plane Distribution Plan and Schematic</w:t>
      </w:r>
    </w:p>
    <w:p>
      <w:pPr>
        <w:autoSpaceDN w:val="0"/>
        <w:autoSpaceDE w:val="0"/>
        <w:widowControl/>
        <w:spacing w:line="185" w:lineRule="auto" w:before="0" w:after="0"/>
        <w:ind w:left="980" w:right="0" w:firstLine="0"/>
        <w:jc w:val="left"/>
      </w:pP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Cross-section of Automatic Monitoring of Line 3</w:t>
      </w:r>
    </w:p>
    <w:p>
      <w:pPr>
        <w:autoSpaceDN w:val="0"/>
        <w:autoSpaceDE w:val="0"/>
        <w:widowControl/>
        <w:spacing w:line="240" w:lineRule="auto" w:before="320" w:after="0"/>
        <w:ind w:left="6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0360" cy="16332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3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00" w:right="842" w:bottom="168" w:left="400" w:header="720" w:footer="720" w:gutter="0"/>
          <w:cols w:num="2" w:equalWidth="0">
            <w:col w:w="5458" w:space="0"/>
            <w:col w:w="520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290"/>
        <w:ind w:left="3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以后的盾构下穿风险源提供了宝贵的参考价值。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2.0000000000005" w:type="dxa"/>
      </w:tblPr>
      <w:tblGrid>
        <w:gridCol w:w="2666"/>
        <w:gridCol w:w="2666"/>
        <w:gridCol w:w="2666"/>
        <w:gridCol w:w="2666"/>
      </w:tblGrid>
      <w:tr>
        <w:trPr>
          <w:trHeight w:hRule="exact" w:val="31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66" w:firstLine="0"/>
              <w:jc w:val="righ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参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考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文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90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献</w:t>
            </w:r>
          </w:p>
        </w:tc>
      </w:tr>
    </w:tbl>
    <w:p>
      <w:pPr>
        <w:autoSpaceDN w:val="0"/>
        <w:tabs>
          <w:tab w:pos="666" w:val="left"/>
        </w:tabs>
        <w:autoSpaceDE w:val="0"/>
        <w:widowControl/>
        <w:spacing w:line="294" w:lineRule="exact" w:before="248" w:after="0"/>
        <w:ind w:left="24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］关继发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新建地铁隧道穿越既有地铁安全风险及其控制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技术的研究［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D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西安：西安建筑科技大学，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2008.</w:t>
      </w:r>
    </w:p>
    <w:p>
      <w:pPr>
        <w:autoSpaceDN w:val="0"/>
        <w:tabs>
          <w:tab w:pos="666" w:val="left"/>
        </w:tabs>
        <w:autoSpaceDE w:val="0"/>
        <w:widowControl/>
        <w:spacing w:line="296" w:lineRule="exact" w:before="0" w:after="0"/>
        <w:ind w:left="24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］胡云龙，张远荣，张征亮，等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盾构隧道施工对既有隧道及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管线影响分析［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广东土木与建筑，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55-57.</w:t>
      </w:r>
    </w:p>
    <w:p>
      <w:pPr>
        <w:autoSpaceDN w:val="0"/>
        <w:tabs>
          <w:tab w:pos="668" w:val="left"/>
        </w:tabs>
        <w:autoSpaceDE w:val="0"/>
        <w:widowControl/>
        <w:spacing w:line="294" w:lineRule="exact" w:before="2" w:after="0"/>
        <w:ind w:left="24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］赵铭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地铁盾构区间近距离下穿既有线施工技术［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广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东土木与建筑，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58-61.</w:t>
      </w:r>
    </w:p>
    <w:p>
      <w:pPr>
        <w:autoSpaceDN w:val="0"/>
        <w:tabs>
          <w:tab w:pos="668" w:val="left"/>
        </w:tabs>
        <w:autoSpaceDE w:val="0"/>
        <w:widowControl/>
        <w:spacing w:line="296" w:lineRule="exact" w:before="0" w:after="0"/>
        <w:ind w:left="24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4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］邓彬，顾小芳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上软下硬地层盾构施工技术研究［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现代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隧道技术，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49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59-64.</w:t>
      </w:r>
    </w:p>
    <w:p>
      <w:pPr>
        <w:autoSpaceDN w:val="0"/>
        <w:autoSpaceDE w:val="0"/>
        <w:widowControl/>
        <w:spacing w:line="206" w:lineRule="exact" w:before="88" w:after="88"/>
        <w:ind w:left="24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5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］杨明金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全断面强富水砂层土压平衡盾构施工技术［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</w:p>
    <w:p>
      <w:pPr>
        <w:sectPr>
          <w:type w:val="nextColumn"/>
          <w:pgSz w:w="11906" w:h="16838"/>
          <w:pgMar w:top="400" w:right="842" w:bottom="168" w:left="400" w:header="720" w:footer="720" w:gutter="0"/>
          <w:cols w:num="2" w:equalWidth="0">
            <w:col w:w="5458" w:space="0"/>
            <w:col w:w="520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666"/>
        <w:gridCol w:w="2666"/>
        <w:gridCol w:w="2666"/>
        <w:gridCol w:w="2666"/>
      </w:tblGrid>
      <w:tr>
        <w:trPr>
          <w:trHeight w:hRule="exact" w:val="234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50" w:after="0"/>
              <w:ind w:left="0" w:right="72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Fig.12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8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12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8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盾构施工自动化监测实时监控平台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26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山东交通科技，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2012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）：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31-33.</w:t>
            </w:r>
          </w:p>
        </w:tc>
      </w:tr>
      <w:tr>
        <w:trPr>
          <w:trHeight w:hRule="exact" w:val="200"/>
        </w:trPr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302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［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6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］张亚洲，温竹茵，由广明，等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上软下硬复合地层盾构隧道</w:t>
            </w:r>
          </w:p>
        </w:tc>
      </w:tr>
      <w:tr>
        <w:trPr>
          <w:trHeight w:hRule="exact" w:val="100"/>
        </w:trPr>
        <w:tc>
          <w:tcPr>
            <w:tcW w:type="dxa" w:w="2666"/>
            <w:vMerge/>
            <w:tcBorders/>
          </w:tcPr>
          <w:p/>
        </w:tc>
        <w:tc>
          <w:tcPr>
            <w:tcW w:type="dxa" w:w="4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110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Real-time Monitoring Platform for Automatic</w:t>
            </w:r>
          </w:p>
        </w:tc>
        <w:tc>
          <w:tcPr>
            <w:tcW w:type="dxa" w:w="2666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666"/>
            <w:vMerge/>
            <w:tcBorders/>
          </w:tcPr>
          <w:p/>
        </w:tc>
        <w:tc>
          <w:tcPr>
            <w:tcW w:type="dxa" w:w="5332"/>
            <w:gridSpan w:val="2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726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设计施工难点及对策研究［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J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］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隧道建设（中英文），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2019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，</w:t>
            </w:r>
          </w:p>
        </w:tc>
      </w:tr>
      <w:tr>
        <w:trPr>
          <w:trHeight w:hRule="exact" w:val="140"/>
        </w:trPr>
        <w:tc>
          <w:tcPr>
            <w:tcW w:type="dxa" w:w="2666"/>
            <w:vMerge/>
            <w:tcBorders/>
          </w:tcPr>
          <w:p/>
        </w:tc>
        <w:tc>
          <w:tcPr>
            <w:tcW w:type="dxa" w:w="4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12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Monitoring of Shield Construction</w:t>
            </w:r>
          </w:p>
        </w:tc>
        <w:tc>
          <w:tcPr>
            <w:tcW w:type="dxa" w:w="2666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2666"/>
            <w:vMerge/>
            <w:tcBorders/>
          </w:tcPr>
          <w:p/>
        </w:tc>
        <w:tc>
          <w:tcPr>
            <w:tcW w:type="dxa" w:w="5332"/>
            <w:gridSpan w:val="2"/>
            <w:vMerge/>
            <w:tcBorders/>
          </w:tcPr>
          <w:p/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726" w:right="0" w:firstLine="0"/>
              <w:jc w:val="left"/>
            </w:pP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39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）：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669-676.</w:t>
            </w:r>
          </w:p>
        </w:tc>
      </w:tr>
    </w:tbl>
    <w:p>
      <w:pPr>
        <w:autoSpaceDN w:val="0"/>
        <w:autoSpaceDE w:val="0"/>
        <w:widowControl/>
        <w:spacing w:line="208" w:lineRule="exact" w:before="44" w:after="18"/>
        <w:ind w:left="0" w:right="124" w:firstLine="0"/>
        <w:jc w:val="righ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］张子峰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探析地铁盾构隧道海底复合地层冷冻法加固施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55"/>
        <w:gridCol w:w="3555"/>
        <w:gridCol w:w="3555"/>
      </w:tblGrid>
      <w:tr>
        <w:trPr>
          <w:trHeight w:hRule="exact" w:val="35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116" w:firstLine="0"/>
              <w:jc w:val="right"/>
            </w:pPr>
            <w:r>
              <w:rPr>
                <w:w w:val="97.99916744232178"/>
                <w:rFonts w:ascii="NEU" w:hAnsi="NEU" w:eastAsia="NEU"/>
                <w:b w:val="0"/>
                <w:i w:val="0"/>
                <w:color w:val="221F1F"/>
                <w:sz w:val="24"/>
              </w:rPr>
              <w:t>4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126" w:right="0" w:firstLine="0"/>
              <w:jc w:val="left"/>
            </w:pPr>
            <w:r>
              <w:rPr>
                <w:w w:val="97.99916744232178"/>
                <w:rFonts w:ascii="FZHTK--GBK1-0" w:hAnsi="FZHTK--GBK1-0" w:eastAsia="FZHTK--GBK1-0"/>
                <w:b w:val="0"/>
                <w:i w:val="0"/>
                <w:color w:val="221F1F"/>
                <w:sz w:val="24"/>
              </w:rPr>
              <w:t>结论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836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工技术［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J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］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中外建筑，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2012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12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）：</w:t>
            </w:r>
            <w:r>
              <w:rPr>
                <w:w w:val="97.99888398912218"/>
                <w:rFonts w:ascii="Times New Roman" w:hAnsi="Times New Roman" w:eastAsia="Times New Roman"/>
                <w:b w:val="0"/>
                <w:i w:val="0"/>
                <w:color w:val="221F1F"/>
                <w:sz w:val="18"/>
              </w:rPr>
              <w:t>104.</w:t>
            </w:r>
          </w:p>
        </w:tc>
      </w:tr>
    </w:tbl>
    <w:p>
      <w:pPr>
        <w:autoSpaceDN w:val="0"/>
        <w:autoSpaceDE w:val="0"/>
        <w:widowControl/>
        <w:spacing w:line="208" w:lineRule="exact" w:before="10" w:after="90"/>
        <w:ind w:left="0" w:right="124" w:firstLine="0"/>
        <w:jc w:val="righ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8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］黄荆溪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土压平衡盾构施工隧道注浆浆液配比研究与应</w:t>
      </w:r>
    </w:p>
    <w:p>
      <w:pPr>
        <w:sectPr>
          <w:type w:val="continuous"/>
          <w:pgSz w:w="11906" w:h="16838"/>
          <w:pgMar w:top="400" w:right="84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86" w:val="left"/>
        </w:tabs>
        <w:autoSpaceDE w:val="0"/>
        <w:widowControl/>
        <w:spacing w:line="288" w:lineRule="exact" w:before="0" w:after="0"/>
        <w:ind w:left="566" w:right="144" w:firstLine="0"/>
        <w:jc w:val="left"/>
      </w:pPr>
      <w:r>
        <w:tab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本文采用地面定向注浆、洞内定向注浆、洞内超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前注浆及自动化监测技术，使上软下硬地层条件下盾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构近距离下穿既有运营隧道施工安全得到了保证，同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时在施工过程中深化完善技术措施，为同类型工程建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设提供了有效参考。本文所得结论总结如下：</w:t>
      </w:r>
      <w:r>
        <w:br/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⑴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区间左线隧道先行下穿既有地铁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号线时，采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用了地面水平定向钻注浆加固左线隧道拱部土体，待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左线隧道通过之后，在左线成型隧道内侧向打孔注浆</w:t>
      </w:r>
    </w:p>
    <w:p>
      <w:pPr>
        <w:sectPr>
          <w:type w:val="continuous"/>
          <w:pgSz w:w="11906" w:h="16838"/>
          <w:pgMar w:top="400" w:right="842" w:bottom="168" w:left="400" w:header="720" w:footer="720" w:gutter="0"/>
          <w:cols w:num="2" w:equalWidth="0">
            <w:col w:w="552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60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用［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山西建筑，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2018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44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31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176-177.</w:t>
      </w:r>
    </w:p>
    <w:p>
      <w:pPr>
        <w:autoSpaceDN w:val="0"/>
        <w:tabs>
          <w:tab w:pos="604" w:val="left"/>
        </w:tabs>
        <w:autoSpaceDE w:val="0"/>
        <w:widowControl/>
        <w:spacing w:line="296" w:lineRule="exact" w:before="0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］刘旺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水泥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-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水玻璃浆液性能及其对盾构隧道地表沉降的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影响研究［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D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北京：北京交通大学，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2017.</w:t>
      </w:r>
    </w:p>
    <w:p>
      <w:pPr>
        <w:autoSpaceDN w:val="0"/>
        <w:tabs>
          <w:tab w:pos="604" w:val="left"/>
        </w:tabs>
        <w:autoSpaceDE w:val="0"/>
        <w:widowControl/>
        <w:spacing w:line="294" w:lineRule="exact" w:before="2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］代艳超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土压平衡盾构掘进超前加固技术［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建筑机械，</w:t>
      </w:r>
      <w:r>
        <w:tab/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65-67.</w:t>
      </w:r>
    </w:p>
    <w:p>
      <w:pPr>
        <w:autoSpaceDN w:val="0"/>
        <w:tabs>
          <w:tab w:pos="542" w:val="left"/>
        </w:tabs>
        <w:autoSpaceDE w:val="0"/>
        <w:widowControl/>
        <w:spacing w:line="296" w:lineRule="exact" w:before="0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］李燕松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土压平衡盾构洞内超前注浆加固技术的应用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中外建筑，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2017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226-228.</w:t>
      </w:r>
    </w:p>
    <w:p>
      <w:pPr>
        <w:autoSpaceDN w:val="0"/>
        <w:autoSpaceDE w:val="0"/>
        <w:widowControl/>
        <w:spacing w:line="206" w:lineRule="exact" w:before="88" w:after="92"/>
        <w:ind w:left="0" w:right="0" w:firstLine="0"/>
        <w:jc w:val="center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12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］朱振华，王义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盾构隧道下穿既有地铁线路自动化监测技</w:t>
      </w:r>
    </w:p>
    <w:p>
      <w:pPr>
        <w:sectPr>
          <w:type w:val="nextColumn"/>
          <w:pgSz w:w="11906" w:h="16838"/>
          <w:pgMar w:top="400" w:right="842" w:bottom="168" w:left="400" w:header="720" w:footer="720" w:gutter="0"/>
          <w:cols w:num="2" w:equalWidth="0">
            <w:col w:w="5522" w:space="0"/>
            <w:col w:w="5142" w:space="0"/>
          </w:cols>
          <w:docGrid w:linePitch="360"/>
        </w:sectPr>
      </w:pPr>
    </w:p>
    <w:p>
      <w:pPr>
        <w:autoSpaceDN w:val="0"/>
        <w:tabs>
          <w:tab w:pos="6126" w:val="left"/>
        </w:tabs>
        <w:autoSpaceDE w:val="0"/>
        <w:widowControl/>
        <w:spacing w:line="236" w:lineRule="exact" w:before="0" w:after="0"/>
        <w:ind w:left="56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加固右线隧道拱部，系统地形成了一套注浆加固下穿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术研究［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中国战略新兴产业，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2020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32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Times New Roman" w:hAnsi="Times New Roman" w:eastAsia="Times New Roman"/>
          <w:b w:val="0"/>
          <w:i w:val="0"/>
          <w:color w:val="221F1F"/>
          <w:sz w:val="18"/>
        </w:rPr>
        <w:t>9.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56</w:t>
      </w:r>
    </w:p>
    <w:sectPr w:rsidR="00FC693F" w:rsidRPr="0006063C" w:rsidSect="00034616">
      <w:type w:val="continuous"/>
      <w:pgSz w:w="11906" w:h="16838"/>
      <w:pgMar w:top="400" w:right="84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