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4"/>
        <w:ind w:left="0" w:right="0"/>
      </w:pPr>
    </w:p>
    <w:tbl>
      <w:tblPr>
        <w:tblW w:type="auto" w:w="0"/>
        <w:tblLayout w:type="fixed"/>
        <w:tblLook w:firstColumn="1" w:firstRow="1" w:lastColumn="0" w:lastRow="0" w:noHBand="0" w:noVBand="1" w:val="04A0"/>
        <w:tblInd w:w="818.0" w:type="dxa"/>
      </w:tblPr>
      <w:tblGrid>
        <w:gridCol w:w="2590"/>
        <w:gridCol w:w="2590"/>
        <w:gridCol w:w="2590"/>
        <w:gridCol w:w="2590"/>
      </w:tblGrid>
      <w:tr>
        <w:trPr>
          <w:trHeight w:hRule="exact" w:val="237"/>
        </w:trPr>
        <w:tc>
          <w:tcPr>
            <w:tcW w:type="dxa" w:w="2402"/>
            <w:gridSpan w:val="2"/>
            <w:tcBorders/>
            <w:tcMar>
              <w:start w:w="0" w:type="dxa"/>
              <w:end w:w="0" w:type="dxa"/>
            </w:tcMar>
            <w:tcMar>
              <w:start w:w="0" w:type="dxa"/>
              <w:end w:w="0" w:type="dxa"/>
            </w:tcMar>
          </w:tcPr>
          <w:p>
            <w:pPr>
              <w:autoSpaceDN w:val="0"/>
              <w:autoSpaceDE w:val="0"/>
              <w:widowControl/>
              <w:spacing w:line="240" w:lineRule="exact" w:before="0" w:after="0"/>
              <w:ind w:left="14" w:right="0" w:firstLine="0"/>
              <w:jc w:val="left"/>
            </w:pPr>
            <w:r>
              <w:rPr>
                <w:w w:val="98.1132083468967"/>
                <w:rFonts w:ascii="方正书宋_GBK" w:hAnsi="方正书宋_GBK" w:eastAsia="方正书宋_GBK"/>
                <w:b w:val="0"/>
                <w:i w:val="0"/>
                <w:color w:val="000000"/>
                <w:sz w:val="18"/>
              </w:rPr>
              <w:t>第</w:t>
            </w:r>
            <w:r>
              <w:rPr>
                <w:w w:val="98.1132083468967"/>
                <w:rFonts w:ascii="ZJBJnc" w:hAnsi="ZJBJnc" w:eastAsia="ZJBJnc"/>
                <w:b w:val="0"/>
                <w:i w:val="0"/>
                <w:color w:val="000000"/>
                <w:sz w:val="18"/>
              </w:rPr>
              <w:t>39</w:t>
            </w:r>
            <w:r>
              <w:rPr>
                <w:w w:val="98.1132083468967"/>
                <w:rFonts w:ascii="方正书宋_GBK" w:hAnsi="方正书宋_GBK" w:eastAsia="方正书宋_GBK"/>
                <w:b w:val="0"/>
                <w:i w:val="0"/>
                <w:color w:val="000000"/>
                <w:sz w:val="18"/>
              </w:rPr>
              <w:t xml:space="preserve"> 卷第</w:t>
            </w:r>
            <w:r>
              <w:rPr>
                <w:w w:val="98.1132083468967"/>
                <w:rFonts w:ascii="ZJBJnc" w:hAnsi="ZJBJnc" w:eastAsia="ZJBJnc"/>
                <w:b w:val="0"/>
                <w:i w:val="0"/>
                <w:color w:val="000000"/>
                <w:sz w:val="18"/>
              </w:rPr>
              <w:t>2</w:t>
            </w:r>
            <w:r>
              <w:rPr>
                <w:w w:val="98.1132083468967"/>
                <w:rFonts w:ascii="方正书宋_GBK" w:hAnsi="方正书宋_GBK" w:eastAsia="方正书宋_GBK"/>
                <w:b w:val="0"/>
                <w:i w:val="0"/>
                <w:color w:val="000000"/>
                <w:sz w:val="18"/>
              </w:rPr>
              <w:t xml:space="preserve"> 期</w:t>
            </w:r>
          </w:p>
        </w:tc>
        <w:tc>
          <w:tcPr>
            <w:tcW w:type="dxa" w:w="4780"/>
            <w:tcBorders/>
            <w:tcMar>
              <w:start w:w="0" w:type="dxa"/>
              <w:end w:w="0" w:type="dxa"/>
            </w:tcMar>
          </w:tcPr>
          <w:p>
            <w:pPr>
              <w:autoSpaceDN w:val="0"/>
              <w:autoSpaceDE w:val="0"/>
              <w:widowControl/>
              <w:spacing w:line="230" w:lineRule="exact" w:before="6" w:after="0"/>
              <w:ind w:left="0" w:right="0" w:firstLine="0"/>
              <w:jc w:val="center"/>
            </w:pPr>
            <w:r>
              <w:rPr>
                <w:rFonts w:ascii="方正黑体_GBK" w:hAnsi="方正黑体_GBK" w:eastAsia="方正黑体_GBK"/>
                <w:b w:val="0"/>
                <w:i w:val="0"/>
                <w:color w:val="000000"/>
                <w:sz w:val="19"/>
              </w:rPr>
              <w:t>矿业工程研究</w:t>
            </w:r>
          </w:p>
        </w:tc>
        <w:tc>
          <w:tcPr>
            <w:tcW w:type="dxa" w:w="2284"/>
            <w:tcBorders/>
            <w:tcMar>
              <w:start w:w="0" w:type="dxa"/>
              <w:end w:w="0" w:type="dxa"/>
            </w:tcMar>
          </w:tcPr>
          <w:p>
            <w:pPr>
              <w:autoSpaceDN w:val="0"/>
              <w:autoSpaceDE w:val="0"/>
              <w:widowControl/>
              <w:spacing w:line="176" w:lineRule="exact" w:before="44" w:after="0"/>
              <w:ind w:left="0" w:right="158" w:firstLine="0"/>
              <w:jc w:val="right"/>
            </w:pPr>
            <w:r>
              <w:rPr>
                <w:w w:val="98.1132083468967"/>
                <w:rFonts w:ascii="ZJBJnc" w:hAnsi="ZJBJnc" w:eastAsia="ZJBJnc"/>
                <w:b w:val="0"/>
                <w:i w:val="0"/>
                <w:color w:val="000000"/>
                <w:sz w:val="18"/>
              </w:rPr>
              <w:t>Vol．39 No．2</w:t>
            </w:r>
          </w:p>
        </w:tc>
      </w:tr>
      <w:tr>
        <w:trPr>
          <w:trHeight w:hRule="exact" w:val="291"/>
        </w:trPr>
        <w:tc>
          <w:tcPr>
            <w:tcW w:type="dxa" w:w="742"/>
            <w:tcBorders>
              <w:bottom w:sz="3.1999999999999886" w:val="single" w:color="#000000"/>
            </w:tcBorders>
            <w:tcMar>
              <w:start w:w="0" w:type="dxa"/>
              <w:end w:w="0" w:type="dxa"/>
            </w:tcMar>
          </w:tcPr>
          <w:p>
            <w:pPr>
              <w:autoSpaceDN w:val="0"/>
              <w:autoSpaceDE w:val="0"/>
              <w:widowControl/>
              <w:spacing w:line="240" w:lineRule="exact" w:before="0" w:after="0"/>
              <w:ind w:left="0" w:right="0" w:firstLine="0"/>
              <w:jc w:val="center"/>
            </w:pPr>
            <w:r>
              <w:rPr>
                <w:w w:val="98.1132083468967"/>
                <w:rFonts w:ascii="ZJBJnc" w:hAnsi="ZJBJnc" w:eastAsia="ZJBJnc"/>
                <w:b w:val="0"/>
                <w:i w:val="0"/>
                <w:color w:val="000000"/>
                <w:sz w:val="18"/>
              </w:rPr>
              <w:t>2024</w:t>
            </w:r>
            <w:r>
              <w:rPr>
                <w:w w:val="98.1132083468967"/>
                <w:rFonts w:ascii="方正书宋_GBK" w:hAnsi="方正书宋_GBK" w:eastAsia="方正书宋_GBK"/>
                <w:b w:val="0"/>
                <w:i w:val="0"/>
                <w:color w:val="000000"/>
                <w:sz w:val="18"/>
              </w:rPr>
              <w:t xml:space="preserve"> 年</w:t>
            </w:r>
          </w:p>
        </w:tc>
        <w:tc>
          <w:tcPr>
            <w:tcW w:type="dxa" w:w="1660"/>
            <w:tcBorders>
              <w:bottom w:sz="3.1999999999999886" w:val="single" w:color="#000000"/>
            </w:tcBorders>
            <w:tcMar>
              <w:start w:w="0" w:type="dxa"/>
              <w:end w:w="0" w:type="dxa"/>
            </w:tcMar>
          </w:tcPr>
          <w:p>
            <w:pPr>
              <w:autoSpaceDN w:val="0"/>
              <w:autoSpaceDE w:val="0"/>
              <w:widowControl/>
              <w:spacing w:line="240" w:lineRule="exact" w:before="0" w:after="0"/>
              <w:ind w:left="130" w:right="0" w:firstLine="0"/>
              <w:jc w:val="left"/>
            </w:pPr>
            <w:r>
              <w:rPr>
                <w:w w:val="98.1132083468967"/>
                <w:rFonts w:ascii="ZJBJnc" w:hAnsi="ZJBJnc" w:eastAsia="ZJBJnc"/>
                <w:b w:val="0"/>
                <w:i w:val="0"/>
                <w:color w:val="000000"/>
                <w:sz w:val="18"/>
              </w:rPr>
              <w:t>6</w:t>
            </w:r>
            <w:r>
              <w:rPr>
                <w:w w:val="98.1132083468967"/>
                <w:rFonts w:ascii="方正书宋_GBK" w:hAnsi="方正书宋_GBK" w:eastAsia="方正书宋_GBK"/>
                <w:b w:val="0"/>
                <w:i w:val="0"/>
                <w:color w:val="000000"/>
                <w:sz w:val="18"/>
              </w:rPr>
              <w:t xml:space="preserve"> 月</w:t>
            </w:r>
          </w:p>
        </w:tc>
        <w:tc>
          <w:tcPr>
            <w:tcW w:type="dxa" w:w="4780"/>
            <w:tcBorders>
              <w:bottom w:sz="3.1999999999999886" w:val="single" w:color="#000000"/>
            </w:tcBorders>
            <w:tcMar>
              <w:start w:w="0" w:type="dxa"/>
              <w:end w:w="0" w:type="dxa"/>
            </w:tcMar>
          </w:tcPr>
          <w:p>
            <w:pPr>
              <w:autoSpaceDN w:val="0"/>
              <w:autoSpaceDE w:val="0"/>
              <w:widowControl/>
              <w:spacing w:line="176" w:lineRule="exact" w:before="28" w:after="0"/>
              <w:ind w:left="0" w:right="0" w:firstLine="0"/>
              <w:jc w:val="center"/>
            </w:pPr>
            <w:r>
              <w:rPr>
                <w:w w:val="98.1132083468967"/>
                <w:rFonts w:ascii="ZJBJnc" w:hAnsi="ZJBJnc" w:eastAsia="ZJBJnc"/>
                <w:b w:val="0"/>
                <w:i w:val="0"/>
                <w:color w:val="000000"/>
                <w:sz w:val="18"/>
              </w:rPr>
              <w:t>Mineral Engineering Ｒesearch</w:t>
            </w:r>
          </w:p>
        </w:tc>
        <w:tc>
          <w:tcPr>
            <w:tcW w:type="dxa" w:w="2284"/>
            <w:tcBorders>
              <w:bottom w:sz="3.1999999999999886" w:val="single" w:color="#000000"/>
            </w:tcBorders>
            <w:tcMar>
              <w:start w:w="0" w:type="dxa"/>
              <w:end w:w="0" w:type="dxa"/>
            </w:tcMar>
          </w:tcPr>
          <w:p>
            <w:pPr>
              <w:autoSpaceDN w:val="0"/>
              <w:autoSpaceDE w:val="0"/>
              <w:widowControl/>
              <w:spacing w:line="176" w:lineRule="exact" w:before="28" w:after="0"/>
              <w:ind w:left="0" w:right="240" w:firstLine="0"/>
              <w:jc w:val="right"/>
            </w:pPr>
            <w:r>
              <w:rPr>
                <w:w w:val="98.1132083468967"/>
                <w:rFonts w:ascii="ZJBJnc" w:hAnsi="ZJBJnc" w:eastAsia="ZJBJnc"/>
                <w:b w:val="0"/>
                <w:i w:val="0"/>
                <w:color w:val="000000"/>
                <w:sz w:val="18"/>
              </w:rPr>
              <w:t>Jun．2024</w:t>
            </w:r>
          </w:p>
        </w:tc>
      </w:tr>
    </w:tbl>
    <w:p>
      <w:pPr>
        <w:autoSpaceDN w:val="0"/>
        <w:autoSpaceDE w:val="0"/>
        <w:widowControl/>
        <w:spacing w:line="204" w:lineRule="exact" w:before="180" w:after="0"/>
        <w:ind w:left="820" w:right="0" w:firstLine="0"/>
        <w:jc w:val="left"/>
      </w:pPr>
      <w:r>
        <w:rPr>
          <w:w w:val="97.03505039215088"/>
          <w:rFonts w:ascii="ZJBJnc" w:hAnsi="ZJBJnc" w:eastAsia="ZJBJnc"/>
          <w:b w:val="0"/>
          <w:i w:val="0"/>
          <w:color w:val="000000"/>
          <w:sz w:val="16"/>
        </w:rPr>
        <w:t>doi</w:t>
      </w:r>
      <w:r>
        <w:rPr>
          <w:w w:val="97.03505039215088"/>
          <w:rFonts w:ascii="方正黑体_GBK" w:hAnsi="方正黑体_GBK" w:eastAsia="方正黑体_GBK"/>
          <w:b w:val="0"/>
          <w:i w:val="0"/>
          <w:color w:val="000000"/>
          <w:sz w:val="16"/>
        </w:rPr>
        <w:t>:</w:t>
      </w:r>
      <w:r>
        <w:rPr>
          <w:w w:val="97.03505039215088"/>
          <w:rFonts w:ascii="ZJBJnc" w:hAnsi="ZJBJnc" w:eastAsia="ZJBJnc"/>
          <w:b w:val="0"/>
          <w:i w:val="0"/>
          <w:color w:val="000000"/>
          <w:sz w:val="16"/>
        </w:rPr>
        <w:t xml:space="preserve"> 10．13582 /j．cnki．1674－5876．2024．02．007</w:t>
      </w:r>
    </w:p>
    <w:p>
      <w:pPr>
        <w:autoSpaceDN w:val="0"/>
        <w:autoSpaceDE w:val="0"/>
        <w:widowControl/>
        <w:spacing w:line="590" w:lineRule="exact" w:before="666" w:after="122"/>
        <w:ind w:left="1472" w:right="0" w:firstLine="0"/>
        <w:jc w:val="left"/>
      </w:pPr>
      <w:r>
        <w:rPr>
          <w:rFonts w:ascii="方正黑体_GBK" w:hAnsi="方正黑体_GBK" w:eastAsia="方正黑体_GBK"/>
          <w:b w:val="0"/>
          <w:i w:val="0"/>
          <w:color w:val="000000"/>
          <w:sz w:val="45"/>
        </w:rPr>
        <w:t>盾构穿湖隧道施工风险控制与安全评估</w:t>
      </w:r>
    </w:p>
    <w:tbl>
      <w:tblPr>
        <w:tblW w:type="auto" w:w="0"/>
        <w:tblLayout w:type="fixed"/>
        <w:tblLook w:firstColumn="1" w:firstRow="1" w:lastColumn="0" w:lastRow="0" w:noHBand="0" w:noVBand="1" w:val="04A0"/>
        <w:tblInd w:w="1340.0" w:type="dxa"/>
      </w:tblPr>
      <w:tblGrid>
        <w:gridCol w:w="1480"/>
        <w:gridCol w:w="1480"/>
        <w:gridCol w:w="1480"/>
        <w:gridCol w:w="1480"/>
        <w:gridCol w:w="1480"/>
        <w:gridCol w:w="1480"/>
        <w:gridCol w:w="1480"/>
      </w:tblGrid>
      <w:tr>
        <w:trPr>
          <w:trHeight w:hRule="exact" w:val="618"/>
        </w:trPr>
        <w:tc>
          <w:tcPr>
            <w:tcW w:type="dxa" w:w="1920"/>
            <w:tcBorders/>
            <w:tcMar>
              <w:start w:w="0" w:type="dxa"/>
              <w:end w:w="0" w:type="dxa"/>
            </w:tcMar>
          </w:tcPr>
          <w:p>
            <w:pPr>
              <w:autoSpaceDN w:val="0"/>
              <w:autoSpaceDE w:val="0"/>
              <w:widowControl/>
              <w:spacing w:line="358" w:lineRule="exact" w:before="200" w:after="0"/>
              <w:ind w:left="0" w:right="0" w:firstLine="0"/>
              <w:jc w:val="right"/>
            </w:pPr>
            <w:r>
              <w:rPr>
                <w:w w:val="101.34771135118272"/>
                <w:rFonts w:ascii="方正楷体_GBK" w:hAnsi="方正楷体_GBK" w:eastAsia="方正楷体_GBK"/>
                <w:b w:val="0"/>
                <w:i w:val="0"/>
                <w:color w:val="000000"/>
                <w:sz w:val="27"/>
              </w:rPr>
              <w:t>胥明</w:t>
            </w:r>
          </w:p>
        </w:tc>
        <w:tc>
          <w:tcPr>
            <w:tcW w:type="dxa" w:w="1240"/>
            <w:tcBorders/>
            <w:tcMar>
              <w:start w:w="0" w:type="dxa"/>
              <w:end w:w="0" w:type="dxa"/>
            </w:tcMar>
          </w:tcPr>
          <w:p>
            <w:pPr>
              <w:autoSpaceDN w:val="0"/>
              <w:autoSpaceDE w:val="0"/>
              <w:widowControl/>
              <w:spacing w:line="498" w:lineRule="exact" w:before="60" w:after="0"/>
              <w:ind w:left="0" w:right="0" w:firstLine="0"/>
              <w:jc w:val="center"/>
            </w:pPr>
            <w:r>
              <w:rPr>
                <w:w w:val="97.03505039215088"/>
                <w:rFonts w:ascii="ZJBJnc" w:hAnsi="ZJBJnc" w:eastAsia="ZJBJnc"/>
                <w:b w:val="0"/>
                <w:i w:val="0"/>
                <w:color w:val="000000"/>
                <w:sz w:val="16"/>
              </w:rPr>
              <w:t>1*</w:t>
            </w:r>
            <w:r>
              <w:rPr>
                <w:w w:val="101.34771135118272"/>
                <w:rFonts w:ascii="方正楷体_GBK" w:hAnsi="方正楷体_GBK" w:eastAsia="方正楷体_GBK"/>
                <w:b w:val="0"/>
                <w:i w:val="0"/>
                <w:color w:val="000000"/>
                <w:sz w:val="27"/>
              </w:rPr>
              <w:t xml:space="preserve"> ，吴招峰</w:t>
            </w:r>
          </w:p>
        </w:tc>
        <w:tc>
          <w:tcPr>
            <w:tcW w:type="dxa" w:w="1080"/>
            <w:tcBorders/>
            <w:tcMar>
              <w:start w:w="0" w:type="dxa"/>
              <w:end w:w="0" w:type="dxa"/>
            </w:tcMar>
          </w:tcPr>
          <w:p>
            <w:pPr>
              <w:autoSpaceDN w:val="0"/>
              <w:autoSpaceDE w:val="0"/>
              <w:widowControl/>
              <w:spacing w:line="370" w:lineRule="exact" w:before="188" w:after="0"/>
              <w:ind w:left="0" w:right="0" w:firstLine="0"/>
              <w:jc w:val="center"/>
            </w:pPr>
            <w:r>
              <w:rPr>
                <w:w w:val="97.03505039215088"/>
                <w:rFonts w:ascii="ZJBJnc" w:hAnsi="ZJBJnc" w:eastAsia="ZJBJnc"/>
                <w:b w:val="0"/>
                <w:i w:val="0"/>
                <w:color w:val="000000"/>
                <w:sz w:val="16"/>
              </w:rPr>
              <w:t>1</w:t>
            </w:r>
            <w:r>
              <w:rPr>
                <w:w w:val="101.34771135118272"/>
                <w:rFonts w:ascii="方正楷体_GBK" w:hAnsi="方正楷体_GBK" w:eastAsia="方正楷体_GBK"/>
                <w:b w:val="0"/>
                <w:i w:val="0"/>
                <w:color w:val="000000"/>
                <w:sz w:val="27"/>
              </w:rPr>
              <w:t>，黄逢源</w:t>
            </w:r>
          </w:p>
        </w:tc>
        <w:tc>
          <w:tcPr>
            <w:tcW w:type="dxa" w:w="800"/>
            <w:tcBorders/>
            <w:tcMar>
              <w:start w:w="0" w:type="dxa"/>
              <w:end w:w="0" w:type="dxa"/>
            </w:tcMar>
          </w:tcPr>
          <w:p>
            <w:pPr>
              <w:autoSpaceDN w:val="0"/>
              <w:autoSpaceDE w:val="0"/>
              <w:widowControl/>
              <w:spacing w:line="370" w:lineRule="exact" w:before="188" w:after="0"/>
              <w:ind w:left="0" w:right="0" w:firstLine="0"/>
              <w:jc w:val="center"/>
            </w:pPr>
            <w:r>
              <w:rPr>
                <w:w w:val="97.03505039215088"/>
                <w:rFonts w:ascii="ZJBJnc" w:hAnsi="ZJBJnc" w:eastAsia="ZJBJnc"/>
                <w:b w:val="0"/>
                <w:i w:val="0"/>
                <w:color w:val="000000"/>
                <w:sz w:val="16"/>
              </w:rPr>
              <w:t>1</w:t>
            </w:r>
            <w:r>
              <w:rPr>
                <w:w w:val="101.34771135118272"/>
                <w:rFonts w:ascii="方正楷体_GBK" w:hAnsi="方正楷体_GBK" w:eastAsia="方正楷体_GBK"/>
                <w:b w:val="0"/>
                <w:i w:val="0"/>
                <w:color w:val="000000"/>
                <w:sz w:val="27"/>
              </w:rPr>
              <w:t>，周飞</w:t>
            </w:r>
          </w:p>
        </w:tc>
        <w:tc>
          <w:tcPr>
            <w:tcW w:type="dxa" w:w="800"/>
            <w:tcBorders/>
            <w:tcMar>
              <w:start w:w="0" w:type="dxa"/>
              <w:end w:w="0" w:type="dxa"/>
            </w:tcMar>
          </w:tcPr>
          <w:p>
            <w:pPr>
              <w:autoSpaceDN w:val="0"/>
              <w:autoSpaceDE w:val="0"/>
              <w:widowControl/>
              <w:spacing w:line="370" w:lineRule="exact" w:before="188" w:after="0"/>
              <w:ind w:left="0" w:right="0" w:firstLine="0"/>
              <w:jc w:val="center"/>
            </w:pPr>
            <w:r>
              <w:rPr>
                <w:w w:val="97.03505039215088"/>
                <w:rFonts w:ascii="ZJBJnc" w:hAnsi="ZJBJnc" w:eastAsia="ZJBJnc"/>
                <w:b w:val="0"/>
                <w:i w:val="0"/>
                <w:color w:val="000000"/>
                <w:sz w:val="16"/>
              </w:rPr>
              <w:t>2</w:t>
            </w:r>
            <w:r>
              <w:rPr>
                <w:w w:val="101.34771135118272"/>
                <w:rFonts w:ascii="方正楷体_GBK" w:hAnsi="方正楷体_GBK" w:eastAsia="方正楷体_GBK"/>
                <w:b w:val="0"/>
                <w:i w:val="0"/>
                <w:color w:val="000000"/>
                <w:sz w:val="27"/>
              </w:rPr>
              <w:t>，鲁新</w:t>
            </w:r>
          </w:p>
        </w:tc>
        <w:tc>
          <w:tcPr>
            <w:tcW w:type="dxa" w:w="1060"/>
            <w:tcBorders/>
            <w:tcMar>
              <w:start w:w="0" w:type="dxa"/>
              <w:end w:w="0" w:type="dxa"/>
            </w:tcMar>
          </w:tcPr>
          <w:p>
            <w:pPr>
              <w:autoSpaceDN w:val="0"/>
              <w:autoSpaceDE w:val="0"/>
              <w:widowControl/>
              <w:spacing w:line="370" w:lineRule="exact" w:before="188" w:after="0"/>
              <w:ind w:left="0" w:right="0" w:firstLine="0"/>
              <w:jc w:val="center"/>
            </w:pPr>
            <w:r>
              <w:rPr>
                <w:w w:val="97.03505039215088"/>
                <w:rFonts w:ascii="ZJBJnc" w:hAnsi="ZJBJnc" w:eastAsia="ZJBJnc"/>
                <w:b w:val="0"/>
                <w:i w:val="0"/>
                <w:color w:val="000000"/>
                <w:sz w:val="16"/>
              </w:rPr>
              <w:t>2</w:t>
            </w:r>
            <w:r>
              <w:rPr>
                <w:w w:val="101.34771135118272"/>
                <w:rFonts w:ascii="方正楷体_GBK" w:hAnsi="方正楷体_GBK" w:eastAsia="方正楷体_GBK"/>
                <w:b w:val="0"/>
                <w:i w:val="0"/>
                <w:color w:val="000000"/>
                <w:sz w:val="27"/>
              </w:rPr>
              <w:t>，源小梦</w:t>
            </w:r>
          </w:p>
        </w:tc>
        <w:tc>
          <w:tcPr>
            <w:tcW w:type="dxa" w:w="1100"/>
            <w:tcBorders/>
            <w:tcMar>
              <w:start w:w="0" w:type="dxa"/>
              <w:end w:w="0" w:type="dxa"/>
            </w:tcMar>
          </w:tcPr>
          <w:p>
            <w:pPr>
              <w:autoSpaceDN w:val="0"/>
              <w:autoSpaceDE w:val="0"/>
              <w:widowControl/>
              <w:spacing w:line="156" w:lineRule="exact" w:before="220" w:after="0"/>
              <w:ind w:left="20" w:right="0" w:firstLine="0"/>
              <w:jc w:val="left"/>
            </w:pPr>
            <w:r>
              <w:rPr>
                <w:w w:val="97.03505039215088"/>
                <w:rFonts w:ascii="ZJBJnc" w:hAnsi="ZJBJnc" w:eastAsia="ZJBJnc"/>
                <w:b w:val="0"/>
                <w:i w:val="0"/>
                <w:color w:val="000000"/>
                <w:sz w:val="16"/>
              </w:rPr>
              <w:t>3</w:t>
            </w:r>
          </w:p>
        </w:tc>
      </w:tr>
    </w:tbl>
    <w:p>
      <w:pPr>
        <w:autoSpaceDN w:val="0"/>
        <w:autoSpaceDE w:val="0"/>
        <w:widowControl/>
        <w:spacing w:line="264" w:lineRule="exact" w:before="240" w:after="0"/>
        <w:ind w:left="1584" w:right="1008" w:firstLine="0"/>
        <w:jc w:val="center"/>
      </w:pP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 xml:space="preserve"> 1．</w:t>
      </w:r>
      <w:r>
        <w:rPr>
          <w:w w:val="97.03505039215088"/>
          <w:rFonts w:ascii="方正书宋_GBK" w:hAnsi="方正书宋_GBK" w:eastAsia="方正书宋_GBK"/>
          <w:b w:val="0"/>
          <w:i w:val="0"/>
          <w:color w:val="000000"/>
          <w:sz w:val="16"/>
        </w:rPr>
        <w:t>南昌轨道交通集团有限公司，江西南昌</w:t>
      </w:r>
      <w:r>
        <w:rPr>
          <w:w w:val="97.03505039215088"/>
          <w:rFonts w:ascii="ZJBJnc" w:hAnsi="ZJBJnc" w:eastAsia="ZJBJnc"/>
          <w:b w:val="0"/>
          <w:i w:val="0"/>
          <w:color w:val="000000"/>
          <w:sz w:val="16"/>
        </w:rPr>
        <w:t>330200</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 xml:space="preserve"> 2．</w:t>
      </w:r>
      <w:r>
        <w:rPr>
          <w:w w:val="97.03505039215088"/>
          <w:rFonts w:ascii="方正书宋_GBK" w:hAnsi="方正书宋_GBK" w:eastAsia="方正书宋_GBK"/>
          <w:b w:val="0"/>
          <w:i w:val="0"/>
          <w:color w:val="000000"/>
          <w:sz w:val="16"/>
        </w:rPr>
        <w:t>中铁五局集团第一工程有限责任公司，湖南长沙</w:t>
      </w:r>
      <w:r>
        <w:rPr>
          <w:w w:val="97.03505039215088"/>
          <w:rFonts w:ascii="ZJBJnc" w:hAnsi="ZJBJnc" w:eastAsia="ZJBJnc"/>
          <w:b w:val="0"/>
          <w:i w:val="0"/>
          <w:color w:val="000000"/>
          <w:sz w:val="16"/>
        </w:rPr>
        <w:t>410117</w:t>
      </w:r>
      <w:r>
        <w:rPr>
          <w:w w:val="97.03505039215088"/>
          <w:rFonts w:ascii="方正书宋_GBK" w:hAnsi="方正书宋_GBK" w:eastAsia="方正书宋_GBK"/>
          <w:b w:val="0"/>
          <w:i w:val="0"/>
          <w:color w:val="000000"/>
          <w:sz w:val="16"/>
        </w:rPr>
        <w:t xml:space="preserve">; </w:t>
      </w:r>
      <w:r>
        <w:rPr>
          <w:w w:val="97.03505039215088"/>
          <w:rFonts w:ascii="ZJBJnc" w:hAnsi="ZJBJnc" w:eastAsia="ZJBJnc"/>
          <w:b w:val="0"/>
          <w:i w:val="0"/>
          <w:color w:val="000000"/>
          <w:sz w:val="16"/>
        </w:rPr>
        <w:t>3．</w:t>
      </w:r>
      <w:r>
        <w:rPr>
          <w:w w:val="97.03505039215088"/>
          <w:rFonts w:ascii="方正书宋_GBK" w:hAnsi="方正书宋_GBK" w:eastAsia="方正书宋_GBK"/>
          <w:b w:val="0"/>
          <w:i w:val="0"/>
          <w:color w:val="000000"/>
          <w:sz w:val="16"/>
        </w:rPr>
        <w:t>湖南科技大学资源环境与安全工程学院，湖南湘潭</w:t>
      </w:r>
      <w:r>
        <w:rPr>
          <w:w w:val="97.03505039215088"/>
          <w:rFonts w:ascii="ZJBJnc" w:hAnsi="ZJBJnc" w:eastAsia="ZJBJnc"/>
          <w:b w:val="0"/>
          <w:i w:val="0"/>
          <w:color w:val="000000"/>
          <w:sz w:val="16"/>
        </w:rPr>
        <w:t>411201</w:t>
      </w:r>
      <w:r>
        <w:rPr>
          <w:w w:val="97.03505039215088"/>
          <w:rFonts w:ascii="方正书宋_GBK" w:hAnsi="方正书宋_GBK" w:eastAsia="方正书宋_GBK"/>
          <w:b w:val="0"/>
          <w:i w:val="0"/>
          <w:color w:val="000000"/>
          <w:sz w:val="16"/>
        </w:rPr>
        <w:t>)</w:t>
      </w:r>
    </w:p>
    <w:p>
      <w:pPr>
        <w:autoSpaceDN w:val="0"/>
        <w:tabs>
          <w:tab w:pos="1182" w:val="left"/>
          <w:tab w:pos="1542" w:val="left"/>
        </w:tabs>
        <w:autoSpaceDE w:val="0"/>
        <w:widowControl/>
        <w:spacing w:line="288" w:lineRule="exact" w:before="306" w:after="0"/>
        <w:ind w:left="820" w:right="0" w:firstLine="0"/>
        <w:jc w:val="left"/>
      </w:pPr>
      <w:r>
        <w:rPr>
          <w:w w:val="98.1132083468967"/>
          <w:rFonts w:ascii="方正黑体_GBK" w:hAnsi="方正黑体_GBK" w:eastAsia="方正黑体_GBK"/>
          <w:b w:val="0"/>
          <w:i w:val="0"/>
          <w:color w:val="000000"/>
          <w:sz w:val="18"/>
        </w:rPr>
        <w:t>摘</w:t>
      </w:r>
      <w:r>
        <w:rPr>
          <w:w w:val="98.1132083468967"/>
          <w:rFonts w:ascii="方正黑体_GBK" w:hAnsi="方正黑体_GBK" w:eastAsia="方正黑体_GBK"/>
          <w:b w:val="0"/>
          <w:i w:val="0"/>
          <w:color w:val="000000"/>
          <w:sz w:val="18"/>
        </w:rPr>
        <w:t>要:</w:t>
      </w:r>
      <w:r>
        <w:rPr>
          <w:w w:val="98.1132083468967"/>
          <w:rFonts w:ascii="方正仿宋_GBK" w:hAnsi="方正仿宋_GBK" w:eastAsia="方正仿宋_GBK"/>
          <w:b w:val="0"/>
          <w:i w:val="0"/>
          <w:color w:val="000000"/>
          <w:sz w:val="18"/>
        </w:rPr>
        <w:t xml:space="preserve"> 针对南昌轨道交通</w:t>
      </w:r>
      <w:r>
        <w:rPr>
          <w:w w:val="98.1132083468967"/>
          <w:rFonts w:ascii="ZJBJnc" w:hAnsi="ZJBJnc" w:eastAsia="ZJBJnc"/>
          <w:b w:val="0"/>
          <w:i w:val="0"/>
          <w:color w:val="000000"/>
          <w:sz w:val="18"/>
        </w:rPr>
        <w:t>1</w:t>
      </w:r>
      <w:r>
        <w:rPr>
          <w:w w:val="98.1132083468967"/>
          <w:rFonts w:ascii="方正仿宋_GBK" w:hAnsi="方正仿宋_GBK" w:eastAsia="方正仿宋_GBK"/>
          <w:b w:val="0"/>
          <w:i w:val="0"/>
          <w:color w:val="000000"/>
          <w:sz w:val="18"/>
        </w:rPr>
        <w:t xml:space="preserve"> 号线瑶湖东站</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瑶湖西站区间盾构施工下穿瑶湖，遭遇富水砂层</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上软下硬不均质地层</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淤泥软土地层等不良地质，极易发生喷涌</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盾构机上浮</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掌子面失稳</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地面沉降和塌陷等重大突发性工程事故，制定风险控</w:t>
      </w:r>
      <w:r>
        <w:rPr>
          <w:w w:val="98.1132083468967"/>
          <w:rFonts w:ascii="方正仿宋_GBK" w:hAnsi="方正仿宋_GBK" w:eastAsia="方正仿宋_GBK"/>
          <w:b w:val="0"/>
          <w:i w:val="0"/>
          <w:color w:val="000000"/>
          <w:sz w:val="18"/>
        </w:rPr>
        <w:t>制方案，并采用</w:t>
      </w:r>
      <w:r>
        <w:rPr>
          <w:w w:val="98.1132083468967"/>
          <w:rFonts w:ascii="ZJBJnc" w:hAnsi="ZJBJnc" w:eastAsia="ZJBJnc"/>
          <w:b w:val="0"/>
          <w:i w:val="0"/>
          <w:color w:val="000000"/>
          <w:sz w:val="18"/>
        </w:rPr>
        <w:t>WBS-ＲBS</w:t>
      </w:r>
      <w:r>
        <w:rPr>
          <w:w w:val="98.1132083468967"/>
          <w:rFonts w:ascii="方正仿宋_GBK" w:hAnsi="方正仿宋_GBK" w:eastAsia="方正仿宋_GBK"/>
          <w:b w:val="0"/>
          <w:i w:val="0"/>
          <w:color w:val="000000"/>
          <w:sz w:val="18"/>
        </w:rPr>
        <w:t xml:space="preserve"> 风险辨识方法进行安全评估</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研究结果表明: 采取端头地基加固及降水</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优化盾构掘进参数</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控制</w:t>
      </w:r>
      <w:r>
        <w:rPr>
          <w:w w:val="98.1132083468967"/>
          <w:rFonts w:ascii="方正仿宋_GBK" w:hAnsi="方正仿宋_GBK" w:eastAsia="方正仿宋_GBK"/>
          <w:b w:val="0"/>
          <w:i w:val="0"/>
          <w:color w:val="000000"/>
          <w:sz w:val="18"/>
        </w:rPr>
        <w:t>盾构姿态与掘进速率</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实施信息化施工等措施可以有效预防喷涌</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软土塌陷</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盾构上浮</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盾构偏心等风险，盾构施工区间总</w:t>
      </w:r>
      <w:r>
        <w:rPr>
          <w:w w:val="98.1132083468967"/>
          <w:rFonts w:ascii="方正仿宋_GBK" w:hAnsi="方正仿宋_GBK" w:eastAsia="方正仿宋_GBK"/>
          <w:b w:val="0"/>
          <w:i w:val="0"/>
          <w:color w:val="000000"/>
          <w:sz w:val="18"/>
        </w:rPr>
        <w:t>体风险等级由</w:t>
      </w:r>
      <w:r>
        <w:rPr>
          <w:w w:val="98.1132083468967"/>
          <w:rFonts w:ascii="ZJBJng" w:hAnsi="ZJBJng" w:eastAsia="ZJBJng"/>
          <w:b w:val="0"/>
          <w:i w:val="0"/>
          <w:color w:val="000000"/>
          <w:sz w:val="18"/>
        </w:rPr>
        <w:t>Ⅱ</w:t>
      </w:r>
      <w:r>
        <w:rPr>
          <w:w w:val="98.1132083468967"/>
          <w:rFonts w:ascii="方正仿宋_GBK" w:hAnsi="方正仿宋_GBK" w:eastAsia="方正仿宋_GBK"/>
          <w:b w:val="0"/>
          <w:i w:val="0"/>
          <w:color w:val="000000"/>
          <w:sz w:val="18"/>
        </w:rPr>
        <w:t>级降低至</w:t>
      </w:r>
      <w:r>
        <w:rPr>
          <w:w w:val="98.1132083468967"/>
          <w:rFonts w:ascii="ZJBJng" w:hAnsi="ZJBJng" w:eastAsia="ZJBJng"/>
          <w:b w:val="0"/>
          <w:i w:val="0"/>
          <w:color w:val="000000"/>
          <w:sz w:val="18"/>
        </w:rPr>
        <w:t>Ⅲ</w:t>
      </w:r>
      <w:r>
        <w:rPr>
          <w:w w:val="98.1132083468967"/>
          <w:rFonts w:ascii="方正仿宋_GBK" w:hAnsi="方正仿宋_GBK" w:eastAsia="方正仿宋_GBK"/>
          <w:b w:val="0"/>
          <w:i w:val="0"/>
          <w:color w:val="000000"/>
          <w:sz w:val="18"/>
        </w:rPr>
        <w:t>级以下，确保了穿湖盾构隧道安全</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高效掘进</w:t>
      </w:r>
      <w:r>
        <w:rPr>
          <w:w w:val="98.1132083468967"/>
          <w:rFonts w:ascii="ZJBJnc" w:hAnsi="ZJBJnc" w:eastAsia="ZJBJnc"/>
          <w:b w:val="0"/>
          <w:i w:val="0"/>
          <w:color w:val="000000"/>
          <w:sz w:val="18"/>
        </w:rPr>
        <w:t>．</w:t>
      </w:r>
      <w:r>
        <w:rPr>
          <w:w w:val="98.1132083468967"/>
          <w:rFonts w:ascii="方正仿宋_GBK" w:hAnsi="方正仿宋_GBK" w:eastAsia="方正仿宋_GBK"/>
          <w:b w:val="0"/>
          <w:i w:val="0"/>
          <w:color w:val="000000"/>
          <w:sz w:val="18"/>
        </w:rPr>
        <w:t>本文穿湖盾构隧道施工风险控制方案可为今后</w:t>
      </w:r>
      <w:r>
        <w:rPr>
          <w:w w:val="98.1132083468967"/>
          <w:rFonts w:ascii="方正仿宋_GBK" w:hAnsi="方正仿宋_GBK" w:eastAsia="方正仿宋_GBK"/>
          <w:b w:val="0"/>
          <w:i w:val="0"/>
          <w:color w:val="000000"/>
          <w:sz w:val="18"/>
        </w:rPr>
        <w:t>类似工程提供参考和借鉴</w:t>
      </w:r>
      <w:r>
        <w:rPr>
          <w:w w:val="98.1132083468967"/>
          <w:rFonts w:ascii="ZJBJnc" w:hAnsi="ZJBJnc" w:eastAsia="ZJBJnc"/>
          <w:b w:val="0"/>
          <w:i w:val="0"/>
          <w:color w:val="000000"/>
          <w:sz w:val="18"/>
        </w:rPr>
        <w:t>．</w:t>
      </w:r>
    </w:p>
    <w:p>
      <w:pPr>
        <w:autoSpaceDN w:val="0"/>
        <w:autoSpaceDE w:val="0"/>
        <w:widowControl/>
        <w:spacing w:line="240" w:lineRule="exact" w:before="46" w:after="22"/>
        <w:ind w:left="1182" w:right="0" w:firstLine="0"/>
        <w:jc w:val="left"/>
      </w:pPr>
      <w:r>
        <w:rPr>
          <w:w w:val="98.1132083468967"/>
          <w:rFonts w:ascii="方正黑体_GBK" w:hAnsi="方正黑体_GBK" w:eastAsia="方正黑体_GBK"/>
          <w:b w:val="0"/>
          <w:i w:val="0"/>
          <w:color w:val="000000"/>
          <w:sz w:val="18"/>
        </w:rPr>
        <w:t>关键词:</w:t>
      </w:r>
      <w:r>
        <w:rPr>
          <w:w w:val="98.1132083468967"/>
          <w:rFonts w:ascii="方正仿宋_GBK" w:hAnsi="方正仿宋_GBK" w:eastAsia="方正仿宋_GBK"/>
          <w:b w:val="0"/>
          <w:i w:val="0"/>
          <w:color w:val="000000"/>
          <w:sz w:val="18"/>
        </w:rPr>
        <w:t xml:space="preserve"> 盾构穿湖隧道; 喷涌; 坍塌; 风险控制; 安全评估</w:t>
      </w:r>
    </w:p>
    <w:tbl>
      <w:tblPr>
        <w:tblW w:type="auto" w:w="0"/>
        <w:tblLayout w:type="fixed"/>
        <w:tblLook w:firstColumn="1" w:firstRow="1" w:lastColumn="0" w:lastRow="0" w:noHBand="0" w:noVBand="1" w:val="04A0"/>
        <w:tblInd w:w="580.0" w:type="dxa"/>
      </w:tblPr>
      <w:tblGrid>
        <w:gridCol w:w="3453"/>
        <w:gridCol w:w="3453"/>
        <w:gridCol w:w="3453"/>
      </w:tblGrid>
      <w:tr>
        <w:trPr>
          <w:trHeight w:hRule="exact" w:val="324"/>
        </w:trPr>
        <w:tc>
          <w:tcPr>
            <w:tcW w:type="dxa" w:w="2380"/>
            <w:tcBorders/>
            <w:tcMar>
              <w:start w:w="0" w:type="dxa"/>
              <w:end w:w="0" w:type="dxa"/>
            </w:tcMar>
          </w:tcPr>
          <w:p>
            <w:pPr>
              <w:autoSpaceDN w:val="0"/>
              <w:autoSpaceDE w:val="0"/>
              <w:widowControl/>
              <w:spacing w:line="240" w:lineRule="exact" w:before="24" w:after="0"/>
              <w:ind w:left="0" w:right="266" w:firstLine="0"/>
              <w:jc w:val="right"/>
            </w:pPr>
            <w:r>
              <w:rPr>
                <w:w w:val="98.1132083468967"/>
                <w:rFonts w:ascii="方正黑体_GBK" w:hAnsi="方正黑体_GBK" w:eastAsia="方正黑体_GBK"/>
                <w:b w:val="0"/>
                <w:i w:val="0"/>
                <w:color w:val="000000"/>
                <w:sz w:val="18"/>
              </w:rPr>
              <w:t>中图分类号:</w:t>
            </w:r>
            <w:r>
              <w:rPr>
                <w:w w:val="98.1132083468967"/>
                <w:rFonts w:ascii="ZJBJnc" w:hAnsi="ZJBJnc" w:eastAsia="ZJBJnc"/>
                <w:b w:val="0"/>
                <w:i w:val="0"/>
                <w:color w:val="000000"/>
                <w:sz w:val="18"/>
              </w:rPr>
              <w:t xml:space="preserve"> U456．2</w:t>
            </w:r>
          </w:p>
        </w:tc>
        <w:tc>
          <w:tcPr>
            <w:tcW w:type="dxa" w:w="1660"/>
            <w:tcBorders/>
            <w:tcMar>
              <w:start w:w="0" w:type="dxa"/>
              <w:end w:w="0" w:type="dxa"/>
            </w:tcMar>
          </w:tcPr>
          <w:p>
            <w:pPr>
              <w:autoSpaceDN w:val="0"/>
              <w:autoSpaceDE w:val="0"/>
              <w:widowControl/>
              <w:spacing w:line="240" w:lineRule="exact" w:before="24" w:after="0"/>
              <w:ind w:left="0" w:right="0" w:firstLine="0"/>
              <w:jc w:val="center"/>
            </w:pPr>
            <w:r>
              <w:rPr>
                <w:w w:val="98.1132083468967"/>
                <w:rFonts w:ascii="方正黑体_GBK" w:hAnsi="方正黑体_GBK" w:eastAsia="方正黑体_GBK"/>
                <w:b w:val="0"/>
                <w:i w:val="0"/>
                <w:color w:val="000000"/>
                <w:sz w:val="18"/>
              </w:rPr>
              <w:t>文献标志码:</w:t>
            </w:r>
            <w:r>
              <w:rPr>
                <w:w w:val="98.1132083468967"/>
                <w:rFonts w:ascii="ZJBJnc" w:hAnsi="ZJBJnc" w:eastAsia="ZJBJnc"/>
                <w:b w:val="0"/>
                <w:i w:val="0"/>
                <w:color w:val="000000"/>
                <w:sz w:val="18"/>
              </w:rPr>
              <w:t xml:space="preserve"> A</w:t>
            </w:r>
          </w:p>
        </w:tc>
        <w:tc>
          <w:tcPr>
            <w:tcW w:type="dxa" w:w="4560"/>
            <w:tcBorders/>
            <w:tcMar>
              <w:start w:w="0" w:type="dxa"/>
              <w:end w:w="0" w:type="dxa"/>
            </w:tcMar>
          </w:tcPr>
          <w:p>
            <w:pPr>
              <w:autoSpaceDN w:val="0"/>
              <w:autoSpaceDE w:val="0"/>
              <w:widowControl/>
              <w:spacing w:line="240" w:lineRule="exact" w:before="24" w:after="0"/>
              <w:ind w:left="272" w:right="0" w:firstLine="0"/>
              <w:jc w:val="left"/>
            </w:pPr>
            <w:r>
              <w:rPr>
                <w:w w:val="98.1132083468967"/>
                <w:rFonts w:ascii="方正黑体_GBK" w:hAnsi="方正黑体_GBK" w:eastAsia="方正黑体_GBK"/>
                <w:b w:val="0"/>
                <w:i w:val="0"/>
                <w:color w:val="000000"/>
                <w:sz w:val="18"/>
              </w:rPr>
              <w:t>文章编号:</w:t>
            </w:r>
            <w:r>
              <w:rPr>
                <w:w w:val="98.1132083468967"/>
                <w:rFonts w:ascii="ZJBJnc" w:hAnsi="ZJBJnc" w:eastAsia="ZJBJnc"/>
                <w:b w:val="0"/>
                <w:i w:val="0"/>
                <w:color w:val="000000"/>
                <w:sz w:val="18"/>
              </w:rPr>
              <w:t xml:space="preserve"> 1672</w:t>
            </w:r>
            <w:r>
              <w:rPr>
                <w:w w:val="98.1132083468967"/>
                <w:rFonts w:ascii="ZJBJnc" w:hAnsi="ZJBJnc" w:eastAsia="ZJBJnc"/>
                <w:b w:val="0"/>
                <w:i w:val="0"/>
                <w:color w:val="000000"/>
                <w:sz w:val="18"/>
              </w:rPr>
              <w:t>－</w:t>
            </w:r>
            <w:r>
              <w:rPr>
                <w:w w:val="98.1132083468967"/>
                <w:rFonts w:ascii="ZJBJnc" w:hAnsi="ZJBJnc" w:eastAsia="ZJBJnc"/>
                <w:b w:val="0"/>
                <w:i w:val="0"/>
                <w:color w:val="000000"/>
                <w:sz w:val="18"/>
              </w:rPr>
              <w:t>9102</w:t>
            </w:r>
            <w:r>
              <w:rPr>
                <w:w w:val="98.1132083468967"/>
                <w:rFonts w:ascii="方正黑体_GBK" w:hAnsi="方正黑体_GBK" w:eastAsia="方正黑体_GBK"/>
                <w:b w:val="0"/>
                <w:i w:val="0"/>
                <w:color w:val="000000"/>
                <w:sz w:val="18"/>
              </w:rPr>
              <w:t>(</w:t>
            </w:r>
            <w:r>
              <w:rPr>
                <w:w w:val="98.1132083468967"/>
                <w:rFonts w:ascii="ZJBJnc" w:hAnsi="ZJBJnc" w:eastAsia="ZJBJnc"/>
                <w:b w:val="0"/>
                <w:i w:val="0"/>
                <w:color w:val="000000"/>
                <w:sz w:val="18"/>
              </w:rPr>
              <w:t xml:space="preserve"> 2024</w:t>
            </w:r>
            <w:r>
              <w:rPr>
                <w:w w:val="98.1132083468967"/>
                <w:rFonts w:ascii="方正黑体_GBK" w:hAnsi="方正黑体_GBK" w:eastAsia="方正黑体_GBK"/>
                <w:b w:val="0"/>
                <w:i w:val="0"/>
                <w:color w:val="000000"/>
                <w:sz w:val="18"/>
              </w:rPr>
              <w:t>)</w:t>
            </w:r>
            <w:r>
              <w:rPr>
                <w:w w:val="98.1132083468967"/>
                <w:rFonts w:ascii="ZJBJnc" w:hAnsi="ZJBJnc" w:eastAsia="ZJBJnc"/>
                <w:b w:val="0"/>
                <w:i w:val="0"/>
                <w:color w:val="000000"/>
                <w:sz w:val="18"/>
              </w:rPr>
              <w:t xml:space="preserve"> 02</w:t>
            </w:r>
            <w:r>
              <w:rPr>
                <w:w w:val="98.1132083468967"/>
                <w:rFonts w:ascii="ZJBJnc" w:hAnsi="ZJBJnc" w:eastAsia="ZJBJnc"/>
                <w:b w:val="0"/>
                <w:i w:val="0"/>
                <w:color w:val="000000"/>
                <w:sz w:val="18"/>
              </w:rPr>
              <w:t>－</w:t>
            </w:r>
            <w:r>
              <w:rPr>
                <w:w w:val="98.1132083468967"/>
                <w:rFonts w:ascii="ZJBJnc" w:hAnsi="ZJBJnc" w:eastAsia="ZJBJnc"/>
                <w:b w:val="0"/>
                <w:i w:val="0"/>
                <w:color w:val="000000"/>
                <w:sz w:val="18"/>
              </w:rPr>
              <w:t>0042</w:t>
            </w:r>
            <w:r>
              <w:rPr>
                <w:w w:val="98.1132083468967"/>
                <w:rFonts w:ascii="ZJBJnc" w:hAnsi="ZJBJnc" w:eastAsia="ZJBJnc"/>
                <w:b w:val="0"/>
                <w:i w:val="0"/>
                <w:color w:val="000000"/>
                <w:sz w:val="18"/>
              </w:rPr>
              <w:t>－</w:t>
            </w:r>
            <w:r>
              <w:rPr>
                <w:w w:val="98.1132083468967"/>
                <w:rFonts w:ascii="ZJBJnc" w:hAnsi="ZJBJnc" w:eastAsia="ZJBJnc"/>
                <w:b w:val="0"/>
                <w:i w:val="0"/>
                <w:color w:val="000000"/>
                <w:sz w:val="18"/>
              </w:rPr>
              <w:t>07</w:t>
            </w:r>
          </w:p>
        </w:tc>
      </w:tr>
    </w:tbl>
    <w:p>
      <w:pPr>
        <w:autoSpaceDN w:val="0"/>
        <w:autoSpaceDE w:val="0"/>
        <w:widowControl/>
        <w:spacing w:line="294" w:lineRule="exact" w:before="358" w:after="0"/>
        <w:ind w:left="0" w:right="2334" w:firstLine="0"/>
        <w:jc w:val="right"/>
      </w:pPr>
      <w:r>
        <w:rPr>
          <w:w w:val="101.71949452367322"/>
          <w:rFonts w:ascii="ZJBJnc" w:hAnsi="ZJBJnc" w:eastAsia="ZJBJnc"/>
          <w:b w:val="0"/>
          <w:i w:val="0"/>
          <w:color w:val="000000"/>
          <w:sz w:val="29"/>
        </w:rPr>
        <w:t>Ｒisk Control and Safety Evaluation of</w:t>
      </w:r>
    </w:p>
    <w:p>
      <w:pPr>
        <w:autoSpaceDN w:val="0"/>
        <w:autoSpaceDE w:val="0"/>
        <w:widowControl/>
        <w:spacing w:line="296" w:lineRule="exact" w:before="124" w:after="318"/>
        <w:ind w:left="0" w:right="2926" w:firstLine="0"/>
        <w:jc w:val="right"/>
      </w:pPr>
      <w:r>
        <w:rPr>
          <w:w w:val="101.71949452367322"/>
          <w:rFonts w:ascii="ZJBJnc" w:hAnsi="ZJBJnc" w:eastAsia="ZJBJnc"/>
          <w:b w:val="0"/>
          <w:i w:val="0"/>
          <w:color w:val="000000"/>
          <w:sz w:val="29"/>
        </w:rPr>
        <w:t>Lake-crossing Shield Tunnels</w:t>
      </w:r>
    </w:p>
    <w:tbl>
      <w:tblPr>
        <w:tblW w:type="auto" w:w="0"/>
        <w:tblLayout w:type="fixed"/>
        <w:tblLook w:firstColumn="1" w:firstRow="1" w:lastColumn="0" w:lastRow="0" w:noHBand="0" w:noVBand="1" w:val="04A0"/>
        <w:tblInd w:w="820.0" w:type="dxa"/>
      </w:tblPr>
      <w:tblGrid>
        <w:gridCol w:w="1480"/>
        <w:gridCol w:w="1480"/>
        <w:gridCol w:w="1480"/>
        <w:gridCol w:w="1480"/>
        <w:gridCol w:w="1480"/>
        <w:gridCol w:w="1480"/>
        <w:gridCol w:w="1480"/>
      </w:tblGrid>
      <w:tr>
        <w:trPr>
          <w:trHeight w:hRule="exact" w:val="358"/>
        </w:trPr>
        <w:tc>
          <w:tcPr>
            <w:tcW w:type="dxa" w:w="1600"/>
            <w:tcBorders/>
            <w:tcMar>
              <w:start w:w="0" w:type="dxa"/>
              <w:end w:w="0" w:type="dxa"/>
            </w:tcMar>
          </w:tcPr>
          <w:p>
            <w:pPr>
              <w:autoSpaceDN w:val="0"/>
              <w:autoSpaceDE w:val="0"/>
              <w:widowControl/>
              <w:spacing w:line="206" w:lineRule="exact" w:before="110" w:after="0"/>
              <w:ind w:left="0" w:right="0" w:firstLine="0"/>
              <w:jc w:val="right"/>
            </w:pPr>
            <w:r>
              <w:rPr>
                <w:w w:val="97.95919145856585"/>
                <w:rFonts w:ascii="ZJBJnc" w:hAnsi="ZJBJnc" w:eastAsia="ZJBJnc"/>
                <w:b w:val="0"/>
                <w:i w:val="0"/>
                <w:color w:val="000000"/>
                <w:sz w:val="21"/>
              </w:rPr>
              <w:t>XU Ming</w:t>
            </w:r>
          </w:p>
        </w:tc>
        <w:tc>
          <w:tcPr>
            <w:tcW w:type="dxa" w:w="1380"/>
            <w:tcBorders/>
            <w:tcMar>
              <w:start w:w="0" w:type="dxa"/>
              <w:end w:w="0" w:type="dxa"/>
            </w:tcMar>
          </w:tcPr>
          <w:p>
            <w:pPr>
              <w:autoSpaceDN w:val="0"/>
              <w:autoSpaceDE w:val="0"/>
              <w:widowControl/>
              <w:spacing w:line="270" w:lineRule="exact" w:before="60" w:after="0"/>
              <w:ind w:left="0" w:right="0" w:firstLine="0"/>
              <w:jc w:val="center"/>
            </w:pPr>
            <w:r>
              <w:rPr>
                <w:w w:val="98.65228335062662"/>
                <w:rFonts w:ascii="ZJBJnc" w:hAnsi="ZJBJnc" w:eastAsia="ZJBJnc"/>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WU Zhaofeng</w:t>
            </w:r>
          </w:p>
        </w:tc>
        <w:tc>
          <w:tcPr>
            <w:tcW w:type="dxa" w:w="1820"/>
            <w:tcBorders/>
            <w:tcMar>
              <w:start w:w="0" w:type="dxa"/>
              <w:end w:w="0" w:type="dxa"/>
            </w:tcMar>
          </w:tcPr>
          <w:p>
            <w:pPr>
              <w:autoSpaceDN w:val="0"/>
              <w:autoSpaceDE w:val="0"/>
              <w:widowControl/>
              <w:spacing w:line="270" w:lineRule="exact" w:before="60" w:after="0"/>
              <w:ind w:left="0" w:right="0" w:firstLine="0"/>
              <w:jc w:val="center"/>
            </w:pPr>
            <w:r>
              <w:rPr>
                <w:w w:val="98.65228335062662"/>
                <w:rFonts w:ascii="ZJBJnc" w:hAnsi="ZJBJnc" w:eastAsia="ZJBJnc"/>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HUANG Fengyuan</w:t>
            </w:r>
          </w:p>
        </w:tc>
        <w:tc>
          <w:tcPr>
            <w:tcW w:type="dxa" w:w="1120"/>
            <w:tcBorders/>
            <w:tcMar>
              <w:start w:w="0" w:type="dxa"/>
              <w:end w:w="0" w:type="dxa"/>
            </w:tcMar>
          </w:tcPr>
          <w:p>
            <w:pPr>
              <w:autoSpaceDN w:val="0"/>
              <w:autoSpaceDE w:val="0"/>
              <w:widowControl/>
              <w:spacing w:line="270" w:lineRule="exact" w:before="60" w:after="0"/>
              <w:ind w:left="0" w:right="0" w:firstLine="0"/>
              <w:jc w:val="center"/>
            </w:pPr>
            <w:r>
              <w:rPr>
                <w:w w:val="98.65228335062662"/>
                <w:rFonts w:ascii="ZJBJnc" w:hAnsi="ZJBJnc" w:eastAsia="ZJBJnc"/>
                <w:b w:val="0"/>
                <w:i w:val="0"/>
                <w:color w:val="000000"/>
                <w:sz w:val="12"/>
              </w:rPr>
              <w:t>1</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ZHOU Fei</w:t>
            </w:r>
          </w:p>
        </w:tc>
        <w:tc>
          <w:tcPr>
            <w:tcW w:type="dxa" w:w="880"/>
            <w:tcBorders/>
            <w:tcMar>
              <w:start w:w="0" w:type="dxa"/>
              <w:end w:w="0" w:type="dxa"/>
            </w:tcMar>
          </w:tcPr>
          <w:p>
            <w:pPr>
              <w:autoSpaceDN w:val="0"/>
              <w:autoSpaceDE w:val="0"/>
              <w:widowControl/>
              <w:spacing w:line="270" w:lineRule="exact" w:before="60" w:after="0"/>
              <w:ind w:left="0" w:right="0" w:firstLine="0"/>
              <w:jc w:val="center"/>
            </w:pPr>
            <w:r>
              <w:rPr>
                <w:w w:val="98.65228335062662"/>
                <w:rFonts w:ascii="ZJBJnc" w:hAnsi="ZJBJnc" w:eastAsia="ZJBJnc"/>
                <w:b w:val="0"/>
                <w:i w:val="0"/>
                <w:color w:val="000000"/>
                <w:sz w:val="12"/>
              </w:rPr>
              <w:t>2</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LU Xin</w:t>
            </w:r>
          </w:p>
        </w:tc>
        <w:tc>
          <w:tcPr>
            <w:tcW w:type="dxa" w:w="1700"/>
            <w:tcBorders/>
            <w:tcMar>
              <w:start w:w="0" w:type="dxa"/>
              <w:end w:w="0" w:type="dxa"/>
            </w:tcMar>
          </w:tcPr>
          <w:p>
            <w:pPr>
              <w:autoSpaceDN w:val="0"/>
              <w:autoSpaceDE w:val="0"/>
              <w:widowControl/>
              <w:spacing w:line="270" w:lineRule="exact" w:before="60" w:after="0"/>
              <w:ind w:left="0" w:right="0" w:firstLine="0"/>
              <w:jc w:val="center"/>
            </w:pPr>
            <w:r>
              <w:rPr>
                <w:w w:val="98.65228335062662"/>
                <w:rFonts w:ascii="ZJBJnc" w:hAnsi="ZJBJnc" w:eastAsia="ZJBJnc"/>
                <w:b w:val="0"/>
                <w:i w:val="0"/>
                <w:color w:val="000000"/>
                <w:sz w:val="12"/>
              </w:rPr>
              <w:t>2</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YUAN Xiaomeng</w:t>
            </w:r>
          </w:p>
        </w:tc>
        <w:tc>
          <w:tcPr>
            <w:tcW w:type="dxa" w:w="540"/>
            <w:tcBorders/>
            <w:tcMar>
              <w:start w:w="0" w:type="dxa"/>
              <w:end w:w="0" w:type="dxa"/>
            </w:tcMar>
          </w:tcPr>
          <w:p>
            <w:pPr>
              <w:autoSpaceDN w:val="0"/>
              <w:autoSpaceDE w:val="0"/>
              <w:widowControl/>
              <w:spacing w:line="118" w:lineRule="exact" w:before="84" w:after="0"/>
              <w:ind w:left="8" w:right="0" w:firstLine="0"/>
              <w:jc w:val="left"/>
            </w:pPr>
            <w:r>
              <w:rPr>
                <w:w w:val="98.65228335062662"/>
                <w:rFonts w:ascii="ZJBJnc" w:hAnsi="ZJBJnc" w:eastAsia="ZJBJnc"/>
                <w:b w:val="0"/>
                <w:i w:val="0"/>
                <w:color w:val="000000"/>
                <w:sz w:val="12"/>
              </w:rPr>
              <w:t>3</w:t>
            </w:r>
          </w:p>
        </w:tc>
      </w:tr>
    </w:tbl>
    <w:p>
      <w:pPr>
        <w:autoSpaceDN w:val="0"/>
        <w:autoSpaceDE w:val="0"/>
        <w:widowControl/>
        <w:spacing w:line="254" w:lineRule="exact" w:before="0" w:after="0"/>
        <w:ind w:left="1152" w:right="576" w:firstLine="0"/>
        <w:jc w:val="center"/>
      </w:pP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 xml:space="preserve"> 1．Nanchang Ｒail Transit Group Co．</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Ltd．</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Nanchang 330200</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China</w:t>
      </w:r>
      <w:r>
        <w:rPr>
          <w:w w:val="97.03505039215088"/>
          <w:rFonts w:ascii="方正书宋_GBK" w:hAnsi="方正书宋_GBK" w:eastAsia="方正书宋_GBK"/>
          <w:b w:val="0"/>
          <w:i w:val="0"/>
          <w:color w:val="000000"/>
          <w:sz w:val="16"/>
        </w:rPr>
        <w:t xml:space="preserve">; </w:t>
      </w:r>
      <w:r>
        <w:br/>
      </w:r>
      <w:r>
        <w:rPr>
          <w:w w:val="97.03505039215088"/>
          <w:rFonts w:ascii="ZJBJnc" w:hAnsi="ZJBJnc" w:eastAsia="ZJBJnc"/>
          <w:b w:val="0"/>
          <w:i w:val="0"/>
          <w:color w:val="000000"/>
          <w:sz w:val="16"/>
        </w:rPr>
        <w:t>2．The First Engineering Co．</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Ltd．of China Ｒailway Fifth Group</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Changsha 410117</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China</w:t>
      </w:r>
      <w:r>
        <w:rPr>
          <w:w w:val="97.03505039215088"/>
          <w:rFonts w:ascii="方正书宋_GBK" w:hAnsi="方正书宋_GBK" w:eastAsia="方正书宋_GBK"/>
          <w:b w:val="0"/>
          <w:i w:val="0"/>
          <w:color w:val="000000"/>
          <w:sz w:val="16"/>
        </w:rPr>
        <w:t xml:space="preserve">; </w:t>
      </w:r>
      <w:r>
        <w:br/>
      </w:r>
      <w:r>
        <w:rPr>
          <w:w w:val="97.03505039215088"/>
          <w:rFonts w:ascii="ZJBJnc" w:hAnsi="ZJBJnc" w:eastAsia="ZJBJnc"/>
          <w:b w:val="0"/>
          <w:i w:val="0"/>
          <w:color w:val="000000"/>
          <w:sz w:val="16"/>
        </w:rPr>
        <w:t>3．School of Ｒesources</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Environment and Safety Engineering</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Hunan University of Science and Technology</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Xiangtan 411201</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China</w:t>
      </w:r>
      <w:r>
        <w:rPr>
          <w:w w:val="97.03505039215088"/>
          <w:rFonts w:ascii="方正书宋_GBK" w:hAnsi="方正书宋_GBK" w:eastAsia="方正书宋_GBK"/>
          <w:b w:val="0"/>
          <w:i w:val="0"/>
          <w:color w:val="000000"/>
          <w:sz w:val="16"/>
        </w:rPr>
        <w:t>)</w:t>
      </w:r>
    </w:p>
    <w:p>
      <w:pPr>
        <w:autoSpaceDN w:val="0"/>
        <w:autoSpaceDE w:val="0"/>
        <w:widowControl/>
        <w:spacing w:line="314" w:lineRule="exact" w:before="320" w:after="0"/>
        <w:ind w:left="820" w:right="114" w:firstLine="420"/>
        <w:jc w:val="both"/>
      </w:pPr>
      <w:r>
        <w:rPr>
          <w:w w:val="97.95919145856585"/>
          <w:rFonts w:ascii="ZJBJnc" w:hAnsi="ZJBJnc" w:eastAsia="ZJBJnc"/>
          <w:b w:val="0"/>
          <w:i w:val="0"/>
          <w:color w:val="000000"/>
          <w:sz w:val="21"/>
        </w:rPr>
        <w:t>Abstract</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 Under the construction of shield tunneling between Yaohu East Station and Yaohu West Station of </w:t>
      </w:r>
      <w:r>
        <w:rPr>
          <w:w w:val="97.95919145856585"/>
          <w:rFonts w:ascii="ZJBJnc" w:hAnsi="ZJBJnc" w:eastAsia="ZJBJnc"/>
          <w:b w:val="0"/>
          <w:i w:val="0"/>
          <w:color w:val="000000"/>
          <w:sz w:val="21"/>
        </w:rPr>
        <w:t>Nanchang Ｒail Transit Line 1</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which encounters poor geology such as a water-rich sand layer</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an uneven layer of </w:t>
      </w:r>
      <w:r>
        <w:rPr>
          <w:w w:val="97.95919145856585"/>
          <w:rFonts w:ascii="ZJBJnc" w:hAnsi="ZJBJnc" w:eastAsia="ZJBJnc"/>
          <w:b w:val="0"/>
          <w:i w:val="0"/>
          <w:color w:val="000000"/>
          <w:sz w:val="21"/>
        </w:rPr>
        <w:t>top soft and bottom hard</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and a soft soil layer</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it is vulnerable to causing engineering accidents including </w:t>
      </w:r>
      <w:r>
        <w:rPr>
          <w:w w:val="97.95919145856585"/>
          <w:rFonts w:ascii="ZJBJnc" w:hAnsi="ZJBJnc" w:eastAsia="ZJBJnc"/>
          <w:b w:val="0"/>
          <w:i w:val="0"/>
          <w:color w:val="000000"/>
          <w:sz w:val="21"/>
        </w:rPr>
        <w:t>spillage</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shield floating on board</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instability of the shield tunnel face</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ground subsidence</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ground subsidence </w:t>
      </w:r>
      <w:r>
        <w:rPr>
          <w:w w:val="97.95919145856585"/>
          <w:rFonts w:ascii="ZJBJnc" w:hAnsi="ZJBJnc" w:eastAsia="ZJBJnc"/>
          <w:b w:val="0"/>
          <w:i w:val="0"/>
          <w:color w:val="000000"/>
          <w:sz w:val="21"/>
        </w:rPr>
        <w:t>and collapse and collapse．The risk control system is built</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and the safety assessment is carried out by WBS-ＲBS</w:t>
      </w:r>
    </w:p>
    <w:p>
      <w:pPr>
        <w:autoSpaceDN w:val="0"/>
        <w:autoSpaceDE w:val="0"/>
        <w:widowControl/>
        <w:spacing w:line="314" w:lineRule="exact" w:before="0" w:after="0"/>
        <w:ind w:left="820" w:right="114" w:firstLine="0"/>
        <w:jc w:val="both"/>
      </w:pPr>
      <w:r>
        <w:rPr>
          <w:w w:val="97.95919145856585"/>
          <w:rFonts w:ascii="ZJBJnc" w:hAnsi="ZJBJnc" w:eastAsia="ZJBJnc"/>
          <w:b w:val="0"/>
          <w:i w:val="0"/>
          <w:color w:val="000000"/>
          <w:sz w:val="21"/>
        </w:rPr>
        <w:t xml:space="preserve">risk identification approach．The research results indicate that the measures of end foundation reinforcement and </w:t>
      </w:r>
      <w:r>
        <w:rPr>
          <w:w w:val="97.95919145856585"/>
          <w:rFonts w:ascii="ZJBJnc" w:hAnsi="ZJBJnc" w:eastAsia="ZJBJnc"/>
          <w:b w:val="0"/>
          <w:i w:val="0"/>
          <w:color w:val="000000"/>
          <w:sz w:val="21"/>
        </w:rPr>
        <w:t>precipitation</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optimization of shield tunneling parameters</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control of shield attitude and tunneling rate</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and </w:t>
      </w:r>
      <w:r>
        <w:rPr>
          <w:w w:val="97.95919145856585"/>
          <w:rFonts w:ascii="ZJBJnc" w:hAnsi="ZJBJnc" w:eastAsia="ZJBJnc"/>
          <w:b w:val="0"/>
          <w:i w:val="0"/>
          <w:color w:val="000000"/>
          <w:sz w:val="21"/>
        </w:rPr>
        <w:t>application of information in construction can effectively prevent the risks of gushing</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soft soil collapse</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shield </w:t>
      </w:r>
      <w:r>
        <w:rPr>
          <w:w w:val="97.95919145856585"/>
          <w:rFonts w:ascii="ZJBJnc" w:hAnsi="ZJBJnc" w:eastAsia="ZJBJnc"/>
          <w:b w:val="0"/>
          <w:i w:val="0"/>
          <w:color w:val="000000"/>
          <w:sz w:val="21"/>
        </w:rPr>
        <w:t>floating</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and shield eccentricity．The overall risk rating of the shield section has been decreased from class II to </w:t>
      </w:r>
      <w:r>
        <w:rPr>
          <w:w w:val="97.95919145856585"/>
          <w:rFonts w:ascii="ZJBJnc" w:hAnsi="ZJBJnc" w:eastAsia="ZJBJnc"/>
          <w:b w:val="0"/>
          <w:i w:val="0"/>
          <w:color w:val="000000"/>
          <w:sz w:val="21"/>
        </w:rPr>
        <w:t>class III or below</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guaranteeing the safe and efficient tunneling of the shield tunnel throughout lake-crossing．The</w:t>
      </w:r>
    </w:p>
    <w:p>
      <w:pPr>
        <w:autoSpaceDN w:val="0"/>
        <w:autoSpaceDE w:val="0"/>
        <w:widowControl/>
        <w:spacing w:line="206" w:lineRule="exact" w:before="94" w:after="0"/>
        <w:ind w:left="820" w:right="0" w:firstLine="0"/>
        <w:jc w:val="left"/>
      </w:pPr>
      <w:r>
        <w:rPr>
          <w:w w:val="97.95919145856585"/>
          <w:rFonts w:ascii="ZJBJnc" w:hAnsi="ZJBJnc" w:eastAsia="ZJBJnc"/>
          <w:b w:val="0"/>
          <w:i w:val="0"/>
          <w:color w:val="000000"/>
          <w:sz w:val="21"/>
        </w:rPr>
        <w:t>construction scheme of the lake-crossing shield tunnel in this paper can be used as a reference for future shield</w:t>
      </w:r>
    </w:p>
    <w:p>
      <w:pPr>
        <w:autoSpaceDN w:val="0"/>
        <w:autoSpaceDE w:val="0"/>
        <w:widowControl/>
        <w:spacing w:line="204" w:lineRule="exact" w:before="110" w:after="0"/>
        <w:ind w:left="820" w:right="0" w:firstLine="0"/>
        <w:jc w:val="left"/>
      </w:pPr>
      <w:r>
        <w:rPr>
          <w:w w:val="97.95919145856585"/>
          <w:rFonts w:ascii="ZJBJnc" w:hAnsi="ZJBJnc" w:eastAsia="ZJBJnc"/>
          <w:b w:val="0"/>
          <w:i w:val="0"/>
          <w:color w:val="000000"/>
          <w:sz w:val="21"/>
        </w:rPr>
        <w:t>tunnel construction．</w:t>
      </w:r>
    </w:p>
    <w:p>
      <w:pPr>
        <w:autoSpaceDN w:val="0"/>
        <w:autoSpaceDE w:val="0"/>
        <w:widowControl/>
        <w:spacing w:line="268" w:lineRule="exact" w:before="60" w:after="0"/>
        <w:ind w:left="1240" w:right="0" w:firstLine="0"/>
        <w:jc w:val="left"/>
      </w:pPr>
      <w:r>
        <w:rPr>
          <w:w w:val="97.95919145856585"/>
          <w:rFonts w:ascii="ZJBJnc" w:hAnsi="ZJBJnc" w:eastAsia="ZJBJnc"/>
          <w:b w:val="0"/>
          <w:i w:val="0"/>
          <w:color w:val="000000"/>
          <w:sz w:val="21"/>
        </w:rPr>
        <w:t>Keywords</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 lake-crossing shield tunnel</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 gush</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 collapse</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 risk control</w:t>
      </w:r>
      <w:r>
        <w:rPr>
          <w:w w:val="97.95919145856585"/>
          <w:rFonts w:ascii="方正书宋_GBK" w:hAnsi="方正书宋_GBK" w:eastAsia="方正书宋_GBK"/>
          <w:b w:val="0"/>
          <w:i w:val="0"/>
          <w:color w:val="000000"/>
          <w:sz w:val="21"/>
        </w:rPr>
        <w:t>;</w:t>
      </w:r>
      <w:r>
        <w:rPr>
          <w:w w:val="97.95919145856585"/>
          <w:rFonts w:ascii="ZJBJnc" w:hAnsi="ZJBJnc" w:eastAsia="ZJBJnc"/>
          <w:b w:val="0"/>
          <w:i w:val="0"/>
          <w:color w:val="000000"/>
          <w:sz w:val="21"/>
        </w:rPr>
        <w:t xml:space="preserve"> security assessment</w:t>
      </w:r>
    </w:p>
    <w:p>
      <w:pPr>
        <w:autoSpaceDN w:val="0"/>
        <w:autoSpaceDE w:val="0"/>
        <w:widowControl/>
        <w:spacing w:line="334" w:lineRule="exact" w:before="306" w:after="0"/>
        <w:ind w:left="820" w:right="0" w:firstLine="420"/>
        <w:jc w:val="left"/>
      </w:pPr>
      <w:r>
        <w:rPr>
          <w:w w:val="97.95919145856585"/>
          <w:rFonts w:ascii="方正书宋_GBK" w:hAnsi="方正书宋_GBK" w:eastAsia="方正书宋_GBK"/>
          <w:b w:val="0"/>
          <w:i w:val="0"/>
          <w:color w:val="000000"/>
          <w:sz w:val="21"/>
        </w:rPr>
        <w:t>穿湖盾构隧道施工需下穿湖泊，面临高水压</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高透水性</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上软下硬不均质地层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软土固结沉降等不良地</w:t>
      </w:r>
      <w:r>
        <w:rPr>
          <w:w w:val="97.95919145856585"/>
          <w:rFonts w:ascii="方正书宋_GBK" w:hAnsi="方正书宋_GBK" w:eastAsia="方正书宋_GBK"/>
          <w:b w:val="0"/>
          <w:i w:val="0"/>
          <w:color w:val="000000"/>
          <w:sz w:val="21"/>
        </w:rPr>
        <w:t>质情况，极易发生盾构偏心</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喷涌</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坍塌等重大突发性工程事故</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如广州地铁穿越珠江的盾构隧道发生喷涌</w:t>
      </w:r>
    </w:p>
    <w:p>
      <w:pPr>
        <w:autoSpaceDN w:val="0"/>
        <w:tabs>
          <w:tab w:pos="1298" w:val="left"/>
        </w:tabs>
        <w:autoSpaceDE w:val="0"/>
        <w:widowControl/>
        <w:spacing w:line="238" w:lineRule="exact" w:before="410" w:after="0"/>
        <w:ind w:left="1138" w:right="6480" w:firstLine="0"/>
        <w:jc w:val="left"/>
      </w:pPr>
      <w:r>
        <w:tab/>
      </w:r>
      <w:r>
        <w:rPr>
          <w:w w:val="97.03505039215088"/>
          <w:rFonts w:ascii="方正黑体_GBK" w:hAnsi="方正黑体_GBK" w:eastAsia="方正黑体_GBK"/>
          <w:b w:val="0"/>
          <w:i w:val="0"/>
          <w:color w:val="000000"/>
          <w:sz w:val="16"/>
        </w:rPr>
        <w:t>收稿日期:</w:t>
      </w:r>
      <w:r>
        <w:rPr>
          <w:w w:val="97.03505039215088"/>
          <w:rFonts w:ascii="ZJBJnc" w:hAnsi="ZJBJnc" w:eastAsia="ZJBJnc"/>
          <w:b w:val="0"/>
          <w:i w:val="0"/>
          <w:color w:val="000000"/>
          <w:sz w:val="16"/>
        </w:rPr>
        <w:t xml:space="preserve"> 2024</w:t>
      </w:r>
      <w:r>
        <w:rPr>
          <w:w w:val="97.03505039215088"/>
          <w:rFonts w:ascii="ZJBJnc" w:hAnsi="ZJBJnc" w:eastAsia="ZJBJnc"/>
          <w:b w:val="0"/>
          <w:i w:val="0"/>
          <w:color w:val="000000"/>
          <w:sz w:val="16"/>
        </w:rPr>
        <w:t>－</w:t>
      </w:r>
      <w:r>
        <w:rPr>
          <w:w w:val="97.03505039215088"/>
          <w:rFonts w:ascii="ZJBJnc" w:hAnsi="ZJBJnc" w:eastAsia="ZJBJnc"/>
          <w:b w:val="0"/>
          <w:i w:val="0"/>
          <w:color w:val="000000"/>
          <w:sz w:val="16"/>
        </w:rPr>
        <w:t>03</w:t>
      </w:r>
      <w:r>
        <w:rPr>
          <w:w w:val="97.03505039215088"/>
          <w:rFonts w:ascii="ZJBJnc" w:hAnsi="ZJBJnc" w:eastAsia="ZJBJnc"/>
          <w:b w:val="0"/>
          <w:i w:val="0"/>
          <w:color w:val="000000"/>
          <w:sz w:val="16"/>
        </w:rPr>
        <w:t>－</w:t>
      </w:r>
      <w:r>
        <w:rPr>
          <w:w w:val="97.03505039215088"/>
          <w:rFonts w:ascii="ZJBJnc" w:hAnsi="ZJBJnc" w:eastAsia="ZJBJnc"/>
          <w:b w:val="0"/>
          <w:i w:val="0"/>
          <w:color w:val="000000"/>
          <w:sz w:val="16"/>
        </w:rPr>
        <w:t xml:space="preserve">12 </w:t>
      </w:r>
      <w:r>
        <w:br/>
      </w:r>
      <w:r>
        <w:rPr>
          <w:w w:val="97.03505039215088"/>
          <w:rFonts w:ascii="ZJBJnc" w:hAnsi="ZJBJnc" w:eastAsia="ZJBJnc"/>
          <w:b w:val="0"/>
          <w:i w:val="0"/>
          <w:color w:val="000000"/>
          <w:sz w:val="16"/>
        </w:rPr>
        <w:t>*</w:t>
      </w:r>
      <w:r>
        <w:rPr>
          <w:w w:val="97.03505039215088"/>
          <w:rFonts w:ascii="方正黑体_GBK" w:hAnsi="方正黑体_GBK" w:eastAsia="方正黑体_GBK"/>
          <w:b w:val="0"/>
          <w:i w:val="0"/>
          <w:color w:val="000000"/>
          <w:sz w:val="16"/>
        </w:rPr>
        <w:t xml:space="preserve"> 通信作者，</w:t>
      </w:r>
      <w:r>
        <w:rPr>
          <w:w w:val="97.03505039215088"/>
          <w:rFonts w:ascii="ZJBJnc" w:hAnsi="ZJBJnc" w:eastAsia="ZJBJnc"/>
          <w:b w:val="0"/>
          <w:i w:val="0"/>
          <w:color w:val="000000"/>
          <w:sz w:val="16"/>
        </w:rPr>
        <w:t>E－mail</w:t>
      </w:r>
      <w:r>
        <w:rPr>
          <w:w w:val="97.03505039215088"/>
          <w:rFonts w:ascii="方正书宋_GBK" w:hAnsi="方正书宋_GBK" w:eastAsia="方正书宋_GBK"/>
          <w:b w:val="0"/>
          <w:i w:val="0"/>
          <w:color w:val="000000"/>
          <w:sz w:val="16"/>
        </w:rPr>
        <w:t>:</w:t>
      </w:r>
      <w:r>
        <w:rPr>
          <w:w w:val="97.03505039215088"/>
          <w:rFonts w:ascii="ZJBJnc" w:hAnsi="ZJBJnc" w:eastAsia="ZJBJnc"/>
          <w:b w:val="0"/>
          <w:i w:val="0"/>
          <w:color w:val="000000"/>
          <w:sz w:val="16"/>
        </w:rPr>
        <w:t xml:space="preserve"> 243647759@ qq．com</w:t>
      </w:r>
    </w:p>
    <w:p>
      <w:pPr>
        <w:autoSpaceDN w:val="0"/>
        <w:tabs>
          <w:tab w:pos="1240" w:val="left"/>
        </w:tabs>
        <w:autoSpaceDE w:val="0"/>
        <w:widowControl/>
        <w:spacing w:line="240" w:lineRule="auto" w:before="596"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40"/>
          <w:pgMar w:top="252" w:right="1126" w:bottom="170" w:left="420" w:header="720" w:footer="720" w:gutter="0"/>
          <w:cols/>
          <w:docGrid w:linePitch="360"/>
        </w:sectPr>
      </w:pPr>
    </w:p>
    <w:p>
      <w:pPr>
        <w:autoSpaceDN w:val="0"/>
        <w:autoSpaceDE w:val="0"/>
        <w:widowControl/>
        <w:spacing w:line="220" w:lineRule="exact" w:before="0" w:after="132"/>
        <w:ind w:left="0" w:right="0"/>
      </w:pPr>
    </w:p>
    <w:tbl>
      <w:tblPr>
        <w:tblW w:type="auto" w:w="0"/>
        <w:tblLayout w:type="fixed"/>
        <w:tblLook w:firstColumn="1" w:firstRow="1" w:lastColumn="0" w:lastRow="0" w:noHBand="0" w:noVBand="1" w:val="04A0"/>
        <w:tblInd w:w="814.0" w:type="dxa"/>
      </w:tblPr>
      <w:tblGrid>
        <w:gridCol w:w="2593"/>
        <w:gridCol w:w="2593"/>
        <w:gridCol w:w="2593"/>
        <w:gridCol w:w="2593"/>
      </w:tblGrid>
      <w:tr>
        <w:trPr>
          <w:trHeight w:hRule="exact" w:val="300"/>
        </w:trPr>
        <w:tc>
          <w:tcPr>
            <w:tcW w:type="dxa" w:w="1786"/>
            <w:tcBorders>
              <w:bottom w:sz="2.6199440956115723" w:val="single" w:color="#000000"/>
            </w:tcBorders>
            <w:tcMar>
              <w:start w:w="0" w:type="dxa"/>
              <w:end w:w="0" w:type="dxa"/>
            </w:tcMar>
          </w:tcPr>
          <w:p>
            <w:pPr>
              <w:autoSpaceDN w:val="0"/>
              <w:autoSpaceDE w:val="0"/>
              <w:widowControl/>
              <w:spacing w:line="240" w:lineRule="exact" w:before="10" w:after="0"/>
              <w:ind w:left="188" w:right="0" w:firstLine="0"/>
              <w:jc w:val="left"/>
            </w:pPr>
            <w:r>
              <w:rPr>
                <w:w w:val="98.1132083468967"/>
                <w:rFonts w:ascii="方正书宋_GBK" w:hAnsi="方正书宋_GBK" w:eastAsia="方正书宋_GBK"/>
                <w:b w:val="0"/>
                <w:i w:val="0"/>
                <w:color w:val="000000"/>
                <w:sz w:val="18"/>
              </w:rPr>
              <w:t>第</w:t>
            </w:r>
            <w:r>
              <w:rPr>
                <w:w w:val="98.1132083468967"/>
                <w:rFonts w:ascii="ZJBJnc" w:hAnsi="ZJBJnc" w:eastAsia="ZJBJnc"/>
                <w:b w:val="0"/>
                <w:i w:val="0"/>
                <w:color w:val="000000"/>
                <w:sz w:val="18"/>
              </w:rPr>
              <w:t>2</w:t>
            </w:r>
            <w:r>
              <w:rPr>
                <w:w w:val="98.1132083468967"/>
                <w:rFonts w:ascii="方正书宋_GBK" w:hAnsi="方正书宋_GBK" w:eastAsia="方正书宋_GBK"/>
                <w:b w:val="0"/>
                <w:i w:val="0"/>
                <w:color w:val="000000"/>
                <w:sz w:val="18"/>
              </w:rPr>
              <w:t xml:space="preserve"> 期</w:t>
            </w:r>
          </w:p>
        </w:tc>
        <w:tc>
          <w:tcPr>
            <w:tcW w:type="dxa" w:w="6100"/>
            <w:tcBorders>
              <w:bottom w:sz="2.6199440956115723" w:val="single" w:color="#000000"/>
            </w:tcBorders>
            <w:tcMar>
              <w:start w:w="0" w:type="dxa"/>
              <w:end w:w="0" w:type="dxa"/>
            </w:tcMar>
          </w:tcPr>
          <w:p>
            <w:pPr>
              <w:autoSpaceDN w:val="0"/>
              <w:autoSpaceDE w:val="0"/>
              <w:widowControl/>
              <w:spacing w:line="240" w:lineRule="exact" w:before="10" w:after="0"/>
              <w:ind w:left="1086" w:right="0" w:firstLine="0"/>
              <w:jc w:val="left"/>
            </w:pPr>
            <w:r>
              <w:rPr>
                <w:w w:val="98.1132083468967"/>
                <w:rFonts w:ascii="方正书宋_GBK" w:hAnsi="方正书宋_GBK" w:eastAsia="方正书宋_GBK"/>
                <w:b w:val="0"/>
                <w:i w:val="0"/>
                <w:color w:val="000000"/>
                <w:sz w:val="18"/>
              </w:rPr>
              <w:t>胥明，等: 盾构穿湖隧道施工风险控制与安全评估</w:t>
            </w:r>
          </w:p>
        </w:tc>
        <w:tc>
          <w:tcPr>
            <w:tcW w:type="dxa" w:w="132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JBJnc" w:hAnsi="ZJBJnc" w:eastAsia="ZJBJnc"/>
                <w:b w:val="0"/>
                <w:i w:val="0"/>
                <w:color w:val="000000"/>
                <w:sz w:val="21"/>
              </w:rPr>
              <w:t>4</w:t>
            </w:r>
          </w:p>
        </w:tc>
        <w:tc>
          <w:tcPr>
            <w:tcW w:type="dxa" w:w="234"/>
            <w:tcBorders>
              <w:bottom w:sz="2.6199440956115723" w:val="single" w:color="#000000"/>
            </w:tcBorders>
            <w:tcMar>
              <w:start w:w="0" w:type="dxa"/>
              <w:end w:w="0" w:type="dxa"/>
            </w:tcMar>
          </w:tcPr>
          <w:p>
            <w:pPr>
              <w:autoSpaceDN w:val="0"/>
              <w:autoSpaceDE w:val="0"/>
              <w:widowControl/>
              <w:spacing w:line="206" w:lineRule="exact" w:before="0" w:after="0"/>
              <w:ind w:left="20" w:right="0" w:firstLine="0"/>
              <w:jc w:val="left"/>
            </w:pPr>
            <w:r>
              <w:rPr>
                <w:w w:val="97.95919145856585"/>
                <w:rFonts w:ascii="ZJBJnc" w:hAnsi="ZJBJnc" w:eastAsia="ZJBJnc"/>
                <w:b w:val="0"/>
                <w:i w:val="0"/>
                <w:color w:val="000000"/>
                <w:sz w:val="21"/>
              </w:rPr>
              <w:t>3</w:t>
            </w:r>
          </w:p>
        </w:tc>
      </w:tr>
      <w:tr>
        <w:trPr>
          <w:trHeight w:hRule="exact" w:val="1182"/>
        </w:trPr>
        <w:tc>
          <w:tcPr>
            <w:tcW w:type="dxa" w:w="9440"/>
            <w:gridSpan w:val="4"/>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78" w:after="0"/>
              <w:ind w:left="0" w:right="0" w:firstLine="0"/>
              <w:jc w:val="center"/>
            </w:pPr>
            <w:r>
              <w:rPr>
                <w:w w:val="97.95919145856585"/>
                <w:rFonts w:ascii="方正书宋_GBK" w:hAnsi="方正书宋_GBK" w:eastAsia="方正书宋_GBK"/>
                <w:b w:val="0"/>
                <w:i w:val="0"/>
                <w:color w:val="000000"/>
                <w:sz w:val="21"/>
              </w:rPr>
              <w:t>与塌方事故</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1</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，造成</w:t>
            </w:r>
            <w:r>
              <w:rPr>
                <w:w w:val="97.95919145856585"/>
                <w:rFonts w:ascii="ZJBJnc" w:hAnsi="ZJBJnc" w:eastAsia="ZJBJnc"/>
                <w:b w:val="0"/>
                <w:i w:val="0"/>
                <w:color w:val="000000"/>
                <w:sz w:val="21"/>
              </w:rPr>
              <w:t>1</w:t>
            </w:r>
            <w:r>
              <w:rPr>
                <w:w w:val="97.95919145856585"/>
                <w:rFonts w:ascii="方正书宋_GBK" w:hAnsi="方正书宋_GBK" w:eastAsia="方正书宋_GBK"/>
                <w:b w:val="0"/>
                <w:i w:val="0"/>
                <w:color w:val="000000"/>
                <w:sz w:val="21"/>
              </w:rPr>
              <w:t xml:space="preserve"> 人死亡，</w:t>
            </w:r>
            <w:r>
              <w:rPr>
                <w:w w:val="97.95919145856585"/>
                <w:rFonts w:ascii="ZJBJnc" w:hAnsi="ZJBJnc" w:eastAsia="ZJBJnc"/>
                <w:b w:val="0"/>
                <w:i w:val="0"/>
                <w:color w:val="000000"/>
                <w:sz w:val="21"/>
              </w:rPr>
              <w:t>10</w:t>
            </w:r>
            <w:r>
              <w:rPr>
                <w:w w:val="97.95919145856585"/>
                <w:rFonts w:ascii="方正书宋_GBK" w:hAnsi="方正书宋_GBK" w:eastAsia="方正书宋_GBK"/>
                <w:b w:val="0"/>
                <w:i w:val="0"/>
                <w:color w:val="000000"/>
                <w:sz w:val="21"/>
              </w:rPr>
              <w:t xml:space="preserve"> 人受伤;</w:t>
            </w:r>
            <w:r>
              <w:rPr>
                <w:w w:val="97.95919145856585"/>
                <w:rFonts w:ascii="ZJBJnc" w:hAnsi="ZJBJnc" w:eastAsia="ZJBJnc"/>
                <w:b w:val="0"/>
                <w:i w:val="0"/>
                <w:color w:val="000000"/>
                <w:sz w:val="21"/>
              </w:rPr>
              <w:t xml:space="preserve"> 2018</w:t>
            </w:r>
            <w:r>
              <w:rPr>
                <w:w w:val="97.95919145856585"/>
                <w:rFonts w:ascii="方正书宋_GBK" w:hAnsi="方正书宋_GBK" w:eastAsia="方正书宋_GBK"/>
                <w:b w:val="0"/>
                <w:i w:val="0"/>
                <w:color w:val="000000"/>
                <w:sz w:val="21"/>
              </w:rPr>
              <w:t xml:space="preserve"> 年佛山地铁绿岛湖站盾构区间发生突水坍塌与泥沙喷</w:t>
            </w:r>
          </w:p>
          <w:p>
            <w:pPr>
              <w:autoSpaceDN w:val="0"/>
              <w:autoSpaceDE w:val="0"/>
              <w:widowControl/>
              <w:spacing w:line="284" w:lineRule="exact" w:before="34" w:after="0"/>
              <w:ind w:left="0" w:right="0" w:firstLine="0"/>
              <w:jc w:val="center"/>
            </w:pPr>
            <w:r>
              <w:rPr>
                <w:w w:val="97.95919145856585"/>
                <w:rFonts w:ascii="方正书宋_GBK" w:hAnsi="方正书宋_GBK" w:eastAsia="方正书宋_GBK"/>
                <w:b w:val="0"/>
                <w:i w:val="0"/>
                <w:color w:val="000000"/>
                <w:sz w:val="21"/>
              </w:rPr>
              <w:t>涌</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2－4</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，造成</w:t>
            </w:r>
            <w:r>
              <w:rPr>
                <w:w w:val="97.95919145856585"/>
                <w:rFonts w:ascii="ZJBJnc" w:hAnsi="ZJBJnc" w:eastAsia="ZJBJnc"/>
                <w:b w:val="0"/>
                <w:i w:val="0"/>
                <w:color w:val="000000"/>
                <w:sz w:val="21"/>
              </w:rPr>
              <w:t>11</w:t>
            </w:r>
            <w:r>
              <w:rPr>
                <w:w w:val="97.95919145856585"/>
                <w:rFonts w:ascii="方正书宋_GBK" w:hAnsi="方正书宋_GBK" w:eastAsia="方正书宋_GBK"/>
                <w:b w:val="0"/>
                <w:i w:val="0"/>
                <w:color w:val="000000"/>
                <w:sz w:val="21"/>
              </w:rPr>
              <w:t xml:space="preserve"> 人死亡，</w:t>
            </w:r>
            <w:r>
              <w:rPr>
                <w:w w:val="97.95919145856585"/>
                <w:rFonts w:ascii="ZJBJnc" w:hAnsi="ZJBJnc" w:eastAsia="ZJBJnc"/>
                <w:b w:val="0"/>
                <w:i w:val="0"/>
                <w:color w:val="000000"/>
                <w:sz w:val="21"/>
              </w:rPr>
              <w:t>1</w:t>
            </w:r>
            <w:r>
              <w:rPr>
                <w:w w:val="97.95919145856585"/>
                <w:rFonts w:ascii="方正书宋_GBK" w:hAnsi="方正书宋_GBK" w:eastAsia="方正书宋_GBK"/>
                <w:b w:val="0"/>
                <w:i w:val="0"/>
                <w:color w:val="000000"/>
                <w:sz w:val="21"/>
              </w:rPr>
              <w:t xml:space="preserve"> 人失踪，</w:t>
            </w:r>
            <w:r>
              <w:rPr>
                <w:w w:val="97.95919145856585"/>
                <w:rFonts w:ascii="ZJBJnc" w:hAnsi="ZJBJnc" w:eastAsia="ZJBJnc"/>
                <w:b w:val="0"/>
                <w:i w:val="0"/>
                <w:color w:val="000000"/>
                <w:sz w:val="21"/>
              </w:rPr>
              <w:t>8</w:t>
            </w:r>
            <w:r>
              <w:rPr>
                <w:w w:val="97.95919145856585"/>
                <w:rFonts w:ascii="方正书宋_GBK" w:hAnsi="方正书宋_GBK" w:eastAsia="方正书宋_GBK"/>
                <w:b w:val="0"/>
                <w:i w:val="0"/>
                <w:color w:val="000000"/>
                <w:sz w:val="21"/>
              </w:rPr>
              <w:t xml:space="preserve"> 人受伤，直接经济损失约</w:t>
            </w:r>
            <w:r>
              <w:rPr>
                <w:w w:val="97.95919145856585"/>
                <w:rFonts w:ascii="ZJBJnc" w:hAnsi="ZJBJnc" w:eastAsia="ZJBJnc"/>
                <w:b w:val="0"/>
                <w:i w:val="0"/>
                <w:color w:val="000000"/>
                <w:sz w:val="21"/>
              </w:rPr>
              <w:t>5 323．8</w:t>
            </w:r>
            <w:r>
              <w:rPr>
                <w:w w:val="97.95919145856585"/>
                <w:rFonts w:ascii="方正书宋_GBK" w:hAnsi="方正书宋_GBK" w:eastAsia="方正书宋_GBK"/>
                <w:b w:val="0"/>
                <w:i w:val="0"/>
                <w:color w:val="000000"/>
                <w:sz w:val="21"/>
              </w:rPr>
              <w:t xml:space="preserve"> 万元;</w:t>
            </w:r>
            <w:r>
              <w:rPr>
                <w:w w:val="97.95919145856585"/>
                <w:rFonts w:ascii="ZJBJnc" w:hAnsi="ZJBJnc" w:eastAsia="ZJBJnc"/>
                <w:b w:val="0"/>
                <w:i w:val="0"/>
                <w:color w:val="000000"/>
                <w:sz w:val="21"/>
              </w:rPr>
              <w:t xml:space="preserve"> 2021</w:t>
            </w:r>
            <w:r>
              <w:rPr>
                <w:w w:val="97.95919145856585"/>
                <w:rFonts w:ascii="方正书宋_GBK" w:hAnsi="方正书宋_GBK" w:eastAsia="方正书宋_GBK"/>
                <w:b w:val="0"/>
                <w:i w:val="0"/>
                <w:color w:val="000000"/>
                <w:sz w:val="21"/>
              </w:rPr>
              <w:t xml:space="preserve"> 年石景山隧道下穿吉大水</w:t>
            </w:r>
          </w:p>
          <w:p>
            <w:pPr>
              <w:autoSpaceDN w:val="0"/>
              <w:autoSpaceDE w:val="0"/>
              <w:widowControl/>
              <w:spacing w:line="284" w:lineRule="exact" w:before="36" w:after="0"/>
              <w:ind w:left="0" w:right="0" w:firstLine="0"/>
              <w:jc w:val="center"/>
            </w:pPr>
            <w:r>
              <w:rPr>
                <w:w w:val="97.95919145856585"/>
                <w:rFonts w:ascii="方正书宋_GBK" w:hAnsi="方正书宋_GBK" w:eastAsia="方正书宋_GBK"/>
                <w:b w:val="0"/>
                <w:i w:val="0"/>
                <w:color w:val="000000"/>
                <w:sz w:val="21"/>
              </w:rPr>
              <w:t>库掌子面坍塌透水</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5</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，造成</w:t>
            </w:r>
            <w:r>
              <w:rPr>
                <w:w w:val="97.95919145856585"/>
                <w:rFonts w:ascii="ZJBJnc" w:hAnsi="ZJBJnc" w:eastAsia="ZJBJnc"/>
                <w:b w:val="0"/>
                <w:i w:val="0"/>
                <w:color w:val="000000"/>
                <w:sz w:val="21"/>
              </w:rPr>
              <w:t>14</w:t>
            </w:r>
            <w:r>
              <w:rPr>
                <w:w w:val="97.95919145856585"/>
                <w:rFonts w:ascii="方正书宋_GBK" w:hAnsi="方正书宋_GBK" w:eastAsia="方正书宋_GBK"/>
                <w:b w:val="0"/>
                <w:i w:val="0"/>
                <w:color w:val="000000"/>
                <w:sz w:val="21"/>
              </w:rPr>
              <w:t xml:space="preserve"> 人死亡，直接经济损失</w:t>
            </w:r>
            <w:r>
              <w:rPr>
                <w:w w:val="97.95919145856585"/>
                <w:rFonts w:ascii="ZJBJnc" w:hAnsi="ZJBJnc" w:eastAsia="ZJBJnc"/>
                <w:b w:val="0"/>
                <w:i w:val="0"/>
                <w:color w:val="000000"/>
                <w:sz w:val="21"/>
              </w:rPr>
              <w:t>3 678</w:t>
            </w:r>
            <w:r>
              <w:rPr>
                <w:w w:val="97.95919145856585"/>
                <w:rFonts w:ascii="方正书宋_GBK" w:hAnsi="方正书宋_GBK" w:eastAsia="方正书宋_GBK"/>
                <w:b w:val="0"/>
                <w:i w:val="0"/>
                <w:color w:val="000000"/>
                <w:sz w:val="21"/>
              </w:rPr>
              <w:t xml:space="preserve"> 万元</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因此，研究穿湖盾构隧道施工风险控制与</w:t>
            </w:r>
          </w:p>
        </w:tc>
      </w:tr>
    </w:tbl>
    <w:p>
      <w:pPr>
        <w:autoSpaceDN w:val="0"/>
        <w:autoSpaceDE w:val="0"/>
        <w:widowControl/>
        <w:spacing w:line="270" w:lineRule="exact" w:before="32" w:after="0"/>
        <w:ind w:left="820" w:right="0" w:firstLine="0"/>
        <w:jc w:val="left"/>
      </w:pPr>
      <w:r>
        <w:rPr>
          <w:w w:val="97.95919145856585"/>
          <w:rFonts w:ascii="方正书宋_GBK" w:hAnsi="方正书宋_GBK" w:eastAsia="方正书宋_GBK"/>
          <w:b w:val="0"/>
          <w:i w:val="0"/>
          <w:color w:val="000000"/>
          <w:sz w:val="21"/>
        </w:rPr>
        <w:t>安全评估体系具有重大的科研价值和工程意义</w:t>
      </w:r>
      <w:r>
        <w:rPr>
          <w:w w:val="97.95919145856585"/>
          <w:rFonts w:ascii="ZJBJnc" w:hAnsi="ZJBJnc" w:eastAsia="ZJBJnc"/>
          <w:b w:val="0"/>
          <w:i w:val="0"/>
          <w:color w:val="000000"/>
          <w:sz w:val="21"/>
        </w:rPr>
        <w:t>．</w:t>
      </w:r>
    </w:p>
    <w:p>
      <w:pPr>
        <w:autoSpaceDN w:val="0"/>
        <w:tabs>
          <w:tab w:pos="1240" w:val="left"/>
          <w:tab w:pos="7370" w:val="left"/>
          <w:tab w:pos="8174" w:val="left"/>
          <w:tab w:pos="8498" w:val="left"/>
          <w:tab w:pos="10004" w:val="left"/>
        </w:tabs>
        <w:autoSpaceDE w:val="0"/>
        <w:widowControl/>
        <w:spacing w:line="334" w:lineRule="exact" w:before="0" w:after="0"/>
        <w:ind w:left="820" w:right="0" w:firstLine="0"/>
        <w:jc w:val="left"/>
      </w:pPr>
      <w:r>
        <w:tab/>
      </w:r>
      <w:r>
        <w:rPr>
          <w:w w:val="97.95919145856585"/>
          <w:rFonts w:ascii="方正书宋_GBK" w:hAnsi="方正书宋_GBK" w:eastAsia="方正书宋_GBK"/>
          <w:b w:val="0"/>
          <w:i w:val="0"/>
          <w:color w:val="000000"/>
          <w:sz w:val="21"/>
        </w:rPr>
        <w:t>一些学者对穿越湖泊</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江海盾构隧道进行研究并取得了一定的成果</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李术才等</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6</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采用相似模拟试验，</w:t>
      </w:r>
      <w:r>
        <w:rPr>
          <w:w w:val="97.95919145856585"/>
          <w:rFonts w:ascii="方正书宋_GBK" w:hAnsi="方正书宋_GBK" w:eastAsia="方正书宋_GBK"/>
          <w:b w:val="0"/>
          <w:i w:val="0"/>
          <w:color w:val="000000"/>
          <w:sz w:val="21"/>
        </w:rPr>
        <w:t>研究海底隧道涌水量</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位移</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渗透压力及壁厚压力的变化特征; 黄威然等</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7</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基于已有研究和工程实践成</w:t>
      </w:r>
      <w:r>
        <w:rPr>
          <w:w w:val="97.95919145856585"/>
          <w:rFonts w:ascii="方正书宋_GBK" w:hAnsi="方正书宋_GBK" w:eastAsia="方正书宋_GBK"/>
          <w:b w:val="0"/>
          <w:i w:val="0"/>
          <w:color w:val="000000"/>
          <w:sz w:val="21"/>
        </w:rPr>
        <w:t>果，分析某跨珠江口盾构隧道施工方案，并针对最优方案提出风险控制措施; 张忠苗等</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8</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基于杭州庆春路</w:t>
      </w:r>
      <w:r>
        <w:tab/>
      </w:r>
      <w:r>
        <w:tab/>
      </w:r>
      <w:r>
        <w:tab/>
      </w:r>
      <w:r>
        <w:tab/>
      </w:r>
      <w:r>
        <w:tab/>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9</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过江盾构隧道沉降监测数据，研究泥水平衡盾构过江隧道地表沉降较大的原因和控制措施; 李承辉等</w:t>
      </w:r>
    </w:p>
    <w:p>
      <w:pPr>
        <w:autoSpaceDN w:val="0"/>
        <w:tabs>
          <w:tab w:pos="4908" w:val="left"/>
          <w:tab w:pos="5928" w:val="left"/>
          <w:tab w:pos="5958" w:val="left"/>
          <w:tab w:pos="6398" w:val="left"/>
          <w:tab w:pos="6670" w:val="left"/>
          <w:tab w:pos="7426" w:val="left"/>
          <w:tab w:pos="7958" w:val="left"/>
          <w:tab w:pos="9300" w:val="left"/>
        </w:tabs>
        <w:autoSpaceDE w:val="0"/>
        <w:widowControl/>
        <w:spacing w:line="334" w:lineRule="exact" w:before="0" w:after="0"/>
        <w:ind w:left="820" w:right="0" w:firstLine="0"/>
        <w:jc w:val="left"/>
      </w:pPr>
      <w:r>
        <w:rPr>
          <w:w w:val="97.95919145856585"/>
          <w:rFonts w:ascii="方正书宋_GBK" w:hAnsi="方正书宋_GBK" w:eastAsia="方正书宋_GBK"/>
          <w:b w:val="0"/>
          <w:i w:val="0"/>
          <w:color w:val="000000"/>
          <w:sz w:val="21"/>
        </w:rPr>
        <w:t>基于地层扰动状态深层监测数据，研究下穿黄河泥水盾构掘进参数和盾构机的适用性;</w:t>
      </w:r>
      <w:r>
        <w:rPr>
          <w:w w:val="97.95919145856585"/>
          <w:rFonts w:ascii="ZJBJnc" w:hAnsi="ZJBJnc" w:eastAsia="ZJBJnc"/>
          <w:b w:val="0"/>
          <w:i w:val="0"/>
          <w:color w:val="000000"/>
          <w:sz w:val="21"/>
        </w:rPr>
        <w:t xml:space="preserve"> YAO</w:t>
      </w:r>
      <w:r>
        <w:rPr>
          <w:w w:val="97.95919145856585"/>
          <w:rFonts w:ascii="方正书宋_GBK" w:hAnsi="方正书宋_GBK" w:eastAsia="方正书宋_GBK"/>
          <w:b w:val="0"/>
          <w:i w:val="0"/>
          <w:color w:val="000000"/>
          <w:sz w:val="21"/>
        </w:rPr>
        <w:t xml:space="preserve"> 等</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10</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采用云</w:t>
      </w:r>
      <w:r>
        <w:rPr>
          <w:w w:val="97.95919145856585"/>
          <w:rFonts w:ascii="方正书宋_GBK" w:hAnsi="方正书宋_GBK" w:eastAsia="方正书宋_GBK"/>
          <w:b w:val="0"/>
          <w:i w:val="0"/>
          <w:color w:val="000000"/>
          <w:sz w:val="21"/>
        </w:rPr>
        <w:t>模型</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层次分析法和</w:t>
      </w:r>
      <w:r>
        <w:rPr>
          <w:w w:val="97.95919145856585"/>
          <w:rFonts w:ascii="ZJBJnc" w:hAnsi="ZJBJnc" w:eastAsia="ZJBJnc"/>
          <w:b w:val="0"/>
          <w:i w:val="0"/>
          <w:color w:val="000000"/>
          <w:sz w:val="21"/>
        </w:rPr>
        <w:t>EWM</w:t>
      </w:r>
      <w:r>
        <w:rPr>
          <w:w w:val="97.95919145856585"/>
          <w:rFonts w:ascii="方正书宋_GBK" w:hAnsi="方正书宋_GBK" w:eastAsia="方正书宋_GBK"/>
          <w:b w:val="0"/>
          <w:i w:val="0"/>
          <w:color w:val="000000"/>
          <w:sz w:val="21"/>
        </w:rPr>
        <w:t xml:space="preserve"> 等方法研究富水圆砾地层土压平衡盾构掘进合理参数范围，对于盾构隧道施工</w:t>
      </w:r>
      <w:r>
        <w:rPr>
          <w:w w:val="97.95919145856585"/>
          <w:rFonts w:ascii="方正书宋_GBK" w:hAnsi="方正书宋_GBK" w:eastAsia="方正书宋_GBK"/>
          <w:b w:val="0"/>
          <w:i w:val="0"/>
          <w:color w:val="000000"/>
          <w:sz w:val="21"/>
        </w:rPr>
        <w:t>风险评估方面的研究起到补充作用; 谢雄耀等</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11</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采用</w:t>
      </w:r>
      <w:r>
        <w:rPr>
          <w:w w:val="97.95919145856585"/>
          <w:rFonts w:ascii="ZJBJnc" w:hAnsi="ZJBJnc" w:eastAsia="ZJBJnc"/>
          <w:b w:val="0"/>
          <w:i w:val="0"/>
          <w:color w:val="000000"/>
          <w:sz w:val="21"/>
        </w:rPr>
        <w:t xml:space="preserve">PLAXIS </w:t>
      </w:r>
      <w:r>
        <w:rPr>
          <w:w w:val="98.65228335062662"/>
          <w:rFonts w:ascii="ZJBJnc" w:hAnsi="ZJBJnc" w:eastAsia="ZJBJnc"/>
          <w:b w:val="0"/>
          <w:i w:val="0"/>
          <w:color w:val="000000"/>
          <w:sz w:val="12"/>
        </w:rPr>
        <w:t>3D</w:t>
      </w:r>
      <w:r>
        <w:rPr>
          <w:w w:val="97.95919145856585"/>
          <w:rFonts w:ascii="方正书宋_GBK" w:hAnsi="方正书宋_GBK" w:eastAsia="方正书宋_GBK"/>
          <w:b w:val="0"/>
          <w:i w:val="0"/>
          <w:color w:val="000000"/>
          <w:sz w:val="21"/>
        </w:rPr>
        <w:t>软件建立超大直径过江盾构隧道三维数</w:t>
      </w:r>
      <w:r>
        <w:tab/>
      </w:r>
      <w:r>
        <w:tab/>
      </w:r>
      <w:r>
        <w:tab/>
      </w:r>
      <w:r>
        <w:tab/>
      </w:r>
      <w:r>
        <w:tab/>
      </w:r>
      <w:r>
        <w:tab/>
      </w:r>
      <w:r>
        <w:tab/>
      </w:r>
      <w:r>
        <w:rPr>
          <w:w w:val="98.65228335062662"/>
          <w:rFonts w:ascii="ZJBJnc" w:hAnsi="ZJBJnc" w:eastAsia="ZJBJnc"/>
          <w:b w:val="0"/>
          <w:i w:val="0"/>
          <w:color w:val="000000"/>
          <w:sz w:val="12"/>
        </w:rPr>
        <w:t>3D</w:t>
      </w:r>
      <w:r>
        <w:rPr>
          <w:w w:val="97.95919145856585"/>
          <w:rFonts w:ascii="方正书宋_GBK" w:hAnsi="方正书宋_GBK" w:eastAsia="方正书宋_GBK"/>
          <w:b w:val="0"/>
          <w:i w:val="0"/>
          <w:color w:val="000000"/>
          <w:sz w:val="21"/>
        </w:rPr>
        <w:t>对不同支护压力下的富</w:t>
      </w:r>
      <w:r>
        <w:rPr>
          <w:w w:val="97.95919145856585"/>
          <w:rFonts w:ascii="方正书宋_GBK" w:hAnsi="方正书宋_GBK" w:eastAsia="方正书宋_GBK"/>
          <w:b w:val="0"/>
          <w:i w:val="0"/>
          <w:color w:val="000000"/>
          <w:sz w:val="21"/>
        </w:rPr>
        <w:t>值模型，总结归纳泥水盾构在通过大堤时的沉降发展规律; 邱龑等</w:t>
      </w:r>
      <w:r>
        <w:br/>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12</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采用</w:t>
      </w:r>
      <w:r>
        <w:rPr>
          <w:w w:val="97.95919145856585"/>
          <w:rFonts w:ascii="ZJBJnc" w:hAnsi="ZJBJnc" w:eastAsia="ZJBJnc"/>
          <w:b w:val="0"/>
          <w:i w:val="0"/>
          <w:color w:val="000000"/>
          <w:sz w:val="21"/>
        </w:rPr>
        <w:t>FLAC</w:t>
      </w:r>
      <w:r>
        <w:rPr>
          <w:w w:val="97.95919145856585"/>
          <w:rFonts w:ascii="方正书宋_GBK" w:hAnsi="方正书宋_GBK" w:eastAsia="方正书宋_GBK"/>
          <w:b w:val="0"/>
          <w:i w:val="0"/>
          <w:color w:val="000000"/>
          <w:sz w:val="21"/>
        </w:rPr>
        <w:t>水盾构隧道开挖面的失稳风险进行分析和评估; 张永刚等</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13</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将信心指数法和层次分析法进行充分补充结</w:t>
      </w:r>
      <w:r>
        <w:rPr>
          <w:w w:val="97.95919145856585"/>
          <w:rFonts w:ascii="方正书宋_GBK" w:hAnsi="方正书宋_GBK" w:eastAsia="方正书宋_GBK"/>
          <w:b w:val="0"/>
          <w:i w:val="0"/>
          <w:color w:val="000000"/>
          <w:sz w:val="21"/>
        </w:rPr>
        <w:t>合，以渤海湾海底隧道工程为研究对象，进行施工风险的动态化评估;</w:t>
      </w:r>
      <w:r>
        <w:rPr>
          <w:w w:val="97.95919145856585"/>
          <w:rFonts w:ascii="ZJBJnc" w:hAnsi="ZJBJnc" w:eastAsia="ZJBJnc"/>
          <w:b w:val="0"/>
          <w:i w:val="0"/>
          <w:color w:val="000000"/>
          <w:sz w:val="21"/>
        </w:rPr>
        <w:t xml:space="preserve"> LI</w:t>
      </w:r>
      <w:r>
        <w:rPr>
          <w:w w:val="97.95919145856585"/>
          <w:rFonts w:ascii="方正书宋_GBK" w:hAnsi="方正书宋_GBK" w:eastAsia="方正书宋_GBK"/>
          <w:b w:val="0"/>
          <w:i w:val="0"/>
          <w:color w:val="000000"/>
          <w:sz w:val="21"/>
        </w:rPr>
        <w:t xml:space="preserve"> 等</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14</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结合层次分析法与模糊综合</w:t>
      </w:r>
      <w:r>
        <w:rPr>
          <w:w w:val="97.95919145856585"/>
          <w:rFonts w:ascii="方正书宋_GBK" w:hAnsi="方正书宋_GBK" w:eastAsia="方正书宋_GBK"/>
          <w:b w:val="0"/>
          <w:i w:val="0"/>
          <w:color w:val="000000"/>
          <w:sz w:val="21"/>
        </w:rPr>
        <w:t>评价法对泥水盾构隧道施工风险进行量化分析; 刘一鹏等</w:t>
      </w:r>
      <w:r>
        <w:rPr>
          <w:w w:val="98.65228335062662"/>
          <w:rFonts w:ascii="方正书宋_GBK" w:hAnsi="方正书宋_GBK" w:eastAsia="方正书宋_GBK"/>
          <w:b w:val="0"/>
          <w:i w:val="0"/>
          <w:color w:val="000000"/>
          <w:sz w:val="12"/>
        </w:rPr>
        <w:t>［</w:t>
      </w:r>
      <w:r>
        <w:rPr>
          <w:w w:val="98.65228335062662"/>
          <w:rFonts w:ascii="ZJBJnc" w:hAnsi="ZJBJnc" w:eastAsia="ZJBJnc"/>
          <w:b w:val="0"/>
          <w:i w:val="0"/>
          <w:color w:val="000000"/>
          <w:sz w:val="12"/>
        </w:rPr>
        <w:t>15</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基于</w:t>
      </w:r>
      <w:r>
        <w:rPr>
          <w:w w:val="97.95919145856585"/>
          <w:rFonts w:ascii="ZJBJnc" w:hAnsi="ZJBJnc" w:eastAsia="ZJBJnc"/>
          <w:b w:val="0"/>
          <w:i w:val="0"/>
          <w:color w:val="000000"/>
          <w:sz w:val="21"/>
        </w:rPr>
        <w:t>WBS-ＲBS</w:t>
      </w:r>
      <w:r>
        <w:rPr>
          <w:w w:val="97.95919145856585"/>
          <w:rFonts w:ascii="方正书宋_GBK" w:hAnsi="方正书宋_GBK" w:eastAsia="方正书宋_GBK"/>
          <w:b w:val="0"/>
          <w:i w:val="0"/>
          <w:color w:val="000000"/>
          <w:sz w:val="21"/>
        </w:rPr>
        <w:t xml:space="preserve"> 法构建地铁盾构隧道水下施</w:t>
      </w:r>
      <w:r>
        <w:rPr>
          <w:w w:val="97.95919145856585"/>
          <w:rFonts w:ascii="方正书宋_GBK" w:hAnsi="方正书宋_GBK" w:eastAsia="方正书宋_GBK"/>
          <w:b w:val="0"/>
          <w:i w:val="0"/>
          <w:color w:val="000000"/>
          <w:sz w:val="21"/>
        </w:rPr>
        <w:t>工风险动态演化模型，以此为基础分析预测不同情况下的施工安全风险的动态扩展路径</w:t>
      </w:r>
      <w:r>
        <w:rPr>
          <w:w w:val="97.95919145856585"/>
          <w:rFonts w:ascii="ZJBJnc" w:hAnsi="ZJBJnc" w:eastAsia="ZJBJnc"/>
          <w:b w:val="0"/>
          <w:i w:val="0"/>
          <w:color w:val="000000"/>
          <w:sz w:val="21"/>
        </w:rPr>
        <w:t>．</w:t>
      </w:r>
    </w:p>
    <w:p>
      <w:pPr>
        <w:autoSpaceDN w:val="0"/>
        <w:autoSpaceDE w:val="0"/>
        <w:widowControl/>
        <w:spacing w:line="334" w:lineRule="exact" w:before="0" w:after="0"/>
        <w:ind w:left="820" w:right="124" w:firstLine="420"/>
        <w:jc w:val="both"/>
      </w:pPr>
      <w:r>
        <w:rPr>
          <w:w w:val="97.95919145856585"/>
          <w:rFonts w:ascii="方正书宋_GBK" w:hAnsi="方正书宋_GBK" w:eastAsia="方正书宋_GBK"/>
          <w:b w:val="0"/>
          <w:i w:val="0"/>
          <w:color w:val="000000"/>
          <w:sz w:val="21"/>
        </w:rPr>
        <w:t>上述文献研究了下穿江河湖泊( 即在富水条件下) 盾构隧道施工风险的控制和评估，但针对富水砂</w:t>
      </w:r>
      <w:r>
        <w:rPr>
          <w:w w:val="97.95919145856585"/>
          <w:rFonts w:ascii="方正书宋_GBK" w:hAnsi="方正书宋_GBK" w:eastAsia="方正书宋_GBK"/>
          <w:b w:val="0"/>
          <w:i w:val="0"/>
          <w:color w:val="000000"/>
          <w:sz w:val="21"/>
        </w:rPr>
        <w:t>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上软下硬不均质地层以及淤泥软土地层等复杂不良地质情况下的研究却比较少见</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因此，以南昌轨道</w:t>
      </w:r>
      <w:r>
        <w:rPr>
          <w:w w:val="97.95919145856585"/>
          <w:rFonts w:ascii="方正书宋_GBK" w:hAnsi="方正书宋_GBK" w:eastAsia="方正书宋_GBK"/>
          <w:b w:val="0"/>
          <w:i w:val="0"/>
          <w:color w:val="000000"/>
          <w:sz w:val="21"/>
        </w:rPr>
        <w:t>交通</w:t>
      </w:r>
      <w:r>
        <w:rPr>
          <w:w w:val="97.95919145856585"/>
          <w:rFonts w:ascii="ZJBJnc" w:hAnsi="ZJBJnc" w:eastAsia="ZJBJnc"/>
          <w:b w:val="0"/>
          <w:i w:val="0"/>
          <w:color w:val="000000"/>
          <w:sz w:val="21"/>
        </w:rPr>
        <w:t>1</w:t>
      </w:r>
      <w:r>
        <w:rPr>
          <w:w w:val="97.95919145856585"/>
          <w:rFonts w:ascii="方正书宋_GBK" w:hAnsi="方正书宋_GBK" w:eastAsia="方正书宋_GBK"/>
          <w:b w:val="0"/>
          <w:i w:val="0"/>
          <w:color w:val="000000"/>
          <w:sz w:val="21"/>
        </w:rPr>
        <w:t xml:space="preserve"> 号线下穿瑶湖盾构隧道施工工程为背景，针对高水压</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高透水性</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上软下硬不均质地层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淤泥软土地</w:t>
      </w:r>
      <w:r>
        <w:rPr>
          <w:w w:val="97.95919145856585"/>
          <w:rFonts w:ascii="方正书宋_GBK" w:hAnsi="方正书宋_GBK" w:eastAsia="方正书宋_GBK"/>
          <w:b w:val="0"/>
          <w:i w:val="0"/>
          <w:color w:val="000000"/>
          <w:sz w:val="21"/>
        </w:rPr>
        <w:t>层等复杂不良地质情况制定风险评估方案，并采用</w:t>
      </w:r>
      <w:r>
        <w:rPr>
          <w:w w:val="97.95919145856585"/>
          <w:rFonts w:ascii="ZJBJnc" w:hAnsi="ZJBJnc" w:eastAsia="ZJBJnc"/>
          <w:b w:val="0"/>
          <w:i w:val="0"/>
          <w:color w:val="000000"/>
          <w:sz w:val="21"/>
        </w:rPr>
        <w:t>WBS-ＲBS</w:t>
      </w:r>
      <w:r>
        <w:rPr>
          <w:w w:val="97.95919145856585"/>
          <w:rFonts w:ascii="方正书宋_GBK" w:hAnsi="方正书宋_GBK" w:eastAsia="方正书宋_GBK"/>
          <w:b w:val="0"/>
          <w:i w:val="0"/>
          <w:color w:val="000000"/>
          <w:sz w:val="21"/>
        </w:rPr>
        <w:t xml:space="preserve"> 方法进行风险评估，为保证类似穿湖盾构隧</w:t>
      </w:r>
      <w:r>
        <w:rPr>
          <w:w w:val="97.95919145856585"/>
          <w:rFonts w:ascii="方正书宋_GBK" w:hAnsi="方正书宋_GBK" w:eastAsia="方正书宋_GBK"/>
          <w:b w:val="0"/>
          <w:i w:val="0"/>
          <w:color w:val="000000"/>
          <w:sz w:val="21"/>
        </w:rPr>
        <w:t>道施工的安全性与盾构施工设计提供重要的参考依据</w:t>
      </w:r>
      <w:r>
        <w:rPr>
          <w:w w:val="97.95919145856585"/>
          <w:rFonts w:ascii="ZJBJnc" w:hAnsi="ZJBJnc" w:eastAsia="ZJBJnc"/>
          <w:b w:val="0"/>
          <w:i w:val="0"/>
          <w:color w:val="000000"/>
          <w:sz w:val="21"/>
        </w:rPr>
        <w:t>．</w:t>
      </w:r>
    </w:p>
    <w:p>
      <w:pPr>
        <w:autoSpaceDN w:val="0"/>
        <w:tabs>
          <w:tab w:pos="1250" w:val="left"/>
        </w:tabs>
        <w:autoSpaceDE w:val="0"/>
        <w:widowControl/>
        <w:spacing w:line="358" w:lineRule="exact" w:before="94" w:after="0"/>
        <w:ind w:left="812" w:right="0" w:firstLine="0"/>
        <w:jc w:val="left"/>
      </w:pPr>
      <w:r>
        <w:rPr>
          <w:w w:val="101.34771135118272"/>
          <w:rFonts w:ascii="ZJBJnc" w:hAnsi="ZJBJnc" w:eastAsia="ZJBJnc"/>
          <w:b w:val="0"/>
          <w:i w:val="0"/>
          <w:color w:val="000000"/>
          <w:sz w:val="27"/>
        </w:rPr>
        <w:t>1</w:t>
      </w:r>
      <w:r>
        <w:tab/>
      </w:r>
      <w:r>
        <w:rPr>
          <w:w w:val="101.34771135118272"/>
          <w:rFonts w:ascii="方正仿宋_GBK" w:hAnsi="方正仿宋_GBK" w:eastAsia="方正仿宋_GBK"/>
          <w:b w:val="0"/>
          <w:i w:val="0"/>
          <w:color w:val="000000"/>
          <w:sz w:val="27"/>
        </w:rPr>
        <w:t>工程概况</w:t>
      </w:r>
    </w:p>
    <w:p>
      <w:pPr>
        <w:autoSpaceDN w:val="0"/>
        <w:tabs>
          <w:tab w:pos="1240" w:val="left"/>
          <w:tab w:pos="1318" w:val="left"/>
        </w:tabs>
        <w:autoSpaceDE w:val="0"/>
        <w:widowControl/>
        <w:spacing w:line="356" w:lineRule="exact" w:before="26" w:after="0"/>
        <w:ind w:left="814" w:right="0" w:firstLine="0"/>
        <w:jc w:val="left"/>
      </w:pPr>
      <w:r>
        <w:rPr>
          <w:w w:val="97.95919145856585"/>
          <w:rFonts w:ascii="ZJBJnc" w:hAnsi="ZJBJnc" w:eastAsia="ZJBJnc"/>
          <w:b w:val="0"/>
          <w:i w:val="0"/>
          <w:color w:val="000000"/>
          <w:sz w:val="21"/>
        </w:rPr>
        <w:t>1．1</w:t>
      </w:r>
      <w:r>
        <w:tab/>
      </w:r>
      <w:r>
        <w:tab/>
      </w:r>
      <w:r>
        <w:rPr>
          <w:w w:val="97.95919145856585"/>
          <w:rFonts w:ascii="方正黑体_GBK" w:hAnsi="方正黑体_GBK" w:eastAsia="方正黑体_GBK"/>
          <w:b w:val="0"/>
          <w:i w:val="0"/>
          <w:color w:val="000000"/>
          <w:sz w:val="21"/>
        </w:rPr>
        <w:t>区间线路简介</w:t>
      </w:r>
      <w:r>
        <w:br/>
      </w:r>
      <w:r>
        <w:rPr>
          <w:w w:val="97.95919145856585"/>
          <w:rFonts w:ascii="方正书宋_GBK" w:hAnsi="方正书宋_GBK" w:eastAsia="方正书宋_GBK"/>
          <w:b w:val="0"/>
          <w:i w:val="0"/>
          <w:color w:val="000000"/>
          <w:sz w:val="21"/>
        </w:rPr>
        <w:t>南昌市轨道交通</w:t>
      </w:r>
      <w:r>
        <w:rPr>
          <w:w w:val="97.95919145856585"/>
          <w:rFonts w:ascii="ZJBJnc" w:hAnsi="ZJBJnc" w:eastAsia="ZJBJnc"/>
          <w:b w:val="0"/>
          <w:i w:val="0"/>
          <w:color w:val="000000"/>
          <w:sz w:val="21"/>
        </w:rPr>
        <w:t>1</w:t>
      </w:r>
      <w:r>
        <w:rPr>
          <w:w w:val="97.95919145856585"/>
          <w:rFonts w:ascii="方正书宋_GBK" w:hAnsi="方正书宋_GBK" w:eastAsia="方正书宋_GBK"/>
          <w:b w:val="0"/>
          <w:i w:val="0"/>
          <w:color w:val="000000"/>
          <w:sz w:val="21"/>
        </w:rPr>
        <w:t xml:space="preserve"> 号线瑶湖东站</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瑶湖西站区间隧道全长约</w:t>
      </w:r>
      <w:r>
        <w:rPr>
          <w:w w:val="97.95919145856585"/>
          <w:rFonts w:ascii="ZJBJnc" w:hAnsi="ZJBJnc" w:eastAsia="ZJBJnc"/>
          <w:b w:val="0"/>
          <w:i w:val="0"/>
          <w:color w:val="000000"/>
          <w:sz w:val="21"/>
        </w:rPr>
        <w:t>2 070 m</w:t>
      </w:r>
      <w:r>
        <w:rPr>
          <w:w w:val="97.95919145856585"/>
          <w:rFonts w:ascii="方正书宋_GBK" w:hAnsi="方正书宋_GBK" w:eastAsia="方正书宋_GBK"/>
          <w:b w:val="0"/>
          <w:i w:val="0"/>
          <w:color w:val="000000"/>
          <w:sz w:val="21"/>
        </w:rPr>
        <w:t>，区间平面最小曲线半径为</w:t>
      </w:r>
      <w:r>
        <w:rPr>
          <w:w w:val="97.95919145856585"/>
          <w:rFonts w:ascii="ZJBJnc" w:hAnsi="ZJBJnc" w:eastAsia="ZJBJnc"/>
          <w:b w:val="0"/>
          <w:i w:val="0"/>
          <w:color w:val="000000"/>
          <w:sz w:val="21"/>
        </w:rPr>
        <w:t>800 m</w:t>
      </w:r>
      <w:r>
        <w:rPr>
          <w:w w:val="97.95919145856585"/>
          <w:rFonts w:ascii="方正书宋_GBK" w:hAnsi="方正书宋_GBK" w:eastAsia="方正书宋_GBK"/>
          <w:b w:val="0"/>
          <w:i w:val="0"/>
          <w:color w:val="000000"/>
          <w:sz w:val="21"/>
        </w:rPr>
        <w:t>，区间线路呈</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V</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字形坡，最大坡度为</w:t>
      </w:r>
      <w:r>
        <w:rPr>
          <w:w w:val="97.95919145856585"/>
          <w:rFonts w:ascii="ZJBJnc" w:hAnsi="ZJBJnc" w:eastAsia="ZJBJnc"/>
          <w:b w:val="0"/>
          <w:i w:val="0"/>
          <w:color w:val="000000"/>
          <w:sz w:val="21"/>
        </w:rPr>
        <w:t>26‰</w:t>
      </w:r>
      <w:r>
        <w:rPr>
          <w:w w:val="97.95919145856585"/>
          <w:rFonts w:ascii="方正书宋_GBK" w:hAnsi="方正书宋_GBK" w:eastAsia="方正书宋_GBK"/>
          <w:b w:val="0"/>
          <w:i w:val="0"/>
          <w:color w:val="000000"/>
          <w:sz w:val="21"/>
        </w:rPr>
        <w:t>，线间距</w:t>
      </w:r>
      <w:r>
        <w:rPr>
          <w:w w:val="97.95919145856585"/>
          <w:rFonts w:ascii="ZJBJnc" w:hAnsi="ZJBJnc" w:eastAsia="ZJBJnc"/>
          <w:b w:val="0"/>
          <w:i w:val="0"/>
          <w:color w:val="000000"/>
          <w:sz w:val="21"/>
        </w:rPr>
        <w:t>13～14 m</w:t>
      </w:r>
      <w:r>
        <w:rPr>
          <w:w w:val="97.95919145856585"/>
          <w:rFonts w:ascii="方正书宋_GBK" w:hAnsi="方正书宋_GBK" w:eastAsia="方正书宋_GBK"/>
          <w:b w:val="0"/>
          <w:i w:val="0"/>
          <w:color w:val="000000"/>
          <w:sz w:val="21"/>
        </w:rPr>
        <w:t>，隧道埋深</w:t>
      </w:r>
      <w:r>
        <w:rPr>
          <w:w w:val="97.95919145856585"/>
          <w:rFonts w:ascii="ZJBJnc" w:hAnsi="ZJBJnc" w:eastAsia="ZJBJnc"/>
          <w:b w:val="0"/>
          <w:i w:val="0"/>
          <w:color w:val="000000"/>
          <w:sz w:val="21"/>
        </w:rPr>
        <w:t>10．16～16．60 m</w:t>
      </w:r>
      <w:r>
        <w:rPr>
          <w:w w:val="97.95919145856585"/>
          <w:rFonts w:ascii="方正书宋_GBK" w:hAnsi="方正书宋_GBK" w:eastAsia="方正书宋_GBK"/>
          <w:b w:val="0"/>
          <w:i w:val="0"/>
          <w:color w:val="000000"/>
          <w:sz w:val="21"/>
        </w:rPr>
        <w:t>，区间总平面</w:t>
      </w:r>
      <w:r>
        <w:rPr>
          <w:w w:val="97.95919145856585"/>
          <w:rFonts w:ascii="方正书宋_GBK" w:hAnsi="方正书宋_GBK" w:eastAsia="方正书宋_GBK"/>
          <w:b w:val="0"/>
          <w:i w:val="0"/>
          <w:color w:val="000000"/>
          <w:sz w:val="21"/>
        </w:rPr>
        <w:t>图如图</w:t>
      </w:r>
      <w:r>
        <w:rPr>
          <w:w w:val="97.95919145856585"/>
          <w:rFonts w:ascii="ZJBJnc" w:hAnsi="ZJBJnc" w:eastAsia="ZJBJnc"/>
          <w:b w:val="0"/>
          <w:i w:val="0"/>
          <w:color w:val="000000"/>
          <w:sz w:val="21"/>
        </w:rPr>
        <w:t>1</w:t>
      </w:r>
      <w:r>
        <w:rPr>
          <w:w w:val="97.95919145856585"/>
          <w:rFonts w:ascii="方正书宋_GBK" w:hAnsi="方正书宋_GBK" w:eastAsia="方正书宋_GBK"/>
          <w:b w:val="0"/>
          <w:i w:val="0"/>
          <w:color w:val="000000"/>
          <w:sz w:val="21"/>
        </w:rPr>
        <w:t xml:space="preserve"> 所示</w:t>
      </w:r>
      <w:r>
        <w:rPr>
          <w:w w:val="97.95919145856585"/>
          <w:rFonts w:ascii="ZJBJnc" w:hAnsi="ZJBJnc" w:eastAsia="ZJBJnc"/>
          <w:b w:val="0"/>
          <w:i w:val="0"/>
          <w:color w:val="000000"/>
          <w:sz w:val="21"/>
        </w:rPr>
        <w:t>．</w:t>
      </w:r>
    </w:p>
    <w:p>
      <w:pPr>
        <w:autoSpaceDN w:val="0"/>
        <w:autoSpaceDE w:val="0"/>
        <w:widowControl/>
        <w:spacing w:line="240" w:lineRule="auto" w:before="196" w:after="84"/>
        <w:ind w:left="1846" w:right="0" w:firstLine="0"/>
        <w:jc w:val="left"/>
      </w:pPr>
      <w:r>
        <w:drawing>
          <wp:inline xmlns:a="http://schemas.openxmlformats.org/drawingml/2006/main" xmlns:pic="http://schemas.openxmlformats.org/drawingml/2006/picture">
            <wp:extent cx="4682490" cy="178307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82490" cy="1783079"/>
                    </a:xfrm>
                    <a:prstGeom prst="rect"/>
                  </pic:spPr>
                </pic:pic>
              </a:graphicData>
            </a:graphic>
          </wp:inline>
        </w:drawing>
      </w:r>
    </w:p>
    <w:tbl>
      <w:tblPr>
        <w:tblW w:type="auto" w:w="0"/>
        <w:tblLayout w:type="fixed"/>
        <w:tblLook w:firstColumn="1" w:firstRow="1" w:lastColumn="0" w:lastRow="0" w:noHBand="0" w:noVBand="1" w:val="04A0"/>
        <w:tblInd w:w="400.0" w:type="dxa"/>
      </w:tblPr>
      <w:tblGrid>
        <w:gridCol w:w="2593"/>
        <w:gridCol w:w="2593"/>
        <w:gridCol w:w="2593"/>
        <w:gridCol w:w="2593"/>
      </w:tblGrid>
      <w:tr>
        <w:trPr>
          <w:trHeight w:hRule="exact" w:val="748"/>
        </w:trPr>
        <w:tc>
          <w:tcPr>
            <w:tcW w:type="dxa" w:w="880"/>
            <w:tcBorders/>
            <w:tcMar>
              <w:start w:w="0" w:type="dxa"/>
              <w:end w:w="0" w:type="dxa"/>
            </w:tcMar>
          </w:tcPr>
          <w:p>
            <w:pPr>
              <w:autoSpaceDN w:val="0"/>
              <w:autoSpaceDE w:val="0"/>
              <w:widowControl/>
              <w:spacing w:line="206" w:lineRule="exact" w:before="542" w:after="0"/>
              <w:ind w:left="0" w:right="174" w:firstLine="0"/>
              <w:jc w:val="right"/>
            </w:pPr>
            <w:r>
              <w:rPr>
                <w:w w:val="97.95919145856585"/>
                <w:rFonts w:ascii="ZJBJnc" w:hAnsi="ZJBJnc" w:eastAsia="ZJBJnc"/>
                <w:b w:val="0"/>
                <w:i w:val="0"/>
                <w:color w:val="000000"/>
                <w:sz w:val="21"/>
              </w:rPr>
              <w:t>1．2</w:t>
            </w:r>
          </w:p>
        </w:tc>
        <w:tc>
          <w:tcPr>
            <w:tcW w:type="dxa" w:w="2220"/>
            <w:vMerge w:val="restart"/>
            <w:tcBorders/>
            <w:tcMar>
              <w:start w:w="0" w:type="dxa"/>
              <w:end w:w="0" w:type="dxa"/>
            </w:tcMar>
            <w:tcMar>
              <w:start w:w="0" w:type="dxa"/>
              <w:end w:w="0" w:type="dxa"/>
            </w:tcMar>
          </w:tcPr>
          <w:p>
            <w:pPr>
              <w:autoSpaceDN w:val="0"/>
              <w:autoSpaceDE w:val="0"/>
              <w:widowControl/>
              <w:spacing w:line="270" w:lineRule="exact" w:before="504" w:after="0"/>
              <w:ind w:left="38" w:right="0" w:firstLine="0"/>
              <w:jc w:val="left"/>
            </w:pPr>
            <w:r>
              <w:rPr>
                <w:w w:val="97.95919145856585"/>
                <w:rFonts w:ascii="方正黑体_GBK" w:hAnsi="方正黑体_GBK" w:eastAsia="方正黑体_GBK"/>
                <w:b w:val="0"/>
                <w:i w:val="0"/>
                <w:color w:val="000000"/>
                <w:sz w:val="21"/>
              </w:rPr>
              <w:t>不良地质</w:t>
            </w: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74" w:firstLine="0"/>
              <w:jc w:val="right"/>
            </w:pPr>
            <w:r>
              <w:rPr>
                <w:w w:val="98.1132083468967"/>
                <w:rFonts w:ascii="方正楷体_GBK" w:hAnsi="方正楷体_GBK" w:eastAsia="方正楷体_GBK"/>
                <w:b w:val="0"/>
                <w:i w:val="0"/>
                <w:color w:val="000000"/>
                <w:sz w:val="18"/>
              </w:rPr>
              <w:t>图</w:t>
            </w:r>
            <w:r>
              <w:rPr>
                <w:w w:val="98.1132083468967"/>
                <w:rFonts w:ascii="ZJBJnc" w:hAnsi="ZJBJnc" w:eastAsia="ZJBJnc"/>
                <w:b w:val="0"/>
                <w:i w:val="0"/>
                <w:color w:val="000000"/>
                <w:sz w:val="18"/>
              </w:rPr>
              <w:t>1</w:t>
            </w:r>
          </w:p>
        </w:tc>
        <w:tc>
          <w:tcPr>
            <w:tcW w:type="dxa" w:w="388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108" w:right="0" w:firstLine="0"/>
              <w:jc w:val="left"/>
            </w:pPr>
            <w:r>
              <w:rPr>
                <w:w w:val="98.1132083468967"/>
                <w:rFonts w:ascii="方正楷体_GBK" w:hAnsi="方正楷体_GBK" w:eastAsia="方正楷体_GBK"/>
                <w:b w:val="0"/>
                <w:i w:val="0"/>
                <w:color w:val="000000"/>
                <w:sz w:val="18"/>
              </w:rPr>
              <w:t>瑶湖东站</w:t>
            </w:r>
            <w:r>
              <w:rPr>
                <w:w w:val="98.1132083468967"/>
                <w:rFonts w:ascii="ZJBJnc" w:hAnsi="ZJBJnc" w:eastAsia="ZJBJnc"/>
                <w:b w:val="0"/>
                <w:i w:val="0"/>
                <w:color w:val="000000"/>
                <w:sz w:val="18"/>
              </w:rPr>
              <w:t>—</w:t>
            </w:r>
            <w:r>
              <w:rPr>
                <w:w w:val="98.1132083468967"/>
                <w:rFonts w:ascii="方正楷体_GBK" w:hAnsi="方正楷体_GBK" w:eastAsia="方正楷体_GBK"/>
                <w:b w:val="0"/>
                <w:i w:val="0"/>
                <w:color w:val="000000"/>
                <w:sz w:val="18"/>
              </w:rPr>
              <w:t>瑶湖西站区间</w:t>
            </w:r>
          </w:p>
        </w:tc>
      </w:tr>
      <w:tr>
        <w:trPr>
          <w:trHeight w:hRule="exact" w:val="58"/>
        </w:trPr>
        <w:tc>
          <w:tcPr>
            <w:tcW w:type="dxa" w:w="880"/>
            <w:vMerge w:val="restart"/>
            <w:tcBorders/>
            <w:tcMar>
              <w:start w:w="0" w:type="dxa"/>
              <w:end w:w="0" w:type="dxa"/>
            </w:tcMar>
            <w:tcMar>
              <w:start w:w="0" w:type="dxa"/>
              <w:end w:w="0" w:type="dxa"/>
            </w:tcMar>
          </w:tcPr>
          <w:p>
            <w:pPr>
              <w:autoSpaceDN w:val="0"/>
              <w:autoSpaceDE w:val="0"/>
              <w:widowControl/>
              <w:spacing w:line="206" w:lineRule="exact" w:before="130" w:after="0"/>
              <w:ind w:left="0" w:right="30" w:firstLine="0"/>
              <w:jc w:val="right"/>
            </w:pPr>
            <w:r>
              <w:rPr>
                <w:w w:val="97.95919145856585"/>
                <w:rFonts w:ascii="ZJBJnc" w:hAnsi="ZJBJnc" w:eastAsia="ZJBJnc"/>
                <w:b w:val="0"/>
                <w:i w:val="0"/>
                <w:color w:val="000000"/>
                <w:sz w:val="21"/>
              </w:rPr>
              <w:t>1．2．1</w:t>
            </w:r>
          </w:p>
        </w:tc>
        <w:tc>
          <w:tcPr>
            <w:tcW w:type="dxa" w:w="2593"/>
            <w:vMerge/>
            <w:tcBorders/>
          </w:tcPr>
          <w:p/>
        </w:tc>
        <w:tc>
          <w:tcPr>
            <w:tcW w:type="dxa" w:w="2593"/>
            <w:vMerge/>
            <w:tcBorders/>
          </w:tcPr>
          <w:p/>
        </w:tc>
        <w:tc>
          <w:tcPr>
            <w:tcW w:type="dxa" w:w="2593"/>
            <w:vMerge/>
            <w:tcBorders/>
          </w:tcPr>
          <w:p/>
        </w:tc>
      </w:tr>
      <w:tr>
        <w:trPr>
          <w:trHeight w:hRule="exact" w:val="330"/>
        </w:trPr>
        <w:tc>
          <w:tcPr>
            <w:tcW w:type="dxa" w:w="2593"/>
            <w:vMerge/>
            <w:tcBorders/>
          </w:tcPr>
          <w:p/>
        </w:tc>
        <w:tc>
          <w:tcPr>
            <w:tcW w:type="dxa" w:w="2220"/>
            <w:tcBorders/>
            <w:tcMar>
              <w:start w:w="0" w:type="dxa"/>
              <w:end w:w="0" w:type="dxa"/>
            </w:tcMar>
          </w:tcPr>
          <w:p>
            <w:pPr>
              <w:autoSpaceDN w:val="0"/>
              <w:autoSpaceDE w:val="0"/>
              <w:widowControl/>
              <w:spacing w:line="270" w:lineRule="exact" w:before="32" w:after="0"/>
              <w:ind w:left="186" w:right="0" w:firstLine="0"/>
              <w:jc w:val="left"/>
            </w:pPr>
            <w:r>
              <w:rPr>
                <w:w w:val="97.95919145856585"/>
                <w:rFonts w:ascii="方正楷体_GBK" w:hAnsi="方正楷体_GBK" w:eastAsia="方正楷体_GBK"/>
                <w:b w:val="0"/>
                <w:i w:val="0"/>
                <w:color w:val="000000"/>
                <w:sz w:val="21"/>
              </w:rPr>
              <w:t>上软下硬地层</w:t>
            </w:r>
          </w:p>
        </w:tc>
        <w:tc>
          <w:tcPr>
            <w:tcW w:type="dxa" w:w="2593"/>
            <w:vMerge/>
            <w:tcBorders/>
          </w:tcPr>
          <w:p/>
        </w:tc>
        <w:tc>
          <w:tcPr>
            <w:tcW w:type="dxa" w:w="2593"/>
            <w:vMerge/>
            <w:tcBorders/>
          </w:tcPr>
          <w:p/>
        </w:tc>
      </w:tr>
    </w:tbl>
    <w:p>
      <w:pPr>
        <w:autoSpaceDN w:val="0"/>
        <w:autoSpaceDE w:val="0"/>
        <w:widowControl/>
        <w:spacing w:line="324" w:lineRule="exact" w:before="0" w:after="0"/>
        <w:ind w:left="820" w:right="124" w:firstLine="420"/>
        <w:jc w:val="both"/>
      </w:pPr>
      <w:r>
        <w:rPr>
          <w:w w:val="97.95919145856585"/>
          <w:rFonts w:ascii="方正书宋_GBK" w:hAnsi="方正书宋_GBK" w:eastAsia="方正书宋_GBK"/>
          <w:b w:val="0"/>
          <w:i w:val="0"/>
          <w:color w:val="000000"/>
          <w:sz w:val="21"/>
        </w:rPr>
        <w:t>瑶湖东站</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瑶湖西站区间盾构隧道穿越地层主要为粗砂层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砾砂层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泥质粉砂岩，局部穿越上软下硬</w:t>
      </w:r>
      <w:r>
        <w:rPr>
          <w:w w:val="97.95919145856585"/>
          <w:rFonts w:ascii="方正书宋_GBK" w:hAnsi="方正书宋_GBK" w:eastAsia="方正书宋_GBK"/>
          <w:b w:val="0"/>
          <w:i w:val="0"/>
          <w:color w:val="000000"/>
          <w:sz w:val="21"/>
        </w:rPr>
        <w:t>地层( 上部为粗砂层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强风化泥质粉砂岩，下部为中风化泥质粉砂岩) ，地下水为上层滞水</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孔隙水</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碎屑岩</w:t>
      </w:r>
      <w:r>
        <w:rPr>
          <w:w w:val="97.95919145856585"/>
          <w:rFonts w:ascii="方正书宋_GBK" w:hAnsi="方正书宋_GBK" w:eastAsia="方正书宋_GBK"/>
          <w:b w:val="0"/>
          <w:i w:val="0"/>
          <w:color w:val="000000"/>
          <w:sz w:val="21"/>
        </w:rPr>
        <w:t>类裂隙水</w:t>
      </w:r>
      <w:r>
        <w:rPr>
          <w:w w:val="97.95919145856585"/>
          <w:rFonts w:ascii="ZJBJnc" w:hAnsi="ZJBJnc" w:eastAsia="ZJBJnc"/>
          <w:b w:val="0"/>
          <w:i w:val="0"/>
          <w:color w:val="000000"/>
          <w:sz w:val="21"/>
        </w:rPr>
        <w:t>3</w:t>
      </w:r>
      <w:r>
        <w:rPr>
          <w:w w:val="97.95919145856585"/>
          <w:rFonts w:ascii="方正书宋_GBK" w:hAnsi="方正书宋_GBK" w:eastAsia="方正书宋_GBK"/>
          <w:b w:val="0"/>
          <w:i w:val="0"/>
          <w:color w:val="000000"/>
          <w:sz w:val="21"/>
        </w:rPr>
        <w:t xml:space="preserve"> 种类型，地质纵断面如图</w:t>
      </w:r>
      <w:r>
        <w:rPr>
          <w:w w:val="97.95919145856585"/>
          <w:rFonts w:ascii="ZJBJnc" w:hAnsi="ZJBJnc" w:eastAsia="ZJBJnc"/>
          <w:b w:val="0"/>
          <w:i w:val="0"/>
          <w:color w:val="000000"/>
          <w:sz w:val="21"/>
        </w:rPr>
        <w:t>2</w:t>
      </w:r>
      <w:r>
        <w:rPr>
          <w:w w:val="97.95919145856585"/>
          <w:rFonts w:ascii="方正书宋_GBK" w:hAnsi="方正书宋_GBK" w:eastAsia="方正书宋_GBK"/>
          <w:b w:val="0"/>
          <w:i w:val="0"/>
          <w:color w:val="000000"/>
          <w:sz w:val="21"/>
        </w:rPr>
        <w:t xml:space="preserve"> 所示</w:t>
      </w:r>
      <w:r>
        <w:rPr>
          <w:w w:val="97.95919145856585"/>
          <w:rFonts w:ascii="ZJBJnc" w:hAnsi="ZJBJnc" w:eastAsia="ZJBJnc"/>
          <w:b w:val="0"/>
          <w:i w:val="0"/>
          <w:color w:val="000000"/>
          <w:sz w:val="21"/>
        </w:rPr>
        <w:t>．</w:t>
      </w:r>
    </w:p>
    <w:p>
      <w:pPr>
        <w:autoSpaceDN w:val="0"/>
        <w:tabs>
          <w:tab w:pos="1240" w:val="left"/>
        </w:tabs>
        <w:autoSpaceDE w:val="0"/>
        <w:widowControl/>
        <w:spacing w:line="240" w:lineRule="auto" w:before="878"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40"/>
          <w:pgMar w:top="350" w:right="1114" w:bottom="170" w:left="420" w:header="720" w:footer="720" w:gutter="0"/>
          <w:cols/>
          <w:docGrid w:linePitch="360"/>
        </w:sectPr>
      </w:pPr>
    </w:p>
    <w:p>
      <w:pPr>
        <w:autoSpaceDN w:val="0"/>
        <w:autoSpaceDE w:val="0"/>
        <w:widowControl/>
        <w:spacing w:line="220" w:lineRule="exact" w:before="0" w:after="132"/>
        <w:ind w:left="0" w:right="0"/>
      </w:pPr>
    </w:p>
    <w:tbl>
      <w:tblPr>
        <w:tblW w:type="auto" w:w="0"/>
        <w:tblLayout w:type="fixed"/>
        <w:tblLook w:firstColumn="1" w:firstRow="1" w:lastColumn="0" w:lastRow="0" w:noHBand="0" w:noVBand="1" w:val="04A0"/>
        <w:tblInd w:w="814.0" w:type="dxa"/>
      </w:tblPr>
      <w:tblGrid>
        <w:gridCol w:w="2569"/>
        <w:gridCol w:w="2569"/>
        <w:gridCol w:w="2569"/>
        <w:gridCol w:w="2569"/>
      </w:tblGrid>
      <w:tr>
        <w:trPr>
          <w:trHeight w:hRule="exact" w:val="300"/>
        </w:trPr>
        <w:tc>
          <w:tcPr>
            <w:tcW w:type="dxa" w:w="206"/>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JBJnc" w:hAnsi="ZJBJnc" w:eastAsia="ZJBJnc"/>
                <w:b w:val="0"/>
                <w:i w:val="0"/>
                <w:color w:val="000000"/>
                <w:sz w:val="21"/>
              </w:rPr>
              <w:t>4</w:t>
            </w:r>
          </w:p>
        </w:tc>
        <w:tc>
          <w:tcPr>
            <w:tcW w:type="dxa" w:w="2060"/>
            <w:tcBorders>
              <w:bottom w:sz="2.6199440956115723" w:val="single" w:color="#000000"/>
            </w:tcBorders>
            <w:tcMar>
              <w:start w:w="0" w:type="dxa"/>
              <w:end w:w="0" w:type="dxa"/>
            </w:tcMar>
          </w:tcPr>
          <w:p>
            <w:pPr>
              <w:autoSpaceDN w:val="0"/>
              <w:autoSpaceDE w:val="0"/>
              <w:widowControl/>
              <w:spacing w:line="206" w:lineRule="exact" w:before="0" w:after="0"/>
              <w:ind w:left="8" w:right="0" w:firstLine="0"/>
              <w:jc w:val="left"/>
            </w:pPr>
            <w:r>
              <w:rPr>
                <w:w w:val="97.95919145856585"/>
                <w:rFonts w:ascii="ZJBJnc" w:hAnsi="ZJBJnc" w:eastAsia="ZJBJnc"/>
                <w:b w:val="0"/>
                <w:i w:val="0"/>
                <w:color w:val="000000"/>
                <w:sz w:val="21"/>
              </w:rPr>
              <w:t>4</w:t>
            </w:r>
          </w:p>
        </w:tc>
        <w:tc>
          <w:tcPr>
            <w:tcW w:type="dxa" w:w="4460"/>
            <w:tcBorders>
              <w:bottom w:sz="2.6199440956115723" w:val="single" w:color="#000000"/>
            </w:tcBorders>
            <w:tcMar>
              <w:start w:w="0" w:type="dxa"/>
              <w:end w:w="0" w:type="dxa"/>
            </w:tcMar>
          </w:tcPr>
          <w:p>
            <w:pPr>
              <w:autoSpaceDN w:val="0"/>
              <w:autoSpaceDE w:val="0"/>
              <w:widowControl/>
              <w:spacing w:line="232" w:lineRule="exact" w:before="18" w:after="0"/>
              <w:ind w:left="0" w:right="1422" w:firstLine="0"/>
              <w:jc w:val="right"/>
            </w:pPr>
            <w:r>
              <w:rPr>
                <w:w w:val="98.1132083468967"/>
                <w:rFonts w:ascii="方正书宋_GBK" w:hAnsi="方正书宋_GBK" w:eastAsia="方正书宋_GBK"/>
                <w:b w:val="0"/>
                <w:i w:val="0"/>
                <w:color w:val="000000"/>
                <w:sz w:val="18"/>
              </w:rPr>
              <w:t>矿业工程研究</w:t>
            </w:r>
          </w:p>
        </w:tc>
        <w:tc>
          <w:tcPr>
            <w:tcW w:type="dxa" w:w="2714"/>
            <w:tcBorders>
              <w:bottom w:sz="2.6199440956115723" w:val="single" w:color="#000000"/>
            </w:tcBorders>
            <w:tcMar>
              <w:start w:w="0" w:type="dxa"/>
              <w:end w:w="0" w:type="dxa"/>
            </w:tcMar>
          </w:tcPr>
          <w:p>
            <w:pPr>
              <w:autoSpaceDN w:val="0"/>
              <w:autoSpaceDE w:val="0"/>
              <w:widowControl/>
              <w:spacing w:line="240" w:lineRule="exact" w:before="10" w:after="0"/>
              <w:ind w:left="0" w:right="76" w:firstLine="0"/>
              <w:jc w:val="right"/>
            </w:pPr>
            <w:r>
              <w:rPr>
                <w:w w:val="98.1132083468967"/>
                <w:rFonts w:ascii="ZJBJnc" w:hAnsi="ZJBJnc" w:eastAsia="ZJBJnc"/>
                <w:b w:val="0"/>
                <w:i w:val="0"/>
                <w:color w:val="000000"/>
                <w:sz w:val="18"/>
              </w:rPr>
              <w:t>2024</w:t>
            </w:r>
            <w:r>
              <w:rPr>
                <w:w w:val="98.1132083468967"/>
                <w:rFonts w:ascii="方正书宋_GBK" w:hAnsi="方正书宋_GBK" w:eastAsia="方正书宋_GBK"/>
                <w:b w:val="0"/>
                <w:i w:val="0"/>
                <w:color w:val="000000"/>
                <w:sz w:val="18"/>
              </w:rPr>
              <w:t xml:space="preserve"> 年第</w:t>
            </w:r>
            <w:r>
              <w:rPr>
                <w:w w:val="98.1132083468967"/>
                <w:rFonts w:ascii="ZJBJnc" w:hAnsi="ZJBJnc" w:eastAsia="ZJBJnc"/>
                <w:b w:val="0"/>
                <w:i w:val="0"/>
                <w:color w:val="000000"/>
                <w:sz w:val="18"/>
              </w:rPr>
              <w:t>39</w:t>
            </w:r>
            <w:r>
              <w:rPr>
                <w:w w:val="98.1132083468967"/>
                <w:rFonts w:ascii="方正书宋_GBK" w:hAnsi="方正书宋_GBK" w:eastAsia="方正书宋_GBK"/>
                <w:b w:val="0"/>
                <w:i w:val="0"/>
                <w:color w:val="000000"/>
                <w:sz w:val="18"/>
              </w:rPr>
              <w:t xml:space="preserve"> 卷</w:t>
            </w:r>
          </w:p>
        </w:tc>
      </w:tr>
    </w:tbl>
    <w:p>
      <w:pPr>
        <w:autoSpaceDN w:val="0"/>
        <w:autoSpaceDE w:val="0"/>
        <w:widowControl/>
        <w:spacing w:line="240" w:lineRule="auto" w:before="240" w:after="92"/>
        <w:ind w:left="1846" w:right="0" w:firstLine="0"/>
        <w:jc w:val="left"/>
      </w:pPr>
      <w:r>
        <w:drawing>
          <wp:inline xmlns:a="http://schemas.openxmlformats.org/drawingml/2006/main" xmlns:pic="http://schemas.openxmlformats.org/drawingml/2006/picture">
            <wp:extent cx="4682490" cy="165354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82490" cy="1653540"/>
                    </a:xfrm>
                    <a:prstGeom prst="rect"/>
                  </pic:spPr>
                </pic:pic>
              </a:graphicData>
            </a:graphic>
          </wp:inline>
        </w:drawing>
      </w:r>
    </w:p>
    <w:tbl>
      <w:tblPr>
        <w:tblW w:type="auto" w:w="0"/>
        <w:tblLayout w:type="fixed"/>
        <w:tblLook w:firstColumn="1" w:firstRow="1" w:lastColumn="0" w:lastRow="0" w:noHBand="0" w:noVBand="1" w:val="04A0"/>
        <w:tblInd w:w="400.0" w:type="dxa"/>
      </w:tblPr>
      <w:tblGrid>
        <w:gridCol w:w="2569"/>
        <w:gridCol w:w="2569"/>
        <w:gridCol w:w="2569"/>
        <w:gridCol w:w="2569"/>
      </w:tblGrid>
      <w:tr>
        <w:trPr>
          <w:trHeight w:hRule="exact" w:val="818"/>
        </w:trPr>
        <w:tc>
          <w:tcPr>
            <w:tcW w:type="dxa" w:w="940"/>
            <w:tcBorders/>
            <w:tcMar>
              <w:start w:w="0" w:type="dxa"/>
              <w:end w:w="0" w:type="dxa"/>
            </w:tcMar>
          </w:tcPr>
          <w:p>
            <w:pPr>
              <w:autoSpaceDN w:val="0"/>
              <w:autoSpaceDE w:val="0"/>
              <w:widowControl/>
              <w:spacing w:line="206" w:lineRule="exact" w:before="560" w:after="0"/>
              <w:ind w:left="0" w:right="90" w:firstLine="0"/>
              <w:jc w:val="right"/>
            </w:pPr>
            <w:r>
              <w:rPr>
                <w:w w:val="97.95919145856585"/>
                <w:rFonts w:ascii="ZJBJnc" w:hAnsi="ZJBJnc" w:eastAsia="ZJBJnc"/>
                <w:b w:val="0"/>
                <w:i w:val="0"/>
                <w:color w:val="000000"/>
                <w:sz w:val="21"/>
              </w:rPr>
              <w:t>1．2．2</w:t>
            </w:r>
          </w:p>
        </w:tc>
        <w:tc>
          <w:tcPr>
            <w:tcW w:type="dxa" w:w="1820"/>
            <w:tcBorders/>
            <w:tcMar>
              <w:start w:w="0" w:type="dxa"/>
              <w:end w:w="0" w:type="dxa"/>
            </w:tcMar>
          </w:tcPr>
          <w:p>
            <w:pPr>
              <w:autoSpaceDN w:val="0"/>
              <w:autoSpaceDE w:val="0"/>
              <w:widowControl/>
              <w:spacing w:line="270" w:lineRule="exact" w:before="520" w:after="0"/>
              <w:ind w:left="126" w:right="0" w:firstLine="0"/>
              <w:jc w:val="left"/>
            </w:pPr>
            <w:r>
              <w:rPr>
                <w:w w:val="97.95919145856585"/>
                <w:rFonts w:ascii="方正楷体_GBK" w:hAnsi="方正楷体_GBK" w:eastAsia="方正楷体_GBK"/>
                <w:b w:val="0"/>
                <w:i w:val="0"/>
                <w:color w:val="000000"/>
                <w:sz w:val="21"/>
              </w:rPr>
              <w:t>软土地层</w:t>
            </w:r>
          </w:p>
        </w:tc>
        <w:tc>
          <w:tcPr>
            <w:tcW w:type="dxa" w:w="1280"/>
            <w:tcBorders/>
            <w:tcMar>
              <w:start w:w="0" w:type="dxa"/>
              <w:end w:w="0" w:type="dxa"/>
            </w:tcMar>
          </w:tcPr>
          <w:p>
            <w:pPr>
              <w:autoSpaceDN w:val="0"/>
              <w:autoSpaceDE w:val="0"/>
              <w:widowControl/>
              <w:spacing w:line="232" w:lineRule="exact" w:before="60" w:after="0"/>
              <w:ind w:left="0" w:right="86" w:firstLine="0"/>
              <w:jc w:val="right"/>
            </w:pPr>
            <w:r>
              <w:rPr>
                <w:w w:val="98.1132083468967"/>
                <w:rFonts w:ascii="方正楷体_GBK" w:hAnsi="方正楷体_GBK" w:eastAsia="方正楷体_GBK"/>
                <w:b w:val="0"/>
                <w:i w:val="0"/>
                <w:color w:val="000000"/>
                <w:sz w:val="18"/>
              </w:rPr>
              <w:t>图</w:t>
            </w:r>
            <w:r>
              <w:rPr>
                <w:w w:val="98.1132083468967"/>
                <w:rFonts w:ascii="ZJBJnc" w:hAnsi="ZJBJnc" w:eastAsia="ZJBJnc"/>
                <w:b w:val="0"/>
                <w:i w:val="0"/>
                <w:color w:val="000000"/>
                <w:sz w:val="18"/>
              </w:rPr>
              <w:t>2</w:t>
            </w:r>
          </w:p>
        </w:tc>
        <w:tc>
          <w:tcPr>
            <w:tcW w:type="dxa" w:w="4200"/>
            <w:tcBorders/>
            <w:tcMar>
              <w:start w:w="0" w:type="dxa"/>
              <w:end w:w="0" w:type="dxa"/>
            </w:tcMar>
          </w:tcPr>
          <w:p>
            <w:pPr>
              <w:autoSpaceDN w:val="0"/>
              <w:autoSpaceDE w:val="0"/>
              <w:widowControl/>
              <w:spacing w:line="232" w:lineRule="exact" w:before="60" w:after="0"/>
              <w:ind w:left="96" w:right="0" w:firstLine="0"/>
              <w:jc w:val="left"/>
            </w:pPr>
            <w:r>
              <w:rPr>
                <w:w w:val="98.1132083468967"/>
                <w:rFonts w:ascii="方正楷体_GBK" w:hAnsi="方正楷体_GBK" w:eastAsia="方正楷体_GBK"/>
                <w:b w:val="0"/>
                <w:i w:val="0"/>
                <w:color w:val="000000"/>
                <w:sz w:val="18"/>
              </w:rPr>
              <w:t>瑶湖东站</w:t>
            </w:r>
            <w:r>
              <w:rPr>
                <w:w w:val="98.1132083468967"/>
                <w:rFonts w:ascii="ZJBJnc" w:hAnsi="ZJBJnc" w:eastAsia="ZJBJnc"/>
                <w:b w:val="0"/>
                <w:i w:val="0"/>
                <w:color w:val="000000"/>
                <w:sz w:val="18"/>
              </w:rPr>
              <w:t>～</w:t>
            </w:r>
            <w:r>
              <w:rPr>
                <w:w w:val="98.1132083468967"/>
                <w:rFonts w:ascii="方正楷体_GBK" w:hAnsi="方正楷体_GBK" w:eastAsia="方正楷体_GBK"/>
                <w:b w:val="0"/>
                <w:i w:val="0"/>
                <w:color w:val="000000"/>
                <w:sz w:val="18"/>
              </w:rPr>
              <w:t>瑶湖西站区间纵断面</w:t>
            </w:r>
          </w:p>
        </w:tc>
      </w:tr>
    </w:tbl>
    <w:p>
      <w:pPr>
        <w:autoSpaceDN w:val="0"/>
        <w:autoSpaceDE w:val="0"/>
        <w:widowControl/>
        <w:spacing w:line="328" w:lineRule="exact" w:before="0" w:after="0"/>
        <w:ind w:left="820" w:right="30" w:firstLine="420"/>
        <w:jc w:val="both"/>
      </w:pPr>
      <w:r>
        <w:rPr>
          <w:w w:val="97.95919145856585"/>
          <w:rFonts w:ascii="方正书宋_GBK" w:hAnsi="方正书宋_GBK" w:eastAsia="方正书宋_GBK"/>
          <w:b w:val="0"/>
          <w:i w:val="0"/>
          <w:color w:val="000000"/>
          <w:sz w:val="21"/>
        </w:rPr>
        <w:t>瑶湖东站</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瑶湖西站区间主要为湖底淤泥和砂砾土中的黏性土夹层，软土施工易产生地面沉降和塌</w:t>
      </w:r>
      <w:r>
        <w:rPr>
          <w:w w:val="97.95919145856585"/>
          <w:rFonts w:ascii="方正书宋_GBK" w:hAnsi="方正书宋_GBK" w:eastAsia="方正书宋_GBK"/>
          <w:b w:val="0"/>
          <w:i w:val="0"/>
          <w:color w:val="000000"/>
          <w:sz w:val="21"/>
        </w:rPr>
        <w:t>陷</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由于软弱地基本身具有地下水含量高</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压密率高</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强度低</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灵敏度高</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触变性高等特点，因此一旦水位下</w:t>
      </w:r>
      <w:r>
        <w:rPr>
          <w:w w:val="97.95919145856585"/>
          <w:rFonts w:ascii="方正书宋_GBK" w:hAnsi="方正书宋_GBK" w:eastAsia="方正书宋_GBK"/>
          <w:b w:val="0"/>
          <w:i w:val="0"/>
          <w:color w:val="000000"/>
          <w:sz w:val="21"/>
        </w:rPr>
        <w:t>沉或水位处理不当，就会造成软弱地基的固结下沉或施工后的基础下沉</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在地铁施工时，发生暴雨</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软土加</w:t>
      </w:r>
      <w:r>
        <w:rPr>
          <w:w w:val="97.95919145856585"/>
          <w:rFonts w:ascii="方正书宋_GBK" w:hAnsi="方正书宋_GBK" w:eastAsia="方正书宋_GBK"/>
          <w:b w:val="0"/>
          <w:i w:val="0"/>
          <w:color w:val="000000"/>
          <w:sz w:val="21"/>
        </w:rPr>
        <w:t>固不当</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土体超载都会导致地表发生沉降大变形甚至坍塌</w:t>
      </w:r>
      <w:r>
        <w:rPr>
          <w:w w:val="97.95919145856585"/>
          <w:rFonts w:ascii="ZJBJnc" w:hAnsi="ZJBJnc" w:eastAsia="ZJBJnc"/>
          <w:b w:val="0"/>
          <w:i w:val="0"/>
          <w:color w:val="000000"/>
          <w:sz w:val="21"/>
        </w:rPr>
        <w:t>．</w:t>
      </w:r>
    </w:p>
    <w:p>
      <w:pPr>
        <w:autoSpaceDN w:val="0"/>
        <w:tabs>
          <w:tab w:pos="1250" w:val="left"/>
        </w:tabs>
        <w:autoSpaceDE w:val="0"/>
        <w:widowControl/>
        <w:spacing w:line="358" w:lineRule="exact" w:before="98" w:after="0"/>
        <w:ind w:left="812" w:right="0" w:firstLine="0"/>
        <w:jc w:val="left"/>
      </w:pPr>
      <w:r>
        <w:rPr>
          <w:w w:val="101.34771135118272"/>
          <w:rFonts w:ascii="ZJBJnc" w:hAnsi="ZJBJnc" w:eastAsia="ZJBJnc"/>
          <w:b w:val="0"/>
          <w:i w:val="0"/>
          <w:color w:val="000000"/>
          <w:sz w:val="27"/>
        </w:rPr>
        <w:t>2</w:t>
      </w:r>
      <w:r>
        <w:tab/>
      </w:r>
      <w:r>
        <w:rPr>
          <w:w w:val="101.34771135118272"/>
          <w:rFonts w:ascii="方正仿宋_GBK" w:hAnsi="方正仿宋_GBK" w:eastAsia="方正仿宋_GBK"/>
          <w:b w:val="0"/>
          <w:i w:val="0"/>
          <w:color w:val="000000"/>
          <w:sz w:val="27"/>
        </w:rPr>
        <w:t>重大风险源控制</w:t>
      </w:r>
    </w:p>
    <w:p>
      <w:pPr>
        <w:autoSpaceDN w:val="0"/>
        <w:autoSpaceDE w:val="0"/>
        <w:widowControl/>
        <w:spacing w:line="336" w:lineRule="exact" w:before="110" w:after="0"/>
        <w:ind w:left="820" w:right="30" w:firstLine="420"/>
        <w:jc w:val="both"/>
      </w:pPr>
      <w:r>
        <w:rPr>
          <w:w w:val="97.95919145856585"/>
          <w:rFonts w:ascii="方正书宋_GBK" w:hAnsi="方正书宋_GBK" w:eastAsia="方正书宋_GBK"/>
          <w:b w:val="0"/>
          <w:i w:val="0"/>
          <w:color w:val="000000"/>
          <w:sz w:val="21"/>
        </w:rPr>
        <w:t>瑶湖东站</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瑶湖西站区间盾构施工下穿富水砂层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上软下硬不均质地层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淤泥软土地层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此外，还面临</w:t>
      </w:r>
      <w:r>
        <w:rPr>
          <w:w w:val="97.95919145856585"/>
          <w:rFonts w:ascii="方正书宋_GBK" w:hAnsi="方正书宋_GBK" w:eastAsia="方正书宋_GBK"/>
          <w:b w:val="0"/>
          <w:i w:val="0"/>
          <w:color w:val="000000"/>
          <w:sz w:val="21"/>
        </w:rPr>
        <w:t>下穿管线</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高水压</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高压电等施工风险，极易出现喷涌现象，严重时造成土体沉降或隆起</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掌子面失稳</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坍塌</w:t>
      </w:r>
      <w:r>
        <w:rPr>
          <w:w w:val="97.95919145856585"/>
          <w:rFonts w:ascii="方正书宋_GBK" w:hAnsi="方正书宋_GBK" w:eastAsia="方正书宋_GBK"/>
          <w:b w:val="0"/>
          <w:i w:val="0"/>
          <w:color w:val="000000"/>
          <w:sz w:val="21"/>
        </w:rPr>
        <w:t>事故</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盾构机上浮</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盾构偏心</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掌子面结泥饼</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刀盘磨损严重等重大工程风险</w:t>
      </w:r>
      <w:r>
        <w:rPr>
          <w:w w:val="97.95919145856585"/>
          <w:rFonts w:ascii="ZJBJnc" w:hAnsi="ZJBJnc" w:eastAsia="ZJBJnc"/>
          <w:b w:val="0"/>
          <w:i w:val="0"/>
          <w:color w:val="000000"/>
          <w:sz w:val="21"/>
        </w:rPr>
        <w:t>．</w:t>
      </w:r>
    </w:p>
    <w:p>
      <w:pPr>
        <w:autoSpaceDN w:val="0"/>
        <w:tabs>
          <w:tab w:pos="1240" w:val="left"/>
          <w:tab w:pos="1318" w:val="left"/>
        </w:tabs>
        <w:autoSpaceDE w:val="0"/>
        <w:widowControl/>
        <w:spacing w:line="336" w:lineRule="exact" w:before="0" w:after="0"/>
        <w:ind w:left="814" w:right="0" w:firstLine="0"/>
        <w:jc w:val="left"/>
      </w:pPr>
      <w:r>
        <w:rPr>
          <w:w w:val="97.95919145856585"/>
          <w:rFonts w:ascii="ZJBJnc" w:hAnsi="ZJBJnc" w:eastAsia="ZJBJnc"/>
          <w:b w:val="0"/>
          <w:i w:val="0"/>
          <w:color w:val="000000"/>
          <w:sz w:val="21"/>
        </w:rPr>
        <w:t>2．1</w:t>
      </w:r>
      <w:r>
        <w:tab/>
      </w:r>
      <w:r>
        <w:tab/>
      </w:r>
      <w:r>
        <w:rPr>
          <w:w w:val="97.95919145856585"/>
          <w:rFonts w:ascii="方正黑体_GBK" w:hAnsi="方正黑体_GBK" w:eastAsia="方正黑体_GBK"/>
          <w:b w:val="0"/>
          <w:i w:val="0"/>
          <w:color w:val="000000"/>
          <w:sz w:val="21"/>
        </w:rPr>
        <w:t>端头井地层加固及降水</w:t>
      </w:r>
      <w:r>
        <w:br/>
      </w:r>
      <w:r>
        <w:rPr>
          <w:w w:val="97.95919145856585"/>
          <w:rFonts w:ascii="方正书宋_GBK" w:hAnsi="方正书宋_GBK" w:eastAsia="方正书宋_GBK"/>
          <w:b w:val="0"/>
          <w:i w:val="0"/>
          <w:color w:val="000000"/>
          <w:sz w:val="21"/>
        </w:rPr>
        <w:t>始发端地下水位在</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17．10 m</w:t>
      </w:r>
      <w:r>
        <w:rPr>
          <w:w w:val="97.95919145856585"/>
          <w:rFonts w:ascii="方正书宋_GBK" w:hAnsi="方正书宋_GBK" w:eastAsia="方正书宋_GBK"/>
          <w:b w:val="0"/>
          <w:i w:val="0"/>
          <w:color w:val="000000"/>
          <w:sz w:val="21"/>
        </w:rPr>
        <w:t xml:space="preserve"> 左右，到达端地下水位在</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17．74 m</w:t>
      </w:r>
      <w:r>
        <w:rPr>
          <w:w w:val="97.95919145856585"/>
          <w:rFonts w:ascii="方正书宋_GBK" w:hAnsi="方正书宋_GBK" w:eastAsia="方正书宋_GBK"/>
          <w:b w:val="0"/>
          <w:i w:val="0"/>
          <w:color w:val="000000"/>
          <w:sz w:val="21"/>
        </w:rPr>
        <w:t xml:space="preserve"> 左右，所处地层为粉质黏土</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粗砂等</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盾构机始发或到达时，必须将车站盾构井周边的围护结构凿除，使开挖面处于暴露状态，由于破除洞门产</w:t>
      </w:r>
      <w:r>
        <w:rPr>
          <w:w w:val="97.95919145856585"/>
          <w:rFonts w:ascii="方正书宋_GBK" w:hAnsi="方正书宋_GBK" w:eastAsia="方正书宋_GBK"/>
          <w:b w:val="0"/>
          <w:i w:val="0"/>
          <w:color w:val="000000"/>
          <w:sz w:val="21"/>
        </w:rPr>
        <w:t>生强扰动，极易发生涌水涌砂甚至发生坍塌事故，其风险等级为</w:t>
      </w:r>
      <w:r>
        <w:rPr>
          <w:w w:val="97.95919145856585"/>
          <w:rFonts w:ascii="ZJBJng" w:hAnsi="ZJBJng" w:eastAsia="ZJBJng"/>
          <w:b w:val="0"/>
          <w:i w:val="0"/>
          <w:color w:val="000000"/>
          <w:sz w:val="21"/>
        </w:rPr>
        <w:t>Ⅱ</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autoSpaceDE w:val="0"/>
        <w:widowControl/>
        <w:spacing w:line="336" w:lineRule="exact" w:before="0" w:after="36"/>
        <w:ind w:left="820" w:right="30" w:firstLine="420"/>
        <w:jc w:val="both"/>
      </w:pPr>
      <w:r>
        <w:rPr>
          <w:w w:val="97.95919145856585"/>
          <w:rFonts w:ascii="方正书宋_GBK" w:hAnsi="方正书宋_GBK" w:eastAsia="方正书宋_GBK"/>
          <w:b w:val="0"/>
          <w:i w:val="0"/>
          <w:color w:val="000000"/>
          <w:sz w:val="21"/>
        </w:rPr>
        <w:t>为保证盾构始发</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到达的安全，需要对盾构井端头进行地基加固及降水处理</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地基加固及降水方案: 始</w:t>
      </w:r>
      <w:r>
        <w:rPr>
          <w:w w:val="97.95919145856585"/>
          <w:rFonts w:ascii="方正书宋_GBK" w:hAnsi="方正书宋_GBK" w:eastAsia="方正书宋_GBK"/>
          <w:b w:val="0"/>
          <w:i w:val="0"/>
          <w:color w:val="000000"/>
          <w:sz w:val="21"/>
        </w:rPr>
        <w:t>发端头与接收端头均采用</w:t>
      </w:r>
      <w:r>
        <w:rPr>
          <w:w w:val="97.95919145856585"/>
          <w:rFonts w:ascii="ZJBJnc" w:hAnsi="ZJBJnc" w:eastAsia="ZJBJnc"/>
          <w:b w:val="0"/>
          <w:i w:val="0"/>
          <w:color w:val="000000"/>
          <w:sz w:val="21"/>
        </w:rPr>
        <w:t>“</w:t>
      </w:r>
      <w:r>
        <w:rPr>
          <w:w w:val="97.95919145856585"/>
          <w:rFonts w:ascii="ZJBJno" w:hAnsi="ZJBJno" w:eastAsia="ZJBJno"/>
          <w:b w:val="0"/>
          <w:i w:val="0"/>
          <w:color w:val="000000"/>
          <w:sz w:val="21"/>
        </w:rPr>
        <w:t>Ф</w:t>
      </w:r>
      <w:r>
        <w:rPr>
          <w:w w:val="97.95919145856585"/>
          <w:rFonts w:ascii="ZJBJnc" w:hAnsi="ZJBJnc" w:eastAsia="ZJBJnc"/>
          <w:b w:val="0"/>
          <w:i w:val="0"/>
          <w:color w:val="000000"/>
          <w:sz w:val="21"/>
        </w:rPr>
        <w:t>850@ 600 mm</w:t>
      </w:r>
      <w:r>
        <w:rPr>
          <w:w w:val="97.95919145856585"/>
          <w:rFonts w:ascii="方正书宋_GBK" w:hAnsi="方正书宋_GBK" w:eastAsia="方正书宋_GBK"/>
          <w:b w:val="0"/>
          <w:i w:val="0"/>
          <w:color w:val="000000"/>
          <w:sz w:val="21"/>
        </w:rPr>
        <w:t xml:space="preserve"> 三轴搅拌桩</w:t>
      </w:r>
      <w:r>
        <w:rPr>
          <w:w w:val="97.95919145856585"/>
          <w:rFonts w:ascii="ZJBJnc" w:hAnsi="ZJBJnc" w:eastAsia="ZJBJnc"/>
          <w:b w:val="0"/>
          <w:i w:val="0"/>
          <w:color w:val="000000"/>
          <w:sz w:val="21"/>
        </w:rPr>
        <w:t>+</w:t>
      </w:r>
      <w:r>
        <w:rPr>
          <w:w w:val="97.95919145856585"/>
          <w:rFonts w:ascii="ZJBJno" w:hAnsi="ZJBJno" w:eastAsia="ZJBJno"/>
          <w:b w:val="0"/>
          <w:i w:val="0"/>
          <w:color w:val="000000"/>
          <w:sz w:val="21"/>
        </w:rPr>
        <w:t>Ф</w:t>
      </w:r>
      <w:r>
        <w:rPr>
          <w:w w:val="97.95919145856585"/>
          <w:rFonts w:ascii="ZJBJnc" w:hAnsi="ZJBJnc" w:eastAsia="ZJBJnc"/>
          <w:b w:val="0"/>
          <w:i w:val="0"/>
          <w:color w:val="000000"/>
          <w:sz w:val="21"/>
        </w:rPr>
        <w:t>800@ 500 mm</w:t>
      </w:r>
      <w:r>
        <w:rPr>
          <w:w w:val="97.95919145856585"/>
          <w:rFonts w:ascii="方正书宋_GBK" w:hAnsi="方正书宋_GBK" w:eastAsia="方正书宋_GBK"/>
          <w:b w:val="0"/>
          <w:i w:val="0"/>
          <w:color w:val="000000"/>
          <w:sz w:val="21"/>
        </w:rPr>
        <w:t xml:space="preserve"> 三重管高压旋喷桩</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方式进行地</w:t>
      </w:r>
      <w:r>
        <w:rPr>
          <w:w w:val="97.95919145856585"/>
          <w:rFonts w:ascii="方正书宋_GBK" w:hAnsi="方正书宋_GBK" w:eastAsia="方正书宋_GBK"/>
          <w:b w:val="0"/>
          <w:i w:val="0"/>
          <w:color w:val="000000"/>
          <w:sz w:val="21"/>
        </w:rPr>
        <w:t>层加固，端头加固工程量及范围如表</w:t>
      </w:r>
      <w:r>
        <w:rPr>
          <w:w w:val="97.95919145856585"/>
          <w:rFonts w:ascii="ZJBJnc" w:hAnsi="ZJBJnc" w:eastAsia="ZJBJnc"/>
          <w:b w:val="0"/>
          <w:i w:val="0"/>
          <w:color w:val="000000"/>
          <w:sz w:val="21"/>
        </w:rPr>
        <w:t>1</w:t>
      </w:r>
      <w:r>
        <w:rPr>
          <w:w w:val="97.95919145856585"/>
          <w:rFonts w:ascii="方正书宋_GBK" w:hAnsi="方正书宋_GBK" w:eastAsia="方正书宋_GBK"/>
          <w:b w:val="0"/>
          <w:i w:val="0"/>
          <w:color w:val="000000"/>
          <w:sz w:val="21"/>
        </w:rPr>
        <w:t xml:space="preserve"> 所示</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在洞门上安装帘布橡胶板防水，周边设置</w:t>
      </w:r>
      <w:r>
        <w:rPr>
          <w:w w:val="97.95919145856585"/>
          <w:rFonts w:ascii="ZJBJnc" w:hAnsi="ZJBJnc" w:eastAsia="ZJBJnc"/>
          <w:b w:val="0"/>
          <w:i w:val="0"/>
          <w:color w:val="000000"/>
          <w:sz w:val="21"/>
        </w:rPr>
        <w:t>6</w:t>
      </w:r>
      <w:r>
        <w:rPr>
          <w:w w:val="97.95919145856585"/>
          <w:rFonts w:ascii="方正书宋_GBK" w:hAnsi="方正书宋_GBK" w:eastAsia="方正书宋_GBK"/>
          <w:b w:val="0"/>
          <w:i w:val="0"/>
          <w:color w:val="000000"/>
          <w:sz w:val="21"/>
        </w:rPr>
        <w:t xml:space="preserve"> 口降水井，降水井</w:t>
      </w:r>
      <w:r>
        <w:rPr>
          <w:w w:val="97.95919145856585"/>
          <w:rFonts w:ascii="方正书宋_GBK" w:hAnsi="方正书宋_GBK" w:eastAsia="方正书宋_GBK"/>
          <w:b w:val="0"/>
          <w:i w:val="0"/>
          <w:color w:val="000000"/>
          <w:sz w:val="21"/>
        </w:rPr>
        <w:t>施工深度为隧道底面以下</w:t>
      </w:r>
      <w:r>
        <w:rPr>
          <w:w w:val="97.95919145856585"/>
          <w:rFonts w:ascii="ZJBJnc" w:hAnsi="ZJBJnc" w:eastAsia="ZJBJnc"/>
          <w:b w:val="0"/>
          <w:i w:val="0"/>
          <w:color w:val="000000"/>
          <w:sz w:val="21"/>
        </w:rPr>
        <w:t>5 m</w:t>
      </w:r>
      <w:r>
        <w:rPr>
          <w:w w:val="97.95919145856585"/>
          <w:rFonts w:ascii="方正书宋_GBK" w:hAnsi="方正书宋_GBK" w:eastAsia="方正书宋_GBK"/>
          <w:b w:val="0"/>
          <w:i w:val="0"/>
          <w:color w:val="000000"/>
          <w:sz w:val="21"/>
        </w:rPr>
        <w:t>，井管内径</w:t>
      </w:r>
      <w:r>
        <w:rPr>
          <w:w w:val="97.95919145856585"/>
          <w:rFonts w:ascii="ZJBJnc" w:hAnsi="ZJBJnc" w:eastAsia="ZJBJnc"/>
          <w:b w:val="0"/>
          <w:i w:val="0"/>
          <w:color w:val="000000"/>
          <w:sz w:val="21"/>
        </w:rPr>
        <w:t>300 mm</w:t>
      </w:r>
      <w:r>
        <w:rPr>
          <w:w w:val="97.95919145856585"/>
          <w:rFonts w:ascii="方正书宋_GBK" w:hAnsi="方正书宋_GBK" w:eastAsia="方正书宋_GBK"/>
          <w:b w:val="0"/>
          <w:i w:val="0"/>
          <w:color w:val="000000"/>
          <w:sz w:val="21"/>
        </w:rPr>
        <w:t>，钻孔直径</w:t>
      </w:r>
      <w:r>
        <w:rPr>
          <w:w w:val="97.95919145856585"/>
          <w:rFonts w:ascii="ZJBJnc" w:hAnsi="ZJBJnc" w:eastAsia="ZJBJnc"/>
          <w:b w:val="0"/>
          <w:i w:val="0"/>
          <w:color w:val="000000"/>
          <w:sz w:val="21"/>
        </w:rPr>
        <w:t>600 mm</w:t>
      </w:r>
      <w:r>
        <w:rPr>
          <w:w w:val="97.95919145856585"/>
          <w:rFonts w:ascii="方正书宋_GBK" w:hAnsi="方正书宋_GBK" w:eastAsia="方正书宋_GBK"/>
          <w:b w:val="0"/>
          <w:i w:val="0"/>
          <w:color w:val="000000"/>
          <w:sz w:val="21"/>
        </w:rPr>
        <w:t>，底部布置沉砂管，井管外壁与土层中</w:t>
      </w:r>
      <w:r>
        <w:rPr>
          <w:w w:val="97.95919145856585"/>
          <w:rFonts w:ascii="方正书宋_GBK" w:hAnsi="方正书宋_GBK" w:eastAsia="方正书宋_GBK"/>
          <w:b w:val="0"/>
          <w:i w:val="0"/>
          <w:color w:val="000000"/>
          <w:sz w:val="21"/>
        </w:rPr>
        <w:t>间空隙采用砾石填充，距地面</w:t>
      </w:r>
      <w:r>
        <w:rPr>
          <w:w w:val="97.95919145856585"/>
          <w:rFonts w:ascii="ZJBJnc" w:hAnsi="ZJBJnc" w:eastAsia="ZJBJnc"/>
          <w:b w:val="0"/>
          <w:i w:val="0"/>
          <w:color w:val="000000"/>
          <w:sz w:val="21"/>
        </w:rPr>
        <w:t>3 m</w:t>
      </w:r>
      <w:r>
        <w:rPr>
          <w:w w:val="97.95919145856585"/>
          <w:rFonts w:ascii="方正书宋_GBK" w:hAnsi="方正书宋_GBK" w:eastAsia="方正书宋_GBK"/>
          <w:b w:val="0"/>
          <w:i w:val="0"/>
          <w:color w:val="000000"/>
          <w:sz w:val="21"/>
        </w:rPr>
        <w:t xml:space="preserve"> 位置处采用黏土填实至地面高度</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在盾构始发</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到达前进行降水，降水过</w:t>
      </w:r>
      <w:r>
        <w:rPr>
          <w:w w:val="97.95919145856585"/>
          <w:rFonts w:ascii="方正书宋_GBK" w:hAnsi="方正书宋_GBK" w:eastAsia="方正书宋_GBK"/>
          <w:b w:val="0"/>
          <w:i w:val="0"/>
          <w:color w:val="000000"/>
          <w:sz w:val="21"/>
        </w:rPr>
        <w:t>程中，加强对端头附近建筑物的监测，若降水对周边建筑物变形沉降的影响较大，应立即停止降水，及时采</w:t>
      </w:r>
      <w:r>
        <w:rPr>
          <w:w w:val="97.95919145856585"/>
          <w:rFonts w:ascii="方正书宋_GBK" w:hAnsi="方正书宋_GBK" w:eastAsia="方正书宋_GBK"/>
          <w:b w:val="0"/>
          <w:i w:val="0"/>
          <w:color w:val="000000"/>
          <w:sz w:val="21"/>
        </w:rPr>
        <w:t>取注浆补救措施，当降水达到要求后方可始发或破除洞门</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地基加固及降水处理后端头井施工风险等级降</w:t>
      </w:r>
      <w:r>
        <w:rPr>
          <w:w w:val="97.95919145856585"/>
          <w:rFonts w:ascii="方正书宋_GBK" w:hAnsi="方正书宋_GBK" w:eastAsia="方正书宋_GBK"/>
          <w:b w:val="0"/>
          <w:i w:val="0"/>
          <w:color w:val="000000"/>
          <w:sz w:val="21"/>
        </w:rPr>
        <w:t>为</w:t>
      </w:r>
      <w:r>
        <w:rPr>
          <w:w w:val="97.95919145856585"/>
          <w:rFonts w:ascii="ZJBJng" w:hAnsi="ZJBJng" w:eastAsia="ZJBJng"/>
          <w:b w:val="0"/>
          <w:i w:val="0"/>
          <w:color w:val="000000"/>
          <w:sz w:val="21"/>
        </w:rPr>
        <w:t>Ⅲ</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tbl>
      <w:tblPr>
        <w:tblW w:type="auto" w:w="0"/>
        <w:tblLayout w:type="fixed"/>
        <w:tblLook w:firstColumn="1" w:firstRow="1" w:lastColumn="0" w:lastRow="0" w:noHBand="0" w:noVBand="1" w:val="04A0"/>
        <w:tblInd w:w="814.0" w:type="dxa"/>
      </w:tblPr>
      <w:tblGrid>
        <w:gridCol w:w="934"/>
        <w:gridCol w:w="934"/>
        <w:gridCol w:w="934"/>
        <w:gridCol w:w="934"/>
        <w:gridCol w:w="934"/>
        <w:gridCol w:w="934"/>
        <w:gridCol w:w="934"/>
        <w:gridCol w:w="934"/>
        <w:gridCol w:w="934"/>
        <w:gridCol w:w="934"/>
        <w:gridCol w:w="934"/>
      </w:tblGrid>
      <w:tr>
        <w:trPr>
          <w:trHeight w:hRule="exact" w:val="374"/>
        </w:trPr>
        <w:tc>
          <w:tcPr>
            <w:tcW w:type="dxa" w:w="1206"/>
            <w:gridSpan w:val="2"/>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556" w:after="0"/>
              <w:ind w:left="0" w:right="0" w:firstLine="0"/>
              <w:jc w:val="center"/>
            </w:pPr>
            <w:r>
              <w:rPr>
                <w:w w:val="97.03505039215088"/>
                <w:rFonts w:ascii="方正书宋_GBK" w:hAnsi="方正书宋_GBK" w:eastAsia="方正书宋_GBK"/>
                <w:b w:val="0"/>
                <w:i w:val="0"/>
                <w:color w:val="000000"/>
                <w:sz w:val="16"/>
              </w:rPr>
              <w:t>站点</w:t>
            </w:r>
          </w:p>
        </w:tc>
        <w:tc>
          <w:tcPr>
            <w:tcW w:type="dxa" w:w="2060"/>
            <w:tcBorders>
              <w:bottom w:sz="6.113207817077637" w:val="single" w:color="#000000"/>
            </w:tcBorders>
            <w:tcMar>
              <w:start w:w="0" w:type="dxa"/>
              <w:end w:w="0" w:type="dxa"/>
            </w:tcMar>
          </w:tcPr>
          <w:p/>
        </w:tc>
        <w:tc>
          <w:tcPr>
            <w:tcW w:type="dxa" w:w="700"/>
            <w:tcBorders>
              <w:bottom w:sz="6.113207817077637" w:val="single" w:color="#000000"/>
            </w:tcBorders>
            <w:tcMar>
              <w:start w:w="0" w:type="dxa"/>
              <w:end w:w="0" w:type="dxa"/>
            </w:tcMar>
          </w:tcPr>
          <w:p>
            <w:pPr>
              <w:autoSpaceDN w:val="0"/>
              <w:autoSpaceDE w:val="0"/>
              <w:widowControl/>
              <w:spacing w:line="230" w:lineRule="exact" w:before="38" w:after="0"/>
              <w:ind w:left="0" w:right="84" w:firstLine="0"/>
              <w:jc w:val="right"/>
            </w:pPr>
            <w:r>
              <w:rPr>
                <w:w w:val="98.1132083468967"/>
                <w:rFonts w:ascii="方正黑体_GBK" w:hAnsi="方正黑体_GBK" w:eastAsia="方正黑体_GBK"/>
                <w:b w:val="0"/>
                <w:i w:val="0"/>
                <w:color w:val="000000"/>
                <w:sz w:val="18"/>
              </w:rPr>
              <w:t>表</w:t>
            </w:r>
            <w:r>
              <w:rPr>
                <w:w w:val="98.1132083468967"/>
                <w:rFonts w:ascii="ZJBJnc" w:hAnsi="ZJBJnc" w:eastAsia="ZJBJnc"/>
                <w:b w:val="0"/>
                <w:i w:val="0"/>
                <w:color w:val="000000"/>
                <w:sz w:val="18"/>
              </w:rPr>
              <w:t>1</w:t>
            </w:r>
          </w:p>
        </w:tc>
        <w:tc>
          <w:tcPr>
            <w:tcW w:type="dxa" w:w="3694"/>
            <w:gridSpan w:val="6"/>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8" w:after="0"/>
              <w:ind w:left="100" w:right="0" w:firstLine="0"/>
              <w:jc w:val="left"/>
            </w:pPr>
            <w:r>
              <w:rPr>
                <w:w w:val="98.1132083468967"/>
                <w:rFonts w:ascii="方正黑体_GBK" w:hAnsi="方正黑体_GBK" w:eastAsia="方正黑体_GBK"/>
                <w:b w:val="0"/>
                <w:i w:val="0"/>
                <w:color w:val="000000"/>
                <w:sz w:val="18"/>
              </w:rPr>
              <w:t>端头加固工程量及范围</w:t>
            </w:r>
          </w:p>
        </w:tc>
        <w:tc>
          <w:tcPr>
            <w:tcW w:type="dxa" w:w="1784"/>
            <w:tcBorders>
              <w:bottom w:sz="6.113207817077637" w:val="single" w:color="#000000"/>
            </w:tcBorders>
            <w:tcMar>
              <w:start w:w="0" w:type="dxa"/>
              <w:end w:w="0" w:type="dxa"/>
            </w:tcMar>
          </w:tcPr>
          <w:p/>
        </w:tc>
      </w:tr>
      <w:tr>
        <w:trPr>
          <w:trHeight w:hRule="exact" w:val="282"/>
        </w:trPr>
        <w:tc>
          <w:tcPr>
            <w:tcW w:type="dxa" w:w="1868"/>
            <w:gridSpan w:val="2"/>
            <w:vMerge/>
            <w:tcBorders>
              <w:bottom w:sz="2.6199440956115723" w:val="single" w:color="#000000"/>
            </w:tcBorders>
          </w:tcPr>
          <w:p/>
        </w:tc>
        <w:tc>
          <w:tcPr>
            <w:tcW w:type="dxa" w:w="2060"/>
            <w:tcBorders>
              <w:top w:sz="6.113207817077637" w:val="single" w:color="#000000"/>
              <w:bottom w:sz="2.6199440956115723" w:val="single" w:color="#000000"/>
            </w:tcBorders>
            <w:tcMar>
              <w:start w:w="0" w:type="dxa"/>
              <w:end w:w="0" w:type="dxa"/>
            </w:tcMar>
          </w:tcPr>
          <w:p/>
        </w:tc>
        <w:tc>
          <w:tcPr>
            <w:tcW w:type="dxa" w:w="1836"/>
            <w:gridSpan w:val="3"/>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74" w:after="0"/>
              <w:ind w:left="0" w:right="376" w:firstLine="0"/>
              <w:jc w:val="right"/>
            </w:pPr>
            <w:r>
              <w:rPr>
                <w:w w:val="97.03505039215088"/>
                <w:rFonts w:ascii="方正书宋_GBK" w:hAnsi="方正书宋_GBK" w:eastAsia="方正书宋_GBK"/>
                <w:b w:val="0"/>
                <w:i w:val="0"/>
                <w:color w:val="000000"/>
                <w:sz w:val="16"/>
              </w:rPr>
              <w:t>加固方法</w:t>
            </w:r>
            <w:r>
              <w:rPr>
                <w:w w:val="97.03505039215088"/>
                <w:rFonts w:ascii="ZJBJnc" w:hAnsi="ZJBJnc" w:eastAsia="ZJBJnc"/>
                <w:b w:val="0"/>
                <w:i w:val="0"/>
                <w:color w:val="000000"/>
                <w:sz w:val="16"/>
              </w:rPr>
              <w:t>/mm</w:t>
            </w:r>
          </w:p>
        </w:tc>
        <w:tc>
          <w:tcPr>
            <w:tcW w:type="dxa" w:w="2558"/>
            <w:gridSpan w:val="4"/>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6" w:after="0"/>
              <w:ind w:left="0" w:right="0" w:firstLine="0"/>
              <w:jc w:val="center"/>
            </w:pPr>
            <w:r>
              <w:rPr>
                <w:w w:val="97.03505039215088"/>
                <w:rFonts w:ascii="方正书宋_GBK" w:hAnsi="方正书宋_GBK" w:eastAsia="方正书宋_GBK"/>
                <w:b w:val="0"/>
                <w:i w:val="0"/>
                <w:color w:val="000000"/>
                <w:sz w:val="16"/>
              </w:rPr>
              <w:t>加固范围( 左</w:t>
            </w:r>
            <w:r>
              <w:rPr>
                <w:w w:val="97.03505039215088"/>
                <w:rFonts w:ascii="ZJBJnc" w:hAnsi="ZJBJnc" w:eastAsia="ZJBJnc"/>
                <w:b w:val="0"/>
                <w:i w:val="0"/>
                <w:color w:val="000000"/>
                <w:sz w:val="16"/>
              </w:rPr>
              <w:t>/</w:t>
            </w:r>
            <w:r>
              <w:rPr>
                <w:w w:val="97.03505039215088"/>
                <w:rFonts w:ascii="方正书宋_GBK" w:hAnsi="方正书宋_GBK" w:eastAsia="方正书宋_GBK"/>
                <w:b w:val="0"/>
                <w:i w:val="0"/>
                <w:color w:val="000000"/>
                <w:sz w:val="16"/>
              </w:rPr>
              <w:t>右线)</w:t>
            </w:r>
          </w:p>
        </w:tc>
        <w:tc>
          <w:tcPr>
            <w:tcW w:type="dxa" w:w="1784"/>
            <w:tcBorders>
              <w:top w:sz="6.113207817077637" w:val="single" w:color="#000000"/>
              <w:bottom w:sz="2.6199440956115723" w:val="single" w:color="#000000"/>
            </w:tcBorders>
            <w:tcMar>
              <w:start w:w="0" w:type="dxa"/>
              <w:end w:w="0" w:type="dxa"/>
            </w:tcMar>
          </w:tcPr>
          <w:p>
            <w:pPr>
              <w:autoSpaceDN w:val="0"/>
              <w:autoSpaceDE w:val="0"/>
              <w:widowControl/>
              <w:spacing w:line="104" w:lineRule="exact" w:before="166" w:after="0"/>
              <w:ind w:left="0" w:right="384" w:firstLine="0"/>
              <w:jc w:val="right"/>
            </w:pPr>
            <w:r>
              <w:rPr>
                <w:w w:val="102.8571605682373"/>
                <w:rFonts w:ascii="ZJBJnc" w:hAnsi="ZJBJnc" w:eastAsia="ZJBJnc"/>
                <w:b w:val="0"/>
                <w:i w:val="0"/>
                <w:color w:val="000000"/>
                <w:sz w:val="10"/>
              </w:rPr>
              <w:t>2</w:t>
            </w:r>
          </w:p>
        </w:tc>
      </w:tr>
      <w:tr>
        <w:trPr>
          <w:trHeight w:hRule="exact" w:val="284"/>
        </w:trPr>
        <w:tc>
          <w:tcPr>
            <w:tcW w:type="dxa" w:w="1868"/>
            <w:gridSpan w:val="2"/>
            <w:vMerge/>
            <w:tcBorders>
              <w:bottom w:sz="2.6199440956115723" w:val="single" w:color="#000000"/>
            </w:tcBorders>
          </w:tcPr>
          <w:p/>
        </w:tc>
        <w:tc>
          <w:tcPr>
            <w:tcW w:type="dxa" w:w="2060"/>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位置</w:t>
            </w:r>
          </w:p>
        </w:tc>
        <w:tc>
          <w:tcPr>
            <w:tcW w:type="dxa" w:w="2802"/>
            <w:gridSpan w:val="3"/>
            <w:vMerge/>
            <w:tcBorders>
              <w:top w:sz="6.113207817077637" w:val="single" w:color="#000000"/>
              <w:bottom w:sz="2.6199440956115723" w:val="single" w:color="#000000"/>
            </w:tcBorders>
          </w:tcPr>
          <w:p/>
        </w:tc>
        <w:tc>
          <w:tcPr>
            <w:tcW w:type="dxa" w:w="856"/>
            <w:gridSpan w:val="2"/>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204" w:lineRule="exact" w:before="38" w:after="0"/>
              <w:ind w:left="0" w:right="0" w:firstLine="0"/>
              <w:jc w:val="center"/>
            </w:pPr>
            <w:r>
              <w:rPr>
                <w:w w:val="97.03505039215088"/>
                <w:rFonts w:ascii="方正书宋_GBK" w:hAnsi="方正书宋_GBK" w:eastAsia="方正书宋_GBK"/>
                <w:b w:val="0"/>
                <w:i w:val="0"/>
                <w:color w:val="000000"/>
                <w:sz w:val="16"/>
              </w:rPr>
              <w:t>长</w:t>
            </w:r>
            <w:r>
              <w:rPr>
                <w:w w:val="97.03505039215088"/>
                <w:rFonts w:ascii="ZJBJnc" w:hAnsi="ZJBJnc" w:eastAsia="ZJBJnc"/>
                <w:b w:val="0"/>
                <w:i w:val="0"/>
                <w:color w:val="000000"/>
                <w:sz w:val="16"/>
              </w:rPr>
              <w:t>/m</w:t>
            </w:r>
          </w:p>
        </w:tc>
        <w:tc>
          <w:tcPr>
            <w:tcW w:type="dxa" w:w="808"/>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38" w:after="0"/>
              <w:ind w:left="0" w:right="0" w:firstLine="0"/>
              <w:jc w:val="center"/>
            </w:pPr>
            <w:r>
              <w:rPr>
                <w:w w:val="97.03505039215088"/>
                <w:rFonts w:ascii="方正书宋_GBK" w:hAnsi="方正书宋_GBK" w:eastAsia="方正书宋_GBK"/>
                <w:b w:val="0"/>
                <w:i w:val="0"/>
                <w:color w:val="000000"/>
                <w:sz w:val="16"/>
              </w:rPr>
              <w:t>宽</w:t>
            </w:r>
            <w:r>
              <w:rPr>
                <w:w w:val="97.03505039215088"/>
                <w:rFonts w:ascii="ZJBJnc" w:hAnsi="ZJBJnc" w:eastAsia="ZJBJnc"/>
                <w:b w:val="0"/>
                <w:i w:val="0"/>
                <w:color w:val="000000"/>
                <w:sz w:val="16"/>
              </w:rPr>
              <w:t>/m</w:t>
            </w:r>
          </w:p>
        </w:tc>
        <w:tc>
          <w:tcPr>
            <w:tcW w:type="dxa" w:w="894"/>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38" w:after="0"/>
              <w:ind w:left="0" w:right="0" w:firstLine="0"/>
              <w:jc w:val="center"/>
            </w:pPr>
            <w:r>
              <w:rPr>
                <w:w w:val="97.03505039215088"/>
                <w:rFonts w:ascii="方正书宋_GBK" w:hAnsi="方正书宋_GBK" w:eastAsia="方正书宋_GBK"/>
                <w:b w:val="0"/>
                <w:i w:val="0"/>
                <w:color w:val="000000"/>
                <w:sz w:val="16"/>
              </w:rPr>
              <w:t>厚度</w:t>
            </w:r>
            <w:r>
              <w:rPr>
                <w:w w:val="97.03505039215088"/>
                <w:rFonts w:ascii="ZJBJnc" w:hAnsi="ZJBJnc" w:eastAsia="ZJBJnc"/>
                <w:b w:val="0"/>
                <w:i w:val="0"/>
                <w:color w:val="000000"/>
                <w:sz w:val="16"/>
              </w:rPr>
              <w:t>/m</w:t>
            </w:r>
          </w:p>
        </w:tc>
        <w:tc>
          <w:tcPr>
            <w:tcW w:type="dxa" w:w="1784"/>
            <w:tcBorders>
              <w:top w:sz="2.6199440956115723" w:val="single" w:color="#000000"/>
              <w:bottom w:sz="2.6199440956115723" w:val="single" w:color="#000000"/>
            </w:tcBorders>
            <w:tcMar>
              <w:start w:w="0" w:type="dxa"/>
              <w:end w:w="0" w:type="dxa"/>
            </w:tcMar>
          </w:tcPr>
          <w:p>
            <w:pPr>
              <w:autoSpaceDN w:val="0"/>
              <w:autoSpaceDE w:val="0"/>
              <w:widowControl/>
              <w:spacing w:line="204" w:lineRule="exact" w:before="0" w:after="0"/>
              <w:ind w:left="358" w:right="0" w:firstLine="0"/>
              <w:jc w:val="left"/>
            </w:pPr>
            <w:r>
              <w:rPr>
                <w:w w:val="97.03505039215088"/>
                <w:rFonts w:ascii="方正书宋_GBK" w:hAnsi="方正书宋_GBK" w:eastAsia="方正书宋_GBK"/>
                <w:b w:val="0"/>
                <w:i w:val="0"/>
                <w:color w:val="000000"/>
                <w:sz w:val="16"/>
              </w:rPr>
              <w:t>加固体体积</w:t>
            </w:r>
            <w:r>
              <w:rPr>
                <w:w w:val="97.03505039215088"/>
                <w:rFonts w:ascii="ZJBJnc" w:hAnsi="ZJBJnc" w:eastAsia="ZJBJnc"/>
                <w:b w:val="0"/>
                <w:i w:val="0"/>
                <w:color w:val="000000"/>
                <w:sz w:val="16"/>
              </w:rPr>
              <w:t>/m</w:t>
            </w:r>
          </w:p>
        </w:tc>
      </w:tr>
      <w:tr>
        <w:trPr>
          <w:trHeight w:hRule="exact" w:val="230"/>
        </w:trPr>
        <w:tc>
          <w:tcPr>
            <w:tcW w:type="dxa" w:w="3266"/>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exact" w:before="24" w:after="0"/>
              <w:ind w:left="0" w:right="282" w:firstLine="0"/>
              <w:jc w:val="right"/>
            </w:pPr>
            <w:r>
              <w:rPr>
                <w:w w:val="97.03505039215088"/>
                <w:rFonts w:ascii="方正书宋_GBK" w:hAnsi="方正书宋_GBK" w:eastAsia="方正书宋_GBK"/>
                <w:b w:val="0"/>
                <w:i w:val="0"/>
                <w:color w:val="000000"/>
                <w:sz w:val="16"/>
              </w:rPr>
              <w:t>三轴搅拌桩弱加固区</w:t>
            </w:r>
          </w:p>
        </w:tc>
        <w:tc>
          <w:tcPr>
            <w:tcW w:type="dxa" w:w="1740"/>
            <w:gridSpan w:val="2"/>
            <w:tcBorders>
              <w:top w:sz="2.6199440956115723" w:val="single" w:color="#000000"/>
            </w:tcBorders>
            <w:tcMar>
              <w:start w:w="0" w:type="dxa"/>
              <w:end w:w="0" w:type="dxa"/>
            </w:tcMar>
            <w:tcMar>
              <w:start w:w="0" w:type="dxa"/>
              <w:end w:w="0" w:type="dxa"/>
            </w:tcMar>
          </w:tcPr>
          <w:p>
            <w:pPr>
              <w:autoSpaceDN w:val="0"/>
              <w:autoSpaceDE w:val="0"/>
              <w:widowControl/>
              <w:spacing w:line="162" w:lineRule="exact" w:before="64" w:after="0"/>
              <w:ind w:left="0" w:right="380" w:firstLine="0"/>
              <w:jc w:val="right"/>
            </w:pPr>
            <w:r>
              <w:rPr>
                <w:w w:val="97.03505039215088"/>
                <w:rFonts w:ascii="ZJBJno" w:hAnsi="ZJBJno" w:eastAsia="ZJBJno"/>
                <w:b w:val="0"/>
                <w:i w:val="0"/>
                <w:color w:val="000000"/>
                <w:sz w:val="16"/>
              </w:rPr>
              <w:t>Ф</w:t>
            </w:r>
            <w:r>
              <w:rPr>
                <w:w w:val="97.03505039215088"/>
                <w:rFonts w:ascii="ZJBJnc" w:hAnsi="ZJBJnc" w:eastAsia="ZJBJnc"/>
                <w:b w:val="0"/>
                <w:i w:val="0"/>
                <w:color w:val="000000"/>
                <w:sz w:val="16"/>
              </w:rPr>
              <w:t>850@ 600</w:t>
            </w:r>
          </w:p>
        </w:tc>
        <w:tc>
          <w:tcPr>
            <w:tcW w:type="dxa" w:w="680"/>
            <w:gridSpan w:val="2"/>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68" w:after="0"/>
              <w:ind w:left="0" w:right="14" w:firstLine="0"/>
              <w:jc w:val="right"/>
            </w:pPr>
            <w:r>
              <w:rPr>
                <w:w w:val="97.03505039215088"/>
                <w:rFonts w:ascii="ZJBJnc" w:hAnsi="ZJBJnc" w:eastAsia="ZJBJnc"/>
                <w:b w:val="0"/>
                <w:i w:val="0"/>
                <w:color w:val="000000"/>
                <w:sz w:val="16"/>
              </w:rPr>
              <w:t>9．5</w:t>
            </w:r>
          </w:p>
        </w:tc>
        <w:tc>
          <w:tcPr>
            <w:tcW w:type="dxa" w:w="1080"/>
            <w:gridSpan w:val="2"/>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68" w:after="0"/>
              <w:ind w:left="0" w:right="208" w:firstLine="0"/>
              <w:jc w:val="right"/>
            </w:pPr>
            <w:r>
              <w:rPr>
                <w:w w:val="97.03505039215088"/>
                <w:rFonts w:ascii="ZJBJnc" w:hAnsi="ZJBJnc" w:eastAsia="ZJBJnc"/>
                <w:b w:val="0"/>
                <w:i w:val="0"/>
                <w:color w:val="000000"/>
                <w:sz w:val="16"/>
              </w:rPr>
              <w:t>24．00</w:t>
            </w:r>
          </w:p>
        </w:tc>
        <w:tc>
          <w:tcPr>
            <w:tcW w:type="dxa" w:w="894"/>
            <w:tcBorders>
              <w:top w:sz="2.6199440956115723" w:val="single" w:color="#000000"/>
            </w:tcBorders>
            <w:tcMar>
              <w:start w:w="0" w:type="dxa"/>
              <w:end w:w="0" w:type="dxa"/>
            </w:tcMar>
          </w:tcPr>
          <w:p>
            <w:pPr>
              <w:autoSpaceDN w:val="0"/>
              <w:autoSpaceDE w:val="0"/>
              <w:widowControl/>
              <w:spacing w:line="154" w:lineRule="exact" w:before="68" w:after="0"/>
              <w:ind w:left="0" w:right="212" w:firstLine="0"/>
              <w:jc w:val="right"/>
            </w:pPr>
            <w:r>
              <w:rPr>
                <w:w w:val="97.03505039215088"/>
                <w:rFonts w:ascii="ZJBJnc" w:hAnsi="ZJBJnc" w:eastAsia="ZJBJnc"/>
                <w:b w:val="0"/>
                <w:i w:val="0"/>
                <w:color w:val="000000"/>
                <w:sz w:val="16"/>
              </w:rPr>
              <w:t>7．160</w:t>
            </w:r>
          </w:p>
        </w:tc>
        <w:tc>
          <w:tcPr>
            <w:tcW w:type="dxa" w:w="1784"/>
            <w:tcBorders>
              <w:top w:sz="2.6199440956115723" w:val="single" w:color="#000000"/>
            </w:tcBorders>
            <w:tcMar>
              <w:start w:w="0" w:type="dxa"/>
              <w:end w:w="0" w:type="dxa"/>
            </w:tcMar>
          </w:tcPr>
          <w:p>
            <w:pPr>
              <w:autoSpaceDN w:val="0"/>
              <w:autoSpaceDE w:val="0"/>
              <w:widowControl/>
              <w:spacing w:line="154" w:lineRule="exact" w:before="68" w:after="0"/>
              <w:ind w:left="0" w:right="0" w:firstLine="0"/>
              <w:jc w:val="center"/>
            </w:pPr>
            <w:r>
              <w:rPr>
                <w:w w:val="97.03505039215088"/>
                <w:rFonts w:ascii="ZJBJnc" w:hAnsi="ZJBJnc" w:eastAsia="ZJBJnc"/>
                <w:b w:val="0"/>
                <w:i w:val="0"/>
                <w:color w:val="000000"/>
                <w:sz w:val="16"/>
              </w:rPr>
              <w:t>1 632．480</w:t>
            </w:r>
          </w:p>
        </w:tc>
      </w:tr>
      <w:tr>
        <w:trPr>
          <w:trHeight w:hRule="exact" w:val="280"/>
        </w:trPr>
        <w:tc>
          <w:tcPr>
            <w:tcW w:type="dxa" w:w="1206"/>
            <w:gridSpan w:val="2"/>
            <w:tcBorders/>
            <w:tcMar>
              <w:start w:w="0" w:type="dxa"/>
              <w:end w:w="0" w:type="dxa"/>
            </w:tcMar>
            <w:tcMar>
              <w:start w:w="0" w:type="dxa"/>
              <w:end w:w="0" w:type="dxa"/>
            </w:tcMar>
          </w:tcPr>
          <w:p>
            <w:pPr>
              <w:autoSpaceDN w:val="0"/>
              <w:autoSpaceDE w:val="0"/>
              <w:widowControl/>
              <w:spacing w:line="204" w:lineRule="exact" w:before="76" w:after="0"/>
              <w:ind w:left="0" w:right="0" w:firstLine="0"/>
              <w:jc w:val="center"/>
            </w:pPr>
            <w:r>
              <w:rPr>
                <w:w w:val="97.03505039215088"/>
                <w:rFonts w:ascii="方正书宋_GBK" w:hAnsi="方正书宋_GBK" w:eastAsia="方正书宋_GBK"/>
                <w:b w:val="0"/>
                <w:i w:val="0"/>
                <w:color w:val="000000"/>
                <w:sz w:val="16"/>
              </w:rPr>
              <w:t>瑶湖东站</w:t>
            </w:r>
          </w:p>
        </w:tc>
        <w:tc>
          <w:tcPr>
            <w:tcW w:type="dxa" w:w="2060"/>
            <w:tcBorders/>
            <w:tcMar>
              <w:start w:w="0" w:type="dxa"/>
              <w:end w:w="0" w:type="dxa"/>
            </w:tcMar>
          </w:tcPr>
          <w:p>
            <w:pPr>
              <w:autoSpaceDN w:val="0"/>
              <w:autoSpaceDE w:val="0"/>
              <w:widowControl/>
              <w:spacing w:line="204" w:lineRule="exact" w:before="76" w:after="0"/>
              <w:ind w:left="0" w:right="0" w:firstLine="0"/>
              <w:jc w:val="center"/>
            </w:pPr>
            <w:r>
              <w:rPr>
                <w:w w:val="97.03505039215088"/>
                <w:rFonts w:ascii="方正书宋_GBK" w:hAnsi="方正书宋_GBK" w:eastAsia="方正书宋_GBK"/>
                <w:b w:val="0"/>
                <w:i w:val="0"/>
                <w:color w:val="000000"/>
                <w:sz w:val="16"/>
              </w:rPr>
              <w:t>三轴搅拌桩强加固区</w:t>
            </w:r>
          </w:p>
        </w:tc>
        <w:tc>
          <w:tcPr>
            <w:tcW w:type="dxa" w:w="1740"/>
            <w:gridSpan w:val="2"/>
            <w:tcBorders/>
            <w:tcMar>
              <w:start w:w="0" w:type="dxa"/>
              <w:end w:w="0" w:type="dxa"/>
            </w:tcMar>
            <w:tcMar>
              <w:start w:w="0" w:type="dxa"/>
              <w:end w:w="0" w:type="dxa"/>
            </w:tcMar>
          </w:tcPr>
          <w:p>
            <w:pPr>
              <w:autoSpaceDN w:val="0"/>
              <w:autoSpaceDE w:val="0"/>
              <w:widowControl/>
              <w:spacing w:line="164" w:lineRule="exact" w:before="116" w:after="0"/>
              <w:ind w:left="0" w:right="380" w:firstLine="0"/>
              <w:jc w:val="right"/>
            </w:pPr>
            <w:r>
              <w:rPr>
                <w:w w:val="97.03505039215088"/>
                <w:rFonts w:ascii="ZJBJno" w:hAnsi="ZJBJno" w:eastAsia="ZJBJno"/>
                <w:b w:val="0"/>
                <w:i w:val="0"/>
                <w:color w:val="000000"/>
                <w:sz w:val="16"/>
              </w:rPr>
              <w:t>Ф</w:t>
            </w:r>
            <w:r>
              <w:rPr>
                <w:w w:val="97.03505039215088"/>
                <w:rFonts w:ascii="ZJBJnc" w:hAnsi="ZJBJnc" w:eastAsia="ZJBJnc"/>
                <w:b w:val="0"/>
                <w:i w:val="0"/>
                <w:color w:val="000000"/>
                <w:sz w:val="16"/>
              </w:rPr>
              <w:t>850@ 600</w:t>
            </w:r>
          </w:p>
        </w:tc>
        <w:tc>
          <w:tcPr>
            <w:tcW w:type="dxa" w:w="680"/>
            <w:gridSpan w:val="2"/>
            <w:tcBorders/>
            <w:tcMar>
              <w:start w:w="0" w:type="dxa"/>
              <w:end w:w="0" w:type="dxa"/>
            </w:tcMar>
            <w:tcMar>
              <w:start w:w="0" w:type="dxa"/>
              <w:end w:w="0" w:type="dxa"/>
            </w:tcMar>
          </w:tcPr>
          <w:p>
            <w:pPr>
              <w:autoSpaceDN w:val="0"/>
              <w:autoSpaceDE w:val="0"/>
              <w:widowControl/>
              <w:spacing w:line="156" w:lineRule="exact" w:before="124" w:after="0"/>
              <w:ind w:left="0" w:right="14" w:firstLine="0"/>
              <w:jc w:val="right"/>
            </w:pPr>
            <w:r>
              <w:rPr>
                <w:w w:val="97.03505039215088"/>
                <w:rFonts w:ascii="ZJBJnc" w:hAnsi="ZJBJnc" w:eastAsia="ZJBJnc"/>
                <w:b w:val="0"/>
                <w:i w:val="0"/>
                <w:color w:val="000000"/>
                <w:sz w:val="16"/>
              </w:rPr>
              <w:t>9．5</w:t>
            </w:r>
          </w:p>
        </w:tc>
        <w:tc>
          <w:tcPr>
            <w:tcW w:type="dxa" w:w="1080"/>
            <w:gridSpan w:val="2"/>
            <w:tcBorders/>
            <w:tcMar>
              <w:start w:w="0" w:type="dxa"/>
              <w:end w:w="0" w:type="dxa"/>
            </w:tcMar>
            <w:tcMar>
              <w:start w:w="0" w:type="dxa"/>
              <w:end w:w="0" w:type="dxa"/>
            </w:tcMar>
          </w:tcPr>
          <w:p>
            <w:pPr>
              <w:autoSpaceDN w:val="0"/>
              <w:autoSpaceDE w:val="0"/>
              <w:widowControl/>
              <w:spacing w:line="156" w:lineRule="exact" w:before="124" w:after="0"/>
              <w:ind w:left="0" w:right="208" w:firstLine="0"/>
              <w:jc w:val="right"/>
            </w:pPr>
            <w:r>
              <w:rPr>
                <w:w w:val="97.03505039215088"/>
                <w:rFonts w:ascii="ZJBJnc" w:hAnsi="ZJBJnc" w:eastAsia="ZJBJnc"/>
                <w:b w:val="0"/>
                <w:i w:val="0"/>
                <w:color w:val="000000"/>
                <w:sz w:val="16"/>
              </w:rPr>
              <w:t>24．00</w:t>
            </w:r>
          </w:p>
        </w:tc>
        <w:tc>
          <w:tcPr>
            <w:tcW w:type="dxa" w:w="894"/>
            <w:tcBorders/>
            <w:tcMar>
              <w:start w:w="0" w:type="dxa"/>
              <w:end w:w="0" w:type="dxa"/>
            </w:tcMar>
          </w:tcPr>
          <w:p>
            <w:pPr>
              <w:autoSpaceDN w:val="0"/>
              <w:autoSpaceDE w:val="0"/>
              <w:widowControl/>
              <w:spacing w:line="156" w:lineRule="exact" w:before="124" w:after="0"/>
              <w:ind w:left="0" w:right="0" w:firstLine="0"/>
              <w:jc w:val="center"/>
            </w:pPr>
            <w:r>
              <w:rPr>
                <w:w w:val="97.03505039215088"/>
                <w:rFonts w:ascii="ZJBJnc" w:hAnsi="ZJBJnc" w:eastAsia="ZJBJnc"/>
                <w:b w:val="0"/>
                <w:i w:val="0"/>
                <w:color w:val="000000"/>
                <w:sz w:val="16"/>
              </w:rPr>
              <w:t>12．000</w:t>
            </w:r>
          </w:p>
        </w:tc>
        <w:tc>
          <w:tcPr>
            <w:tcW w:type="dxa" w:w="1784"/>
            <w:tcBorders/>
            <w:tcMar>
              <w:start w:w="0" w:type="dxa"/>
              <w:end w:w="0" w:type="dxa"/>
            </w:tcMar>
          </w:tcPr>
          <w:p>
            <w:pPr>
              <w:autoSpaceDN w:val="0"/>
              <w:autoSpaceDE w:val="0"/>
              <w:widowControl/>
              <w:spacing w:line="156" w:lineRule="exact" w:before="124" w:after="0"/>
              <w:ind w:left="0" w:right="0" w:firstLine="0"/>
              <w:jc w:val="center"/>
            </w:pPr>
            <w:r>
              <w:rPr>
                <w:w w:val="97.03505039215088"/>
                <w:rFonts w:ascii="ZJBJnc" w:hAnsi="ZJBJnc" w:eastAsia="ZJBJnc"/>
                <w:b w:val="0"/>
                <w:i w:val="0"/>
                <w:color w:val="000000"/>
                <w:sz w:val="16"/>
              </w:rPr>
              <w:t>2 736．000</w:t>
            </w:r>
          </w:p>
        </w:tc>
      </w:tr>
      <w:tr>
        <w:trPr>
          <w:trHeight w:hRule="exact" w:val="340"/>
        </w:trPr>
        <w:tc>
          <w:tcPr>
            <w:tcW w:type="dxa" w:w="3266"/>
            <w:gridSpan w:val="3"/>
            <w:tcBorders>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98" w:after="0"/>
              <w:ind w:left="0" w:right="362" w:firstLine="0"/>
              <w:jc w:val="right"/>
            </w:pPr>
            <w:r>
              <w:rPr>
                <w:w w:val="97.03505039215088"/>
                <w:rFonts w:ascii="方正书宋_GBK" w:hAnsi="方正书宋_GBK" w:eastAsia="方正书宋_GBK"/>
                <w:b w:val="0"/>
                <w:i w:val="0"/>
                <w:color w:val="000000"/>
                <w:sz w:val="16"/>
              </w:rPr>
              <w:t>三重管高压旋喷桩</w:t>
            </w:r>
          </w:p>
        </w:tc>
        <w:tc>
          <w:tcPr>
            <w:tcW w:type="dxa" w:w="1740"/>
            <w:gridSpan w:val="2"/>
            <w:tcBorders>
              <w:bottom w:sz="2.6199440956115723" w:val="single" w:color="#000000"/>
            </w:tcBorders>
            <w:tcMar>
              <w:start w:w="0" w:type="dxa"/>
              <w:end w:w="0" w:type="dxa"/>
            </w:tcMar>
            <w:tcMar>
              <w:start w:w="0" w:type="dxa"/>
              <w:end w:w="0" w:type="dxa"/>
            </w:tcMar>
          </w:tcPr>
          <w:p>
            <w:pPr>
              <w:autoSpaceDN w:val="0"/>
              <w:autoSpaceDE w:val="0"/>
              <w:widowControl/>
              <w:spacing w:line="164" w:lineRule="exact" w:before="128" w:after="0"/>
              <w:ind w:left="0" w:right="380" w:firstLine="0"/>
              <w:jc w:val="right"/>
            </w:pPr>
            <w:r>
              <w:rPr>
                <w:w w:val="97.03505039215088"/>
                <w:rFonts w:ascii="ZJBJno" w:hAnsi="ZJBJno" w:eastAsia="ZJBJno"/>
                <w:b w:val="0"/>
                <w:i w:val="0"/>
                <w:color w:val="000000"/>
                <w:sz w:val="16"/>
              </w:rPr>
              <w:t>Ф</w:t>
            </w:r>
            <w:r>
              <w:rPr>
                <w:w w:val="97.03505039215088"/>
                <w:rFonts w:ascii="ZJBJnc" w:hAnsi="ZJBJnc" w:eastAsia="ZJBJnc"/>
                <w:b w:val="0"/>
                <w:i w:val="0"/>
                <w:color w:val="000000"/>
                <w:sz w:val="16"/>
              </w:rPr>
              <w:t>800@ 500</w:t>
            </w:r>
          </w:p>
        </w:tc>
        <w:tc>
          <w:tcPr>
            <w:tcW w:type="dxa" w:w="680"/>
            <w:gridSpan w:val="2"/>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128" w:after="0"/>
              <w:ind w:left="0" w:right="14" w:firstLine="0"/>
              <w:jc w:val="right"/>
            </w:pPr>
            <w:r>
              <w:rPr>
                <w:w w:val="97.03505039215088"/>
                <w:rFonts w:ascii="ZJBJnc" w:hAnsi="ZJBJnc" w:eastAsia="ZJBJnc"/>
                <w:b w:val="0"/>
                <w:i w:val="0"/>
                <w:color w:val="000000"/>
                <w:sz w:val="16"/>
              </w:rPr>
              <w:t>29．0</w:t>
            </w:r>
          </w:p>
        </w:tc>
        <w:tc>
          <w:tcPr>
            <w:tcW w:type="dxa" w:w="1080"/>
            <w:gridSpan w:val="2"/>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128" w:after="0"/>
              <w:ind w:left="0" w:right="208" w:firstLine="0"/>
              <w:jc w:val="right"/>
            </w:pPr>
            <w:r>
              <w:rPr>
                <w:w w:val="97.03505039215088"/>
                <w:rFonts w:ascii="ZJBJnc" w:hAnsi="ZJBJnc" w:eastAsia="ZJBJnc"/>
                <w:b w:val="0"/>
                <w:i w:val="0"/>
                <w:color w:val="000000"/>
                <w:sz w:val="16"/>
              </w:rPr>
              <w:t>0．50</w:t>
            </w:r>
          </w:p>
        </w:tc>
        <w:tc>
          <w:tcPr>
            <w:tcW w:type="dxa" w:w="894"/>
            <w:tcBorders>
              <w:bottom w:sz="2.6199440956115723" w:val="single" w:color="#000000"/>
            </w:tcBorders>
            <w:tcMar>
              <w:start w:w="0" w:type="dxa"/>
              <w:end w:w="0" w:type="dxa"/>
            </w:tcMar>
          </w:tcPr>
          <w:p>
            <w:pPr>
              <w:autoSpaceDN w:val="0"/>
              <w:autoSpaceDE w:val="0"/>
              <w:widowControl/>
              <w:spacing w:line="156" w:lineRule="exact" w:before="128" w:after="0"/>
              <w:ind w:left="0" w:right="0" w:firstLine="0"/>
              <w:jc w:val="center"/>
            </w:pPr>
            <w:r>
              <w:rPr>
                <w:w w:val="97.03505039215088"/>
                <w:rFonts w:ascii="ZJBJnc" w:hAnsi="ZJBJnc" w:eastAsia="ZJBJnc"/>
                <w:b w:val="0"/>
                <w:i w:val="0"/>
                <w:color w:val="000000"/>
                <w:sz w:val="16"/>
              </w:rPr>
              <w:t>19．630</w:t>
            </w:r>
          </w:p>
        </w:tc>
        <w:tc>
          <w:tcPr>
            <w:tcW w:type="dxa" w:w="1784"/>
            <w:tcBorders>
              <w:bottom w:sz="2.6199440956115723" w:val="single" w:color="#000000"/>
            </w:tcBorders>
            <w:tcMar>
              <w:start w:w="0" w:type="dxa"/>
              <w:end w:w="0" w:type="dxa"/>
            </w:tcMar>
          </w:tcPr>
          <w:p>
            <w:pPr>
              <w:autoSpaceDN w:val="0"/>
              <w:autoSpaceDE w:val="0"/>
              <w:widowControl/>
              <w:spacing w:line="156" w:lineRule="exact" w:before="128" w:after="0"/>
              <w:ind w:left="0" w:right="578" w:firstLine="0"/>
              <w:jc w:val="right"/>
            </w:pPr>
            <w:r>
              <w:rPr>
                <w:w w:val="97.03505039215088"/>
                <w:rFonts w:ascii="ZJBJnc" w:hAnsi="ZJBJnc" w:eastAsia="ZJBJnc"/>
                <w:b w:val="0"/>
                <w:i w:val="0"/>
                <w:color w:val="000000"/>
                <w:sz w:val="16"/>
              </w:rPr>
              <w:t>284．635</w:t>
            </w:r>
          </w:p>
        </w:tc>
      </w:tr>
      <w:tr>
        <w:trPr>
          <w:trHeight w:hRule="exact" w:val="220"/>
        </w:trPr>
        <w:tc>
          <w:tcPr>
            <w:tcW w:type="dxa" w:w="3266"/>
            <w:gridSpan w:val="3"/>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38" w:after="0"/>
              <w:ind w:left="0" w:right="282" w:firstLine="0"/>
              <w:jc w:val="right"/>
            </w:pPr>
            <w:r>
              <w:rPr>
                <w:w w:val="97.03505039215088"/>
                <w:rFonts w:ascii="方正书宋_GBK" w:hAnsi="方正书宋_GBK" w:eastAsia="方正书宋_GBK"/>
                <w:b w:val="0"/>
                <w:i w:val="0"/>
                <w:color w:val="000000"/>
                <w:sz w:val="16"/>
              </w:rPr>
              <w:t>三轴搅拌桩弱加固区</w:t>
            </w:r>
          </w:p>
        </w:tc>
        <w:tc>
          <w:tcPr>
            <w:tcW w:type="dxa" w:w="1740"/>
            <w:gridSpan w:val="2"/>
            <w:tcBorders>
              <w:top w:sz="2.6199440956115723" w:val="single" w:color="#000000"/>
            </w:tcBorders>
            <w:tcMar>
              <w:start w:w="0" w:type="dxa"/>
              <w:end w:w="0" w:type="dxa"/>
            </w:tcMar>
            <w:tcMar>
              <w:start w:w="0" w:type="dxa"/>
              <w:end w:w="0" w:type="dxa"/>
            </w:tcMar>
          </w:tcPr>
          <w:p>
            <w:pPr>
              <w:autoSpaceDN w:val="0"/>
              <w:autoSpaceDE w:val="0"/>
              <w:widowControl/>
              <w:spacing w:line="162" w:lineRule="exact" w:before="54" w:after="0"/>
              <w:ind w:left="0" w:right="380" w:firstLine="0"/>
              <w:jc w:val="right"/>
            </w:pPr>
            <w:r>
              <w:rPr>
                <w:w w:val="97.03505039215088"/>
                <w:rFonts w:ascii="ZJBJno" w:hAnsi="ZJBJno" w:eastAsia="ZJBJno"/>
                <w:b w:val="0"/>
                <w:i w:val="0"/>
                <w:color w:val="000000"/>
                <w:sz w:val="16"/>
              </w:rPr>
              <w:t>Ф</w:t>
            </w:r>
            <w:r>
              <w:rPr>
                <w:w w:val="97.03505039215088"/>
                <w:rFonts w:ascii="ZJBJnc" w:hAnsi="ZJBJnc" w:eastAsia="ZJBJnc"/>
                <w:b w:val="0"/>
                <w:i w:val="0"/>
                <w:color w:val="000000"/>
                <w:sz w:val="16"/>
              </w:rPr>
              <w:t>850@ 600</w:t>
            </w:r>
          </w:p>
        </w:tc>
        <w:tc>
          <w:tcPr>
            <w:tcW w:type="dxa" w:w="680"/>
            <w:gridSpan w:val="2"/>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62" w:after="0"/>
              <w:ind w:left="0" w:right="16" w:firstLine="0"/>
              <w:jc w:val="right"/>
            </w:pPr>
            <w:r>
              <w:rPr>
                <w:w w:val="97.03505039215088"/>
                <w:rFonts w:ascii="ZJBJnc" w:hAnsi="ZJBJnc" w:eastAsia="ZJBJnc"/>
                <w:b w:val="0"/>
                <w:i w:val="0"/>
                <w:color w:val="000000"/>
                <w:sz w:val="16"/>
              </w:rPr>
              <w:t>11．5</w:t>
            </w:r>
          </w:p>
        </w:tc>
        <w:tc>
          <w:tcPr>
            <w:tcW w:type="dxa" w:w="1080"/>
            <w:gridSpan w:val="2"/>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62" w:after="0"/>
              <w:ind w:left="0" w:right="208" w:firstLine="0"/>
              <w:jc w:val="right"/>
            </w:pPr>
            <w:r>
              <w:rPr>
                <w:w w:val="97.03505039215088"/>
                <w:rFonts w:ascii="ZJBJnc" w:hAnsi="ZJBJnc" w:eastAsia="ZJBJnc"/>
                <w:b w:val="0"/>
                <w:i w:val="0"/>
                <w:color w:val="000000"/>
                <w:sz w:val="16"/>
              </w:rPr>
              <w:t>24．00</w:t>
            </w:r>
          </w:p>
        </w:tc>
        <w:tc>
          <w:tcPr>
            <w:tcW w:type="dxa" w:w="894"/>
            <w:tcBorders>
              <w:top w:sz="2.6199440956115723" w:val="single" w:color="#000000"/>
            </w:tcBorders>
            <w:tcMar>
              <w:start w:w="0" w:type="dxa"/>
              <w:end w:w="0" w:type="dxa"/>
            </w:tcMar>
          </w:tcPr>
          <w:p>
            <w:pPr>
              <w:autoSpaceDN w:val="0"/>
              <w:autoSpaceDE w:val="0"/>
              <w:widowControl/>
              <w:spacing w:line="154" w:lineRule="exact" w:before="62" w:after="0"/>
              <w:ind w:left="0" w:right="212" w:firstLine="0"/>
              <w:jc w:val="right"/>
            </w:pPr>
            <w:r>
              <w:rPr>
                <w:w w:val="97.03505039215088"/>
                <w:rFonts w:ascii="ZJBJnc" w:hAnsi="ZJBJnc" w:eastAsia="ZJBJnc"/>
                <w:b w:val="0"/>
                <w:i w:val="0"/>
                <w:color w:val="000000"/>
                <w:sz w:val="16"/>
              </w:rPr>
              <w:t>7．630</w:t>
            </w:r>
          </w:p>
        </w:tc>
        <w:tc>
          <w:tcPr>
            <w:tcW w:type="dxa" w:w="1784"/>
            <w:tcBorders>
              <w:top w:sz="2.6199440956115723" w:val="single" w:color="#000000"/>
            </w:tcBorders>
            <w:tcMar>
              <w:start w:w="0" w:type="dxa"/>
              <w:end w:w="0" w:type="dxa"/>
            </w:tcMar>
          </w:tcPr>
          <w:p>
            <w:pPr>
              <w:autoSpaceDN w:val="0"/>
              <w:autoSpaceDE w:val="0"/>
              <w:widowControl/>
              <w:spacing w:line="154" w:lineRule="exact" w:before="62" w:after="0"/>
              <w:ind w:left="0" w:right="0" w:firstLine="0"/>
              <w:jc w:val="center"/>
            </w:pPr>
            <w:r>
              <w:rPr>
                <w:w w:val="97.03505039215088"/>
                <w:rFonts w:ascii="ZJBJnc" w:hAnsi="ZJBJnc" w:eastAsia="ZJBJnc"/>
                <w:b w:val="0"/>
                <w:i w:val="0"/>
                <w:color w:val="000000"/>
                <w:sz w:val="16"/>
              </w:rPr>
              <w:t>2 105．880</w:t>
            </w:r>
          </w:p>
        </w:tc>
      </w:tr>
      <w:tr>
        <w:trPr>
          <w:trHeight w:hRule="exact" w:val="64"/>
        </w:trPr>
        <w:tc>
          <w:tcPr>
            <w:tcW w:type="dxa" w:w="2802"/>
            <w:gridSpan w:val="3"/>
            <w:vMerge/>
            <w:tcBorders>
              <w:top w:sz="2.6199440956115723" w:val="single" w:color="#000000"/>
            </w:tcBorders>
          </w:tcPr>
          <w:p/>
        </w:tc>
        <w:tc>
          <w:tcPr>
            <w:tcW w:type="dxa" w:w="1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16" w:after="0"/>
              <w:ind w:left="0" w:right="380" w:firstLine="0"/>
              <w:jc w:val="right"/>
            </w:pPr>
            <w:r>
              <w:rPr>
                <w:w w:val="97.03505039215088"/>
                <w:rFonts w:ascii="ZJBJno" w:hAnsi="ZJBJno" w:eastAsia="ZJBJno"/>
                <w:b w:val="0"/>
                <w:i w:val="0"/>
                <w:color w:val="000000"/>
                <w:sz w:val="16"/>
              </w:rPr>
              <w:t>Ф</w:t>
            </w:r>
            <w:r>
              <w:rPr>
                <w:w w:val="97.03505039215088"/>
                <w:rFonts w:ascii="ZJBJnc" w:hAnsi="ZJBJnc" w:eastAsia="ZJBJnc"/>
                <w:b w:val="0"/>
                <w:i w:val="0"/>
                <w:color w:val="000000"/>
                <w:sz w:val="16"/>
              </w:rPr>
              <w:t>850@ 600</w:t>
            </w:r>
          </w:p>
        </w:tc>
        <w:tc>
          <w:tcPr>
            <w:tcW w:type="dxa" w:w="6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24" w:after="0"/>
              <w:ind w:left="0" w:right="16" w:firstLine="0"/>
              <w:jc w:val="right"/>
            </w:pPr>
            <w:r>
              <w:rPr>
                <w:w w:val="97.03505039215088"/>
                <w:rFonts w:ascii="ZJBJnc" w:hAnsi="ZJBJnc" w:eastAsia="ZJBJnc"/>
                <w:b w:val="0"/>
                <w:i w:val="0"/>
                <w:color w:val="000000"/>
                <w:sz w:val="16"/>
              </w:rPr>
              <w:t>11．5</w:t>
            </w:r>
          </w:p>
        </w:tc>
        <w:tc>
          <w:tcPr>
            <w:tcW w:type="dxa" w:w="10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24" w:after="0"/>
              <w:ind w:left="0" w:right="208" w:firstLine="0"/>
              <w:jc w:val="right"/>
            </w:pPr>
            <w:r>
              <w:rPr>
                <w:w w:val="97.03505039215088"/>
                <w:rFonts w:ascii="ZJBJnc" w:hAnsi="ZJBJnc" w:eastAsia="ZJBJnc"/>
                <w:b w:val="0"/>
                <w:i w:val="0"/>
                <w:color w:val="000000"/>
                <w:sz w:val="16"/>
              </w:rPr>
              <w:t>24．00</w:t>
            </w:r>
          </w:p>
        </w:tc>
        <w:tc>
          <w:tcPr>
            <w:tcW w:type="dxa" w:w="894"/>
            <w:vMerge w:val="restart"/>
            <w:tcBorders/>
            <w:tcMar>
              <w:start w:w="0" w:type="dxa"/>
              <w:end w:w="0" w:type="dxa"/>
            </w:tcMar>
            <w:tcMar>
              <w:start w:w="0" w:type="dxa"/>
              <w:end w:w="0" w:type="dxa"/>
            </w:tcMar>
          </w:tcPr>
          <w:p>
            <w:pPr>
              <w:autoSpaceDN w:val="0"/>
              <w:autoSpaceDE w:val="0"/>
              <w:widowControl/>
              <w:spacing w:line="156" w:lineRule="exact" w:before="124" w:after="0"/>
              <w:ind w:left="0" w:right="0" w:firstLine="0"/>
              <w:jc w:val="center"/>
            </w:pPr>
            <w:r>
              <w:rPr>
                <w:w w:val="97.03505039215088"/>
                <w:rFonts w:ascii="ZJBJnc" w:hAnsi="ZJBJnc" w:eastAsia="ZJBJnc"/>
                <w:b w:val="0"/>
                <w:i w:val="0"/>
                <w:color w:val="000000"/>
                <w:sz w:val="16"/>
              </w:rPr>
              <w:t>12．000</w:t>
            </w:r>
          </w:p>
        </w:tc>
        <w:tc>
          <w:tcPr>
            <w:tcW w:type="dxa" w:w="1784"/>
            <w:vMerge w:val="restart"/>
            <w:tcBorders/>
            <w:tcMar>
              <w:start w:w="0" w:type="dxa"/>
              <w:end w:w="0" w:type="dxa"/>
            </w:tcMar>
            <w:tcMar>
              <w:start w:w="0" w:type="dxa"/>
              <w:end w:w="0" w:type="dxa"/>
            </w:tcMar>
          </w:tcPr>
          <w:p>
            <w:pPr>
              <w:autoSpaceDN w:val="0"/>
              <w:autoSpaceDE w:val="0"/>
              <w:widowControl/>
              <w:spacing w:line="156" w:lineRule="exact" w:before="124" w:after="0"/>
              <w:ind w:left="0" w:right="0" w:firstLine="0"/>
              <w:jc w:val="center"/>
            </w:pPr>
            <w:r>
              <w:rPr>
                <w:w w:val="97.03505039215088"/>
                <w:rFonts w:ascii="ZJBJnc" w:hAnsi="ZJBJnc" w:eastAsia="ZJBJnc"/>
                <w:b w:val="0"/>
                <w:i w:val="0"/>
                <w:color w:val="000000"/>
                <w:sz w:val="16"/>
              </w:rPr>
              <w:t>3 312．000</w:t>
            </w:r>
          </w:p>
        </w:tc>
      </w:tr>
      <w:tr>
        <w:trPr>
          <w:trHeight w:hRule="exact" w:val="216"/>
        </w:trPr>
        <w:tc>
          <w:tcPr>
            <w:tcW w:type="dxa" w:w="12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2" w:after="0"/>
              <w:ind w:left="0" w:right="0" w:firstLine="0"/>
              <w:jc w:val="center"/>
            </w:pPr>
            <w:r>
              <w:rPr>
                <w:w w:val="97.03505039215088"/>
                <w:rFonts w:ascii="方正书宋_GBK" w:hAnsi="方正书宋_GBK" w:eastAsia="方正书宋_GBK"/>
                <w:b w:val="0"/>
                <w:i w:val="0"/>
                <w:color w:val="000000"/>
                <w:sz w:val="16"/>
              </w:rPr>
              <w:t>瑶湖西站</w:t>
            </w:r>
          </w:p>
        </w:tc>
        <w:tc>
          <w:tcPr>
            <w:tcW w:type="dxa" w:w="2060"/>
            <w:vMerge w:val="restart"/>
            <w:tcBorders/>
            <w:tcMar>
              <w:start w:w="0" w:type="dxa"/>
              <w:end w:w="0" w:type="dxa"/>
            </w:tcMar>
            <w:tcMar>
              <w:start w:w="0" w:type="dxa"/>
              <w:end w:w="0" w:type="dxa"/>
            </w:tcMar>
          </w:tcPr>
          <w:p>
            <w:pPr>
              <w:autoSpaceDN w:val="0"/>
              <w:autoSpaceDE w:val="0"/>
              <w:widowControl/>
              <w:spacing w:line="202" w:lineRule="exact" w:before="42" w:after="0"/>
              <w:ind w:left="0" w:right="0" w:firstLine="0"/>
              <w:jc w:val="center"/>
            </w:pPr>
            <w:r>
              <w:rPr>
                <w:w w:val="97.03505039215088"/>
                <w:rFonts w:ascii="方正书宋_GBK" w:hAnsi="方正书宋_GBK" w:eastAsia="方正书宋_GBK"/>
                <w:b w:val="0"/>
                <w:i w:val="0"/>
                <w:color w:val="000000"/>
                <w:sz w:val="16"/>
              </w:rPr>
              <w:t>三轴搅拌桩强加固区</w:t>
            </w:r>
          </w:p>
        </w:tc>
        <w:tc>
          <w:tcPr>
            <w:tcW w:type="dxa" w:w="1868"/>
            <w:gridSpan w:val="2"/>
            <w:vMerge/>
            <w:tcBorders/>
          </w:tcPr>
          <w:p/>
        </w:tc>
        <w:tc>
          <w:tcPr>
            <w:tcW w:type="dxa" w:w="1868"/>
            <w:gridSpan w:val="2"/>
            <w:vMerge/>
            <w:tcBorders/>
          </w:tcPr>
          <w:p/>
        </w:tc>
        <w:tc>
          <w:tcPr>
            <w:tcW w:type="dxa" w:w="1868"/>
            <w:gridSpan w:val="2"/>
            <w:vMerge/>
            <w:tcBorders/>
          </w:tcPr>
          <w:p/>
        </w:tc>
        <w:tc>
          <w:tcPr>
            <w:tcW w:type="dxa" w:w="934"/>
            <w:vMerge/>
            <w:tcBorders/>
          </w:tcPr>
          <w:p/>
        </w:tc>
        <w:tc>
          <w:tcPr>
            <w:tcW w:type="dxa" w:w="934"/>
            <w:vMerge/>
            <w:tcBorders/>
          </w:tcPr>
          <w:p/>
        </w:tc>
      </w:tr>
      <w:tr>
        <w:trPr>
          <w:trHeight w:hRule="exact" w:val="68"/>
        </w:trPr>
        <w:tc>
          <w:tcPr>
            <w:tcW w:type="dxa" w:w="1868"/>
            <w:gridSpan w:val="2"/>
            <w:vMerge/>
            <w:tcBorders/>
          </w:tcPr>
          <w:p/>
        </w:tc>
        <w:tc>
          <w:tcPr>
            <w:tcW w:type="dxa" w:w="934"/>
            <w:vMerge/>
            <w:tcBorders/>
          </w:tcPr>
          <w:p/>
        </w:tc>
        <w:tc>
          <w:tcPr>
            <w:tcW w:type="dxa" w:w="1740"/>
            <w:gridSpan w:val="2"/>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38" w:after="0"/>
              <w:ind w:left="0" w:right="380" w:firstLine="0"/>
              <w:jc w:val="right"/>
            </w:pPr>
            <w:r>
              <w:rPr>
                <w:w w:val="97.03505039215088"/>
                <w:rFonts w:ascii="ZJBJno" w:hAnsi="ZJBJno" w:eastAsia="ZJBJno"/>
                <w:b w:val="0"/>
                <w:i w:val="0"/>
                <w:color w:val="000000"/>
                <w:sz w:val="16"/>
              </w:rPr>
              <w:t>Ф</w:t>
            </w:r>
            <w:r>
              <w:rPr>
                <w:w w:val="97.03505039215088"/>
                <w:rFonts w:ascii="ZJBJnc" w:hAnsi="ZJBJnc" w:eastAsia="ZJBJnc"/>
                <w:b w:val="0"/>
                <w:i w:val="0"/>
                <w:color w:val="000000"/>
                <w:sz w:val="16"/>
              </w:rPr>
              <w:t>800@ 500</w:t>
            </w:r>
          </w:p>
        </w:tc>
        <w:tc>
          <w:tcPr>
            <w:tcW w:type="dxa" w:w="680"/>
            <w:gridSpan w:val="2"/>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38" w:after="0"/>
              <w:ind w:left="0" w:right="16" w:firstLine="0"/>
              <w:jc w:val="right"/>
            </w:pPr>
            <w:r>
              <w:rPr>
                <w:w w:val="97.03505039215088"/>
                <w:rFonts w:ascii="ZJBJnc" w:hAnsi="ZJBJnc" w:eastAsia="ZJBJnc"/>
                <w:b w:val="0"/>
                <w:i w:val="0"/>
                <w:color w:val="000000"/>
                <w:sz w:val="16"/>
              </w:rPr>
              <w:t>29．0</w:t>
            </w:r>
          </w:p>
        </w:tc>
        <w:tc>
          <w:tcPr>
            <w:tcW w:type="dxa" w:w="1080"/>
            <w:gridSpan w:val="2"/>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38" w:after="0"/>
              <w:ind w:left="0" w:right="208" w:firstLine="0"/>
              <w:jc w:val="right"/>
            </w:pPr>
            <w:r>
              <w:rPr>
                <w:w w:val="97.03505039215088"/>
                <w:rFonts w:ascii="ZJBJnc" w:hAnsi="ZJBJnc" w:eastAsia="ZJBJnc"/>
                <w:b w:val="0"/>
                <w:i w:val="0"/>
                <w:color w:val="000000"/>
                <w:sz w:val="16"/>
              </w:rPr>
              <w:t>0．50</w:t>
            </w:r>
          </w:p>
        </w:tc>
        <w:tc>
          <w:tcPr>
            <w:tcW w:type="dxa" w:w="894"/>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138" w:after="0"/>
              <w:ind w:left="0" w:right="0" w:firstLine="0"/>
              <w:jc w:val="center"/>
            </w:pPr>
            <w:r>
              <w:rPr>
                <w:w w:val="97.03505039215088"/>
                <w:rFonts w:ascii="ZJBJnc" w:hAnsi="ZJBJnc" w:eastAsia="ZJBJnc"/>
                <w:b w:val="0"/>
                <w:i w:val="0"/>
                <w:color w:val="000000"/>
                <w:sz w:val="16"/>
              </w:rPr>
              <w:t>19．630</w:t>
            </w:r>
          </w:p>
        </w:tc>
        <w:tc>
          <w:tcPr>
            <w:tcW w:type="dxa" w:w="1784"/>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138" w:after="0"/>
              <w:ind w:left="0" w:right="578" w:firstLine="0"/>
              <w:jc w:val="right"/>
            </w:pPr>
            <w:r>
              <w:rPr>
                <w:w w:val="97.03505039215088"/>
                <w:rFonts w:ascii="ZJBJnc" w:hAnsi="ZJBJnc" w:eastAsia="ZJBJnc"/>
                <w:b w:val="0"/>
                <w:i w:val="0"/>
                <w:color w:val="000000"/>
                <w:sz w:val="16"/>
              </w:rPr>
              <w:t>284．635</w:t>
            </w:r>
          </w:p>
        </w:tc>
      </w:tr>
      <w:tr>
        <w:trPr>
          <w:trHeight w:hRule="exact" w:val="282"/>
        </w:trPr>
        <w:tc>
          <w:tcPr>
            <w:tcW w:type="dxa" w:w="3266"/>
            <w:gridSpan w:val="3"/>
            <w:tcBorders>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40" w:after="0"/>
              <w:ind w:left="0" w:right="362" w:firstLine="0"/>
              <w:jc w:val="right"/>
            </w:pPr>
            <w:r>
              <w:rPr>
                <w:w w:val="97.03505039215088"/>
                <w:rFonts w:ascii="方正书宋_GBK" w:hAnsi="方正书宋_GBK" w:eastAsia="方正书宋_GBK"/>
                <w:b w:val="0"/>
                <w:i w:val="0"/>
                <w:color w:val="000000"/>
                <w:sz w:val="16"/>
              </w:rPr>
              <w:t>三重管高压旋喷桩</w:t>
            </w:r>
          </w:p>
        </w:tc>
        <w:tc>
          <w:tcPr>
            <w:tcW w:type="dxa" w:w="1868"/>
            <w:gridSpan w:val="2"/>
            <w:vMerge/>
            <w:tcBorders>
              <w:bottom w:sz="2.6199440956115723" w:val="single" w:color="#000000"/>
            </w:tcBorders>
          </w:tcPr>
          <w:p/>
        </w:tc>
        <w:tc>
          <w:tcPr>
            <w:tcW w:type="dxa" w:w="1868"/>
            <w:gridSpan w:val="2"/>
            <w:vMerge/>
            <w:tcBorders>
              <w:bottom w:sz="2.6199440956115723" w:val="single" w:color="#000000"/>
            </w:tcBorders>
          </w:tcPr>
          <w:p/>
        </w:tc>
        <w:tc>
          <w:tcPr>
            <w:tcW w:type="dxa" w:w="1868"/>
            <w:gridSpan w:val="2"/>
            <w:vMerge/>
            <w:tcBorders>
              <w:bottom w:sz="2.6199440956115723" w:val="single" w:color="#000000"/>
            </w:tcBorders>
          </w:tcPr>
          <w:p/>
        </w:tc>
        <w:tc>
          <w:tcPr>
            <w:tcW w:type="dxa" w:w="934"/>
            <w:vMerge/>
            <w:tcBorders>
              <w:bottom w:sz="2.6199440956115723" w:val="single" w:color="#000000"/>
            </w:tcBorders>
          </w:tcPr>
          <w:p/>
        </w:tc>
        <w:tc>
          <w:tcPr>
            <w:tcW w:type="dxa" w:w="934"/>
            <w:vMerge/>
            <w:tcBorders>
              <w:bottom w:sz="2.6199440956115723" w:val="single" w:color="#000000"/>
            </w:tcBorders>
          </w:tcPr>
          <w:p/>
        </w:tc>
      </w:tr>
      <w:tr>
        <w:trPr>
          <w:trHeight w:hRule="exact" w:val="284"/>
        </w:trPr>
        <w:tc>
          <w:tcPr>
            <w:tcW w:type="dxa" w:w="1206"/>
            <w:gridSpan w:val="2"/>
            <w:tcBorders>
              <w:top w:sz="2.6199440956115723" w:val="single" w:color="#000000"/>
              <w:bottom w:sz="6.113207817077637" w:val="single" w:color="#000000"/>
            </w:tcBorders>
            <w:tcMar>
              <w:start w:w="0" w:type="dxa"/>
              <w:end w:w="0" w:type="dxa"/>
            </w:tcMar>
            <w:tcMar>
              <w:start w:w="0" w:type="dxa"/>
              <w:end w:w="0" w:type="dxa"/>
            </w:tcMar>
          </w:tcPr>
          <w:p>
            <w:pPr>
              <w:autoSpaceDN w:val="0"/>
              <w:autoSpaceDE w:val="0"/>
              <w:widowControl/>
              <w:spacing w:line="202" w:lineRule="exact" w:before="38" w:after="0"/>
              <w:ind w:left="0" w:right="0" w:firstLine="0"/>
              <w:jc w:val="center"/>
            </w:pPr>
            <w:r>
              <w:rPr>
                <w:w w:val="97.03505039215088"/>
                <w:rFonts w:ascii="方正书宋_GBK" w:hAnsi="方正书宋_GBK" w:eastAsia="方正书宋_GBK"/>
                <w:b w:val="0"/>
                <w:i w:val="0"/>
                <w:color w:val="000000"/>
                <w:sz w:val="16"/>
              </w:rPr>
              <w:t>区间风井</w:t>
            </w:r>
          </w:p>
        </w:tc>
        <w:tc>
          <w:tcPr>
            <w:tcW w:type="dxa" w:w="2060"/>
            <w:tcBorders>
              <w:top w:sz="2.6199440956115723" w:val="single" w:color="#000000"/>
              <w:bottom w:sz="6.113207817077637" w:val="single" w:color="#000000"/>
            </w:tcBorders>
            <w:tcMar>
              <w:start w:w="0" w:type="dxa"/>
              <w:end w:w="0" w:type="dxa"/>
            </w:tcMar>
          </w:tcPr>
          <w:p>
            <w:pPr>
              <w:autoSpaceDN w:val="0"/>
              <w:autoSpaceDE w:val="0"/>
              <w:widowControl/>
              <w:spacing w:line="202" w:lineRule="exact" w:before="38" w:after="0"/>
              <w:ind w:left="0" w:right="0" w:firstLine="0"/>
              <w:jc w:val="center"/>
            </w:pPr>
            <w:r>
              <w:rPr>
                <w:w w:val="97.03505039215088"/>
                <w:rFonts w:ascii="方正书宋_GBK" w:hAnsi="方正书宋_GBK" w:eastAsia="方正书宋_GBK"/>
                <w:b w:val="0"/>
                <w:i w:val="0"/>
                <w:color w:val="000000"/>
                <w:sz w:val="16"/>
              </w:rPr>
              <w:t>三重管高压旋喷桩</w:t>
            </w:r>
          </w:p>
        </w:tc>
        <w:tc>
          <w:tcPr>
            <w:tcW w:type="dxa" w:w="1740"/>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68" w:after="0"/>
              <w:ind w:left="0" w:right="380" w:firstLine="0"/>
              <w:jc w:val="right"/>
            </w:pPr>
            <w:r>
              <w:rPr>
                <w:w w:val="97.03505039215088"/>
                <w:rFonts w:ascii="ZJBJno" w:hAnsi="ZJBJno" w:eastAsia="ZJBJno"/>
                <w:b w:val="0"/>
                <w:i w:val="0"/>
                <w:color w:val="000000"/>
                <w:sz w:val="16"/>
              </w:rPr>
              <w:t>Ф</w:t>
            </w:r>
            <w:r>
              <w:rPr>
                <w:w w:val="97.03505039215088"/>
                <w:rFonts w:ascii="ZJBJnc" w:hAnsi="ZJBJnc" w:eastAsia="ZJBJnc"/>
                <w:b w:val="0"/>
                <w:i w:val="0"/>
                <w:color w:val="000000"/>
                <w:sz w:val="16"/>
              </w:rPr>
              <w:t>800@ 500</w:t>
            </w:r>
          </w:p>
        </w:tc>
        <w:tc>
          <w:tcPr>
            <w:tcW w:type="dxa" w:w="680"/>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8" w:after="0"/>
              <w:ind w:left="0" w:right="16" w:firstLine="0"/>
              <w:jc w:val="right"/>
            </w:pPr>
            <w:r>
              <w:rPr>
                <w:w w:val="97.03505039215088"/>
                <w:rFonts w:ascii="ZJBJnc" w:hAnsi="ZJBJnc" w:eastAsia="ZJBJnc"/>
                <w:b w:val="0"/>
                <w:i w:val="0"/>
                <w:color w:val="000000"/>
                <w:sz w:val="16"/>
              </w:rPr>
              <w:t>12．0</w:t>
            </w:r>
          </w:p>
        </w:tc>
        <w:tc>
          <w:tcPr>
            <w:tcW w:type="dxa" w:w="1080"/>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8" w:after="0"/>
              <w:ind w:left="0" w:right="208" w:firstLine="0"/>
              <w:jc w:val="right"/>
            </w:pPr>
            <w:r>
              <w:rPr>
                <w:w w:val="97.03505039215088"/>
                <w:rFonts w:ascii="ZJBJnc" w:hAnsi="ZJBJnc" w:eastAsia="ZJBJnc"/>
                <w:b w:val="0"/>
                <w:i w:val="0"/>
                <w:color w:val="000000"/>
                <w:sz w:val="16"/>
              </w:rPr>
              <w:t>23．15</w:t>
            </w:r>
          </w:p>
        </w:tc>
        <w:tc>
          <w:tcPr>
            <w:tcW w:type="dxa" w:w="894"/>
            <w:vMerge w:val="restart"/>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68" w:after="0"/>
              <w:ind w:left="0" w:right="0" w:firstLine="0"/>
              <w:jc w:val="center"/>
            </w:pPr>
            <w:r>
              <w:rPr>
                <w:w w:val="97.03505039215088"/>
                <w:rFonts w:ascii="ZJBJnc" w:hAnsi="ZJBJnc" w:eastAsia="ZJBJnc"/>
                <w:b w:val="0"/>
                <w:i w:val="0"/>
                <w:color w:val="000000"/>
                <w:sz w:val="16"/>
              </w:rPr>
              <w:t>12．000</w:t>
            </w:r>
          </w:p>
        </w:tc>
        <w:tc>
          <w:tcPr>
            <w:tcW w:type="dxa" w:w="1784"/>
            <w:tcBorders>
              <w:top w:sz="2.6199440956115723" w:val="single" w:color="#000000"/>
              <w:bottom w:sz="6.113207817077637" w:val="single" w:color="#000000"/>
            </w:tcBorders>
            <w:tcMar>
              <w:start w:w="0" w:type="dxa"/>
              <w:end w:w="0" w:type="dxa"/>
            </w:tcMar>
          </w:tcPr>
          <w:p>
            <w:pPr>
              <w:autoSpaceDN w:val="0"/>
              <w:autoSpaceDE w:val="0"/>
              <w:widowControl/>
              <w:spacing w:line="154" w:lineRule="exact" w:before="68" w:after="0"/>
              <w:ind w:left="0" w:right="0" w:firstLine="0"/>
              <w:jc w:val="center"/>
            </w:pPr>
            <w:r>
              <w:rPr>
                <w:w w:val="97.03505039215088"/>
                <w:rFonts w:ascii="ZJBJnc" w:hAnsi="ZJBJnc" w:eastAsia="ZJBJnc"/>
                <w:b w:val="0"/>
                <w:i w:val="0"/>
                <w:color w:val="000000"/>
                <w:sz w:val="16"/>
              </w:rPr>
              <w:t>3 333．600</w:t>
            </w:r>
          </w:p>
        </w:tc>
      </w:tr>
      <w:tr>
        <w:trPr>
          <w:trHeight w:hRule="exact" w:val="608"/>
        </w:trPr>
        <w:tc>
          <w:tcPr>
            <w:tcW w:type="dxa" w:w="386"/>
            <w:tcBorders>
              <w:top w:sz="6.113207817077637" w:val="single" w:color="#000000"/>
            </w:tcBorders>
            <w:tcMar>
              <w:start w:w="0" w:type="dxa"/>
              <w:end w:w="0" w:type="dxa"/>
            </w:tcMar>
          </w:tcPr>
          <w:p>
            <w:pPr>
              <w:autoSpaceDN w:val="0"/>
              <w:autoSpaceDE w:val="0"/>
              <w:widowControl/>
              <w:spacing w:line="206" w:lineRule="exact" w:before="344" w:after="0"/>
              <w:ind w:left="0" w:right="0" w:firstLine="0"/>
              <w:jc w:val="left"/>
            </w:pPr>
            <w:r>
              <w:rPr>
                <w:w w:val="97.95919145856585"/>
                <w:rFonts w:ascii="ZJBJnc" w:hAnsi="ZJBJnc" w:eastAsia="ZJBJnc"/>
                <w:b w:val="0"/>
                <w:i w:val="0"/>
                <w:color w:val="000000"/>
                <w:sz w:val="21"/>
              </w:rPr>
              <w:t>2．2</w:t>
            </w:r>
          </w:p>
        </w:tc>
        <w:tc>
          <w:tcPr>
            <w:tcW w:type="dxa" w:w="2880"/>
            <w:gridSpan w:val="2"/>
            <w:tcBorders>
              <w:top w:sz="6.113207817077637" w:val="single" w:color="#000000"/>
            </w:tcBorders>
            <w:tcMar>
              <w:start w:w="0" w:type="dxa"/>
              <w:end w:w="0" w:type="dxa"/>
            </w:tcMar>
            <w:tcMar>
              <w:start w:w="0" w:type="dxa"/>
              <w:end w:w="0" w:type="dxa"/>
            </w:tcMar>
          </w:tcPr>
          <w:p>
            <w:pPr>
              <w:autoSpaceDN w:val="0"/>
              <w:autoSpaceDE w:val="0"/>
              <w:widowControl/>
              <w:spacing w:line="268" w:lineRule="exact" w:before="306" w:after="0"/>
              <w:ind w:left="118" w:right="0" w:firstLine="0"/>
              <w:jc w:val="left"/>
            </w:pPr>
            <w:r>
              <w:rPr>
                <w:w w:val="97.95919145856585"/>
                <w:rFonts w:ascii="方正黑体_GBK" w:hAnsi="方正黑体_GBK" w:eastAsia="方正黑体_GBK"/>
                <w:b w:val="0"/>
                <w:i w:val="0"/>
                <w:color w:val="000000"/>
                <w:sz w:val="21"/>
              </w:rPr>
              <w:t>盾构进出洞风险控制</w:t>
            </w:r>
          </w:p>
        </w:tc>
        <w:tc>
          <w:tcPr>
            <w:tcW w:type="dxa" w:w="1868"/>
            <w:gridSpan w:val="2"/>
            <w:vMerge/>
            <w:tcBorders>
              <w:top w:sz="2.6199440956115723" w:val="single" w:color="#000000"/>
            </w:tcBorders>
          </w:tcPr>
          <w:p/>
        </w:tc>
        <w:tc>
          <w:tcPr>
            <w:tcW w:type="dxa" w:w="1868"/>
            <w:gridSpan w:val="2"/>
            <w:vMerge/>
            <w:tcBorders>
              <w:top w:sz="2.6199440956115723" w:val="single" w:color="#000000"/>
            </w:tcBorders>
          </w:tcPr>
          <w:p/>
        </w:tc>
        <w:tc>
          <w:tcPr>
            <w:tcW w:type="dxa" w:w="1868"/>
            <w:gridSpan w:val="2"/>
            <w:vMerge/>
            <w:tcBorders>
              <w:top w:sz="2.6199440956115723" w:val="single" w:color="#000000"/>
            </w:tcBorders>
          </w:tcPr>
          <w:p/>
        </w:tc>
        <w:tc>
          <w:tcPr>
            <w:tcW w:type="dxa" w:w="934"/>
            <w:vMerge/>
            <w:tcBorders>
              <w:top w:sz="2.6199440956115723" w:val="single" w:color="#000000"/>
            </w:tcBorders>
          </w:tcPr>
          <w:p/>
        </w:tc>
        <w:tc>
          <w:tcPr>
            <w:tcW w:type="dxa" w:w="1784"/>
            <w:tcBorders>
              <w:top w:sz="6.113207817077637" w:val="single" w:color="#000000"/>
            </w:tcBorders>
            <w:tcMar>
              <w:start w:w="0" w:type="dxa"/>
              <w:end w:w="0" w:type="dxa"/>
            </w:tcMar>
          </w:tcPr>
          <w:p/>
        </w:tc>
      </w:tr>
    </w:tbl>
    <w:p>
      <w:pPr>
        <w:autoSpaceDN w:val="0"/>
        <w:autoSpaceDE w:val="0"/>
        <w:widowControl/>
        <w:spacing w:line="280" w:lineRule="exact" w:before="28" w:after="0"/>
        <w:ind w:left="1240" w:right="0" w:firstLine="0"/>
        <w:jc w:val="left"/>
      </w:pPr>
      <w:r>
        <w:rPr>
          <w:w w:val="97.95919145856585"/>
          <w:rFonts w:ascii="方正书宋_GBK" w:hAnsi="方正书宋_GBK" w:eastAsia="方正书宋_GBK"/>
          <w:b w:val="0"/>
          <w:i w:val="0"/>
          <w:color w:val="000000"/>
          <w:sz w:val="21"/>
        </w:rPr>
        <w:t>始发端头覆土约</w:t>
      </w:r>
      <w:r>
        <w:rPr>
          <w:w w:val="97.95919145856585"/>
          <w:rFonts w:ascii="ZJBJnc" w:hAnsi="ZJBJnc" w:eastAsia="ZJBJnc"/>
          <w:b w:val="0"/>
          <w:i w:val="0"/>
          <w:color w:val="000000"/>
          <w:sz w:val="21"/>
        </w:rPr>
        <w:t>10．60 m</w:t>
      </w:r>
      <w:r>
        <w:rPr>
          <w:w w:val="97.95919145856585"/>
          <w:rFonts w:ascii="方正书宋_GBK" w:hAnsi="方正书宋_GBK" w:eastAsia="方正书宋_GBK"/>
          <w:b w:val="0"/>
          <w:i w:val="0"/>
          <w:color w:val="000000"/>
          <w:sz w:val="21"/>
        </w:rPr>
        <w:t>，到达端覆土约</w:t>
      </w:r>
      <w:r>
        <w:rPr>
          <w:w w:val="97.95919145856585"/>
          <w:rFonts w:ascii="ZJBJnc" w:hAnsi="ZJBJnc" w:eastAsia="ZJBJnc"/>
          <w:b w:val="0"/>
          <w:i w:val="0"/>
          <w:color w:val="000000"/>
          <w:sz w:val="21"/>
        </w:rPr>
        <w:t>10．16 m</w:t>
      </w:r>
      <w:r>
        <w:rPr>
          <w:w w:val="97.95919145856585"/>
          <w:rFonts w:ascii="方正书宋_GBK" w:hAnsi="方正书宋_GBK" w:eastAsia="方正书宋_GBK"/>
          <w:b w:val="0"/>
          <w:i w:val="0"/>
          <w:color w:val="000000"/>
          <w:sz w:val="21"/>
        </w:rPr>
        <w:t>，所处地层为粉质黏土</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中( 粗) 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砾砂层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盾构进出</w:t>
      </w:r>
    </w:p>
    <w:p>
      <w:pPr>
        <w:autoSpaceDN w:val="0"/>
        <w:tabs>
          <w:tab w:pos="1240" w:val="left"/>
        </w:tabs>
        <w:autoSpaceDE w:val="0"/>
        <w:widowControl/>
        <w:spacing w:line="240" w:lineRule="auto" w:before="590" w:after="0"/>
        <w:ind w:left="0" w:right="0" w:firstLine="0"/>
        <w:jc w:val="left"/>
      </w:pPr>
      <w:r>
        <w:drawing>
          <wp:inline xmlns:a="http://schemas.openxmlformats.org/drawingml/2006/main" xmlns:pic="http://schemas.openxmlformats.org/drawingml/2006/picture">
            <wp:extent cx="584200" cy="1651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40"/>
          <w:pgMar w:top="350" w:right="1208" w:bottom="170" w:left="420" w:header="720" w:footer="720" w:gutter="0"/>
          <w:cols/>
          <w:docGrid w:linePitch="360"/>
        </w:sectPr>
      </w:pPr>
    </w:p>
    <w:p>
      <w:pPr>
        <w:autoSpaceDN w:val="0"/>
        <w:autoSpaceDE w:val="0"/>
        <w:widowControl/>
        <w:spacing w:line="220" w:lineRule="exact" w:before="0" w:after="132"/>
        <w:ind w:left="0" w:right="0"/>
      </w:pPr>
    </w:p>
    <w:tbl>
      <w:tblPr>
        <w:tblW w:type="auto" w:w="0"/>
        <w:tblLayout w:type="fixed"/>
        <w:tblLook w:firstColumn="1" w:firstRow="1" w:lastColumn="0" w:lastRow="0" w:noHBand="0" w:noVBand="1" w:val="04A0"/>
        <w:tblInd w:w="814.0" w:type="dxa"/>
      </w:tblPr>
      <w:tblGrid>
        <w:gridCol w:w="2593"/>
        <w:gridCol w:w="2593"/>
        <w:gridCol w:w="2593"/>
        <w:gridCol w:w="2593"/>
      </w:tblGrid>
      <w:tr>
        <w:trPr>
          <w:trHeight w:hRule="exact" w:val="300"/>
        </w:trPr>
        <w:tc>
          <w:tcPr>
            <w:tcW w:type="dxa" w:w="1786"/>
            <w:tcBorders>
              <w:bottom w:sz="2.6199440956115723" w:val="single" w:color="#000000"/>
            </w:tcBorders>
            <w:tcMar>
              <w:start w:w="0" w:type="dxa"/>
              <w:end w:w="0" w:type="dxa"/>
            </w:tcMar>
          </w:tcPr>
          <w:p>
            <w:pPr>
              <w:autoSpaceDN w:val="0"/>
              <w:autoSpaceDE w:val="0"/>
              <w:widowControl/>
              <w:spacing w:line="240" w:lineRule="exact" w:before="10" w:after="0"/>
              <w:ind w:left="188" w:right="0" w:firstLine="0"/>
              <w:jc w:val="left"/>
            </w:pPr>
            <w:r>
              <w:rPr>
                <w:w w:val="98.1132083468967"/>
                <w:rFonts w:ascii="方正书宋_GBK" w:hAnsi="方正书宋_GBK" w:eastAsia="方正书宋_GBK"/>
                <w:b w:val="0"/>
                <w:i w:val="0"/>
                <w:color w:val="000000"/>
                <w:sz w:val="18"/>
              </w:rPr>
              <w:t>第</w:t>
            </w:r>
            <w:r>
              <w:rPr>
                <w:w w:val="98.1132083468967"/>
                <w:rFonts w:ascii="ZJBJnc" w:hAnsi="ZJBJnc" w:eastAsia="ZJBJnc"/>
                <w:b w:val="0"/>
                <w:i w:val="0"/>
                <w:color w:val="000000"/>
                <w:sz w:val="18"/>
              </w:rPr>
              <w:t>2</w:t>
            </w:r>
            <w:r>
              <w:rPr>
                <w:w w:val="98.1132083468967"/>
                <w:rFonts w:ascii="方正书宋_GBK" w:hAnsi="方正书宋_GBK" w:eastAsia="方正书宋_GBK"/>
                <w:b w:val="0"/>
                <w:i w:val="0"/>
                <w:color w:val="000000"/>
                <w:sz w:val="18"/>
              </w:rPr>
              <w:t xml:space="preserve"> 期</w:t>
            </w:r>
          </w:p>
        </w:tc>
        <w:tc>
          <w:tcPr>
            <w:tcW w:type="dxa" w:w="6100"/>
            <w:tcBorders>
              <w:bottom w:sz="2.6199440956115723" w:val="single" w:color="#000000"/>
            </w:tcBorders>
            <w:tcMar>
              <w:start w:w="0" w:type="dxa"/>
              <w:end w:w="0" w:type="dxa"/>
            </w:tcMar>
          </w:tcPr>
          <w:p>
            <w:pPr>
              <w:autoSpaceDN w:val="0"/>
              <w:autoSpaceDE w:val="0"/>
              <w:widowControl/>
              <w:spacing w:line="240" w:lineRule="exact" w:before="10" w:after="0"/>
              <w:ind w:left="1086" w:right="0" w:firstLine="0"/>
              <w:jc w:val="left"/>
            </w:pPr>
            <w:r>
              <w:rPr>
                <w:w w:val="98.1132083468967"/>
                <w:rFonts w:ascii="方正书宋_GBK" w:hAnsi="方正书宋_GBK" w:eastAsia="方正书宋_GBK"/>
                <w:b w:val="0"/>
                <w:i w:val="0"/>
                <w:color w:val="000000"/>
                <w:sz w:val="18"/>
              </w:rPr>
              <w:t>胥明，等: 盾构穿湖隧道施工风险控制与安全评估</w:t>
            </w:r>
          </w:p>
        </w:tc>
        <w:tc>
          <w:tcPr>
            <w:tcW w:type="dxa" w:w="132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JBJnc" w:hAnsi="ZJBJnc" w:eastAsia="ZJBJnc"/>
                <w:b w:val="0"/>
                <w:i w:val="0"/>
                <w:color w:val="000000"/>
                <w:sz w:val="21"/>
              </w:rPr>
              <w:t>4</w:t>
            </w:r>
          </w:p>
        </w:tc>
        <w:tc>
          <w:tcPr>
            <w:tcW w:type="dxa" w:w="234"/>
            <w:tcBorders>
              <w:bottom w:sz="2.6199440956115723" w:val="single" w:color="#000000"/>
            </w:tcBorders>
            <w:tcMar>
              <w:start w:w="0" w:type="dxa"/>
              <w:end w:w="0" w:type="dxa"/>
            </w:tcMar>
          </w:tcPr>
          <w:p>
            <w:pPr>
              <w:autoSpaceDN w:val="0"/>
              <w:autoSpaceDE w:val="0"/>
              <w:widowControl/>
              <w:spacing w:line="206" w:lineRule="exact" w:before="0" w:after="0"/>
              <w:ind w:left="20" w:right="0" w:firstLine="0"/>
              <w:jc w:val="left"/>
            </w:pPr>
            <w:r>
              <w:rPr>
                <w:w w:val="97.95919145856585"/>
                <w:rFonts w:ascii="ZJBJnc" w:hAnsi="ZJBJnc" w:eastAsia="ZJBJnc"/>
                <w:b w:val="0"/>
                <w:i w:val="0"/>
                <w:color w:val="000000"/>
                <w:sz w:val="21"/>
              </w:rPr>
              <w:t>5</w:t>
            </w:r>
          </w:p>
        </w:tc>
      </w:tr>
    </w:tbl>
    <w:p>
      <w:pPr>
        <w:autoSpaceDN w:val="0"/>
        <w:autoSpaceDE w:val="0"/>
        <w:widowControl/>
        <w:spacing w:line="336" w:lineRule="exact" w:before="146" w:after="0"/>
        <w:ind w:left="820" w:right="124" w:firstLine="0"/>
        <w:jc w:val="both"/>
      </w:pPr>
      <w:r>
        <w:rPr>
          <w:w w:val="97.95919145856585"/>
          <w:rFonts w:ascii="方正书宋_GBK" w:hAnsi="方正书宋_GBK" w:eastAsia="方正书宋_GBK"/>
          <w:b w:val="0"/>
          <w:i w:val="0"/>
          <w:color w:val="000000"/>
          <w:sz w:val="21"/>
        </w:rPr>
        <w:t>洞施工的潜在问题主要有盾构机与洞门的密封困难</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盾构进出洞的施工开挖面土体稳定性控制难度大</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w:t>
      </w:r>
      <w:r>
        <w:rPr>
          <w:w w:val="97.95919145856585"/>
          <w:rFonts w:ascii="方正书宋_GBK" w:hAnsi="方正书宋_GBK" w:eastAsia="方正书宋_GBK"/>
          <w:b w:val="0"/>
          <w:i w:val="0"/>
          <w:color w:val="000000"/>
          <w:sz w:val="21"/>
        </w:rPr>
        <w:t>构顶覆土小地面沉降控制难度大等，极易出现盾构漏水，导致洞门破除过程中发生涌水</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涌砂甚至导致洞</w:t>
      </w:r>
      <w:r>
        <w:rPr>
          <w:w w:val="97.95919145856585"/>
          <w:rFonts w:ascii="方正书宋_GBK" w:hAnsi="方正书宋_GBK" w:eastAsia="方正书宋_GBK"/>
          <w:b w:val="0"/>
          <w:i w:val="0"/>
          <w:color w:val="000000"/>
          <w:sz w:val="21"/>
        </w:rPr>
        <w:t>门土体位移</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坍塌，风险等级为</w:t>
      </w:r>
      <w:r>
        <w:rPr>
          <w:w w:val="97.95919145856585"/>
          <w:rFonts w:ascii="ZJBJng" w:hAnsi="ZJBJng" w:eastAsia="ZJBJng"/>
          <w:b w:val="0"/>
          <w:i w:val="0"/>
          <w:color w:val="000000"/>
          <w:sz w:val="21"/>
        </w:rPr>
        <w:t>Ⅱ</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autoSpaceDE w:val="0"/>
        <w:widowControl/>
        <w:spacing w:line="336" w:lineRule="exact" w:before="0" w:after="0"/>
        <w:ind w:left="820" w:right="124" w:firstLine="420"/>
        <w:jc w:val="both"/>
      </w:pPr>
      <w:r>
        <w:rPr>
          <w:w w:val="97.95919145856585"/>
          <w:rFonts w:ascii="方正书宋_GBK" w:hAnsi="方正书宋_GBK" w:eastAsia="方正书宋_GBK"/>
          <w:b w:val="0"/>
          <w:i w:val="0"/>
          <w:color w:val="000000"/>
          <w:sz w:val="21"/>
        </w:rPr>
        <w:t>按设计要求做好端头加固，检验加固区的土体渗透系数不超过</w:t>
      </w:r>
      <w:r>
        <w:rPr>
          <w:w w:val="97.95919145856585"/>
          <w:rFonts w:ascii="ZJBJnc" w:hAnsi="ZJBJnc" w:eastAsia="ZJBJnc"/>
          <w:b w:val="0"/>
          <w:i w:val="0"/>
          <w:color w:val="000000"/>
          <w:sz w:val="21"/>
        </w:rPr>
        <w:t>1．0</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10</w:t>
      </w:r>
      <w:r>
        <w:rPr>
          <w:w w:val="98.65228335062662"/>
          <w:rFonts w:ascii="ZJBJnc" w:hAnsi="ZJBJnc" w:eastAsia="ZJBJnc"/>
          <w:b w:val="0"/>
          <w:i w:val="0"/>
          <w:color w:val="000000"/>
          <w:sz w:val="12"/>
        </w:rPr>
        <w:t>－7</w:t>
      </w:r>
      <w:r>
        <w:rPr>
          <w:w w:val="97.95919145856585"/>
          <w:rFonts w:ascii="ZJBJnc" w:hAnsi="ZJBJnc" w:eastAsia="ZJBJnc"/>
          <w:b w:val="0"/>
          <w:i w:val="0"/>
          <w:color w:val="000000"/>
          <w:sz w:val="21"/>
        </w:rPr>
        <w:t xml:space="preserve"> cm/s</w:t>
      </w:r>
      <w:r>
        <w:rPr>
          <w:w w:val="97.95919145856585"/>
          <w:rFonts w:ascii="方正书宋_GBK" w:hAnsi="方正书宋_GBK" w:eastAsia="方正书宋_GBK"/>
          <w:b w:val="0"/>
          <w:i w:val="0"/>
          <w:color w:val="000000"/>
          <w:sz w:val="21"/>
        </w:rPr>
        <w:t xml:space="preserve"> 后，洞门抽芯检查土体</w:t>
      </w:r>
      <w:r>
        <w:rPr>
          <w:w w:val="97.95919145856585"/>
          <w:rFonts w:ascii="方正书宋_GBK" w:hAnsi="方正书宋_GBK" w:eastAsia="方正书宋_GBK"/>
          <w:b w:val="0"/>
          <w:i w:val="0"/>
          <w:color w:val="000000"/>
          <w:sz w:val="21"/>
        </w:rPr>
        <w:t>加固效果，若不满足要求则补充注浆加固</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通过地基加固验收后，在洞圈内搭设双排脚手架，脚手架必须设</w:t>
      </w:r>
      <w:r>
        <w:rPr>
          <w:w w:val="97.95919145856585"/>
          <w:rFonts w:ascii="方正书宋_GBK" w:hAnsi="方正书宋_GBK" w:eastAsia="方正书宋_GBK"/>
          <w:b w:val="0"/>
          <w:i w:val="0"/>
          <w:color w:val="000000"/>
          <w:sz w:val="21"/>
        </w:rPr>
        <w:t>置连墙件</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扫地杆</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抛撑和人员通道，并采取临边防护措施，在双排脚手架侧面设置上下通道，步距</w:t>
      </w:r>
      <w:r>
        <w:rPr>
          <w:w w:val="97.95919145856585"/>
          <w:rFonts w:ascii="ZJBJnc" w:hAnsi="ZJBJnc" w:eastAsia="ZJBJnc"/>
          <w:b w:val="0"/>
          <w:i w:val="0"/>
          <w:color w:val="000000"/>
          <w:sz w:val="21"/>
        </w:rPr>
        <w:t>30 cm．</w:t>
      </w:r>
      <w:r>
        <w:rPr>
          <w:w w:val="97.95919145856585"/>
          <w:rFonts w:ascii="方正书宋_GBK" w:hAnsi="方正书宋_GBK" w:eastAsia="方正书宋_GBK"/>
          <w:b w:val="0"/>
          <w:i w:val="0"/>
          <w:color w:val="000000"/>
          <w:sz w:val="21"/>
        </w:rPr>
        <w:t>使用人工风镐拆除洞门围护，先安装止水帘布，破除外层一半结构，然后破除内层另一半结构</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洞门凿除采</w:t>
      </w:r>
      <w:r>
        <w:rPr>
          <w:w w:val="97.95919145856585"/>
          <w:rFonts w:ascii="方正书宋_GBK" w:hAnsi="方正书宋_GBK" w:eastAsia="方正书宋_GBK"/>
          <w:b w:val="0"/>
          <w:i w:val="0"/>
          <w:color w:val="000000"/>
          <w:sz w:val="21"/>
        </w:rPr>
        <w:t>用粉碎方式，逐层自上而下，直到露出迎土侧玻璃纤维筋，破除深度约</w:t>
      </w:r>
      <w:r>
        <w:rPr>
          <w:w w:val="97.95919145856585"/>
          <w:rFonts w:ascii="ZJBJnc" w:hAnsi="ZJBJnc" w:eastAsia="ZJBJnc"/>
          <w:b w:val="0"/>
          <w:i w:val="0"/>
          <w:color w:val="000000"/>
          <w:sz w:val="21"/>
        </w:rPr>
        <w:t>50 cm</w:t>
      </w:r>
      <w:r>
        <w:rPr>
          <w:w w:val="97.95919145856585"/>
          <w:rFonts w:ascii="方正书宋_GBK" w:hAnsi="方正书宋_GBK" w:eastAsia="方正书宋_GBK"/>
          <w:b w:val="0"/>
          <w:i w:val="0"/>
          <w:color w:val="000000"/>
          <w:sz w:val="21"/>
        </w:rPr>
        <w:t>，并清除侵入开挖轮廓线的钢</w:t>
      </w:r>
      <w:r>
        <w:rPr>
          <w:w w:val="97.95919145856585"/>
          <w:rFonts w:ascii="方正书宋_GBK" w:hAnsi="方正书宋_GBK" w:eastAsia="方正书宋_GBK"/>
          <w:b w:val="0"/>
          <w:i w:val="0"/>
          <w:color w:val="000000"/>
          <w:sz w:val="21"/>
        </w:rPr>
        <w:t>筋</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洞门破除后及时开始掘进施工，利用盾构机土仓压力平衡地层土体侧压力</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应严格控制安装精度来定</w:t>
      </w:r>
      <w:r>
        <w:rPr>
          <w:w w:val="97.95919145856585"/>
          <w:rFonts w:ascii="方正书宋_GBK" w:hAnsi="方正书宋_GBK" w:eastAsia="方正书宋_GBK"/>
          <w:b w:val="0"/>
          <w:i w:val="0"/>
          <w:color w:val="000000"/>
          <w:sz w:val="21"/>
        </w:rPr>
        <w:t>位始发台</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反力架和首环负环管片，确保盾构始发姿态不发生较大偏差，要求与设计线路基本重合</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在托架</w:t>
      </w:r>
      <w:r>
        <w:rPr>
          <w:w w:val="97.95919145856585"/>
          <w:rFonts w:ascii="方正书宋_GBK" w:hAnsi="方正书宋_GBK" w:eastAsia="方正书宋_GBK"/>
          <w:b w:val="0"/>
          <w:i w:val="0"/>
          <w:color w:val="000000"/>
          <w:sz w:val="21"/>
        </w:rPr>
        <w:t>四周采用型钢支撑确保托架稳固，两侧不少于</w:t>
      </w:r>
      <w:r>
        <w:rPr>
          <w:w w:val="97.95919145856585"/>
          <w:rFonts w:ascii="ZJBJnc" w:hAnsi="ZJBJnc" w:eastAsia="ZJBJnc"/>
          <w:b w:val="0"/>
          <w:i w:val="0"/>
          <w:color w:val="000000"/>
          <w:sz w:val="21"/>
        </w:rPr>
        <w:t>6</w:t>
      </w:r>
      <w:r>
        <w:rPr>
          <w:w w:val="97.95919145856585"/>
          <w:rFonts w:ascii="方正书宋_GBK" w:hAnsi="方正书宋_GBK" w:eastAsia="方正书宋_GBK"/>
          <w:b w:val="0"/>
          <w:i w:val="0"/>
          <w:color w:val="000000"/>
          <w:sz w:val="21"/>
        </w:rPr>
        <w:t xml:space="preserve"> 个加固支撑，前后不少于</w:t>
      </w:r>
      <w:r>
        <w:rPr>
          <w:w w:val="97.95919145856585"/>
          <w:rFonts w:ascii="ZJBJnc" w:hAnsi="ZJBJnc" w:eastAsia="ZJBJnc"/>
          <w:b w:val="0"/>
          <w:i w:val="0"/>
          <w:color w:val="000000"/>
          <w:sz w:val="21"/>
        </w:rPr>
        <w:t>4</w:t>
      </w:r>
      <w:r>
        <w:rPr>
          <w:w w:val="97.95919145856585"/>
          <w:rFonts w:ascii="方正书宋_GBK" w:hAnsi="方正书宋_GBK" w:eastAsia="方正书宋_GBK"/>
          <w:b w:val="0"/>
          <w:i w:val="0"/>
          <w:color w:val="000000"/>
          <w:sz w:val="21"/>
        </w:rPr>
        <w:t xml:space="preserve"> 个加固支撑</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注意控制始发阶</w:t>
      </w:r>
      <w:r>
        <w:rPr>
          <w:w w:val="97.95919145856585"/>
          <w:rFonts w:ascii="方正书宋_GBK" w:hAnsi="方正书宋_GBK" w:eastAsia="方正书宋_GBK"/>
          <w:b w:val="0"/>
          <w:i w:val="0"/>
          <w:color w:val="000000"/>
          <w:sz w:val="21"/>
        </w:rPr>
        <w:t>段的推力与扭矩，放慢掘进速度，采用刀盘正反转以防盾构转角过大，加强盾构姿态测量，避免盾构机低</w:t>
      </w:r>
      <w:r>
        <w:rPr>
          <w:w w:val="97.95919145856585"/>
          <w:rFonts w:ascii="方正书宋_GBK" w:hAnsi="方正书宋_GBK" w:eastAsia="方正书宋_GBK"/>
          <w:b w:val="0"/>
          <w:i w:val="0"/>
          <w:color w:val="000000"/>
          <w:sz w:val="21"/>
        </w:rPr>
        <w:t>头，并合理使用油脂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盾构进入隧道后考虑壁后注浆，注浆压力通常略高于盾构掘进时的土压力，注浆量根</w:t>
      </w:r>
      <w:r>
        <w:rPr>
          <w:w w:val="97.95919145856585"/>
          <w:rFonts w:ascii="方正书宋_GBK" w:hAnsi="方正书宋_GBK" w:eastAsia="方正书宋_GBK"/>
          <w:b w:val="0"/>
          <w:i w:val="0"/>
          <w:color w:val="000000"/>
          <w:sz w:val="21"/>
        </w:rPr>
        <w:t>据地层渗透性而异，但必须充填密实</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基座轨道上的油脂要在盾构出洞前涂抹，起到减少推进阻力的作用</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同时要将黄油涂抹到刀头和帘布橡胶板上，避免损坏洞门帘布橡胶板</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为防止地面和隧道变形过大，应做</w:t>
      </w:r>
      <w:r>
        <w:rPr>
          <w:w w:val="97.95919145856585"/>
          <w:rFonts w:ascii="方正书宋_GBK" w:hAnsi="方正书宋_GBK" w:eastAsia="方正书宋_GBK"/>
          <w:b w:val="0"/>
          <w:i w:val="0"/>
          <w:color w:val="000000"/>
          <w:sz w:val="21"/>
        </w:rPr>
        <w:t>到</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边施工</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边监测</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边反馈</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边纠偏</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采取上述风险控制措施后，盾构进出洞风险等级降为</w:t>
      </w:r>
      <w:r>
        <w:rPr>
          <w:w w:val="97.95919145856585"/>
          <w:rFonts w:ascii="ZJBJng" w:hAnsi="ZJBJng" w:eastAsia="ZJBJng"/>
          <w:b w:val="0"/>
          <w:i w:val="0"/>
          <w:color w:val="000000"/>
          <w:sz w:val="21"/>
        </w:rPr>
        <w:t>Ⅲ</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tabs>
          <w:tab w:pos="1240" w:val="left"/>
          <w:tab w:pos="1318" w:val="left"/>
        </w:tabs>
        <w:autoSpaceDE w:val="0"/>
        <w:widowControl/>
        <w:spacing w:line="336" w:lineRule="exact" w:before="0" w:after="0"/>
        <w:ind w:left="814" w:right="0" w:firstLine="0"/>
        <w:jc w:val="left"/>
      </w:pPr>
      <w:r>
        <w:rPr>
          <w:w w:val="97.95919145856585"/>
          <w:rFonts w:ascii="ZJBJnc" w:hAnsi="ZJBJnc" w:eastAsia="ZJBJnc"/>
          <w:b w:val="0"/>
          <w:i w:val="0"/>
          <w:color w:val="000000"/>
          <w:sz w:val="21"/>
        </w:rPr>
        <w:t>2．3</w:t>
      </w:r>
      <w:r>
        <w:tab/>
      </w:r>
      <w:r>
        <w:tab/>
      </w:r>
      <w:r>
        <w:rPr>
          <w:w w:val="97.95919145856585"/>
          <w:rFonts w:ascii="方正黑体_GBK" w:hAnsi="方正黑体_GBK" w:eastAsia="方正黑体_GBK"/>
          <w:b w:val="0"/>
          <w:i w:val="0"/>
          <w:color w:val="000000"/>
          <w:sz w:val="21"/>
        </w:rPr>
        <w:t>盾构机上浮及螺旋输送机喷涌</w:t>
      </w:r>
      <w:r>
        <w:br/>
      </w:r>
      <w:r>
        <w:rPr>
          <w:w w:val="97.95919145856585"/>
          <w:rFonts w:ascii="方正书宋_GBK" w:hAnsi="方正书宋_GBK" w:eastAsia="方正书宋_GBK"/>
          <w:b w:val="0"/>
          <w:i w:val="0"/>
          <w:color w:val="000000"/>
          <w:sz w:val="21"/>
        </w:rPr>
        <w:t>本区间最不利地层在盾构始发后</w:t>
      </w:r>
      <w:r>
        <w:rPr>
          <w:w w:val="97.95919145856585"/>
          <w:rFonts w:ascii="ZJBJnc" w:hAnsi="ZJBJnc" w:eastAsia="ZJBJnc"/>
          <w:b w:val="0"/>
          <w:i w:val="0"/>
          <w:color w:val="000000"/>
          <w:sz w:val="21"/>
        </w:rPr>
        <w:t>622．8～824．4 m</w:t>
      </w:r>
      <w:r>
        <w:rPr>
          <w:w w:val="97.95919145856585"/>
          <w:rFonts w:ascii="方正书宋_GBK" w:hAnsi="方正书宋_GBK" w:eastAsia="方正书宋_GBK"/>
          <w:b w:val="0"/>
          <w:i w:val="0"/>
          <w:color w:val="000000"/>
          <w:sz w:val="21"/>
        </w:rPr>
        <w:t xml:space="preserve"> 及</w:t>
      </w:r>
      <w:r>
        <w:rPr>
          <w:w w:val="97.95919145856585"/>
          <w:rFonts w:ascii="ZJBJnc" w:hAnsi="ZJBJnc" w:eastAsia="ZJBJnc"/>
          <w:b w:val="0"/>
          <w:i w:val="0"/>
          <w:color w:val="000000"/>
          <w:sz w:val="21"/>
        </w:rPr>
        <w:t>1 360．8 ～1 645．2 m</w:t>
      </w:r>
      <w:r>
        <w:rPr>
          <w:w w:val="97.95919145856585"/>
          <w:rFonts w:ascii="方正书宋_GBK" w:hAnsi="方正书宋_GBK" w:eastAsia="方正书宋_GBK"/>
          <w:b w:val="0"/>
          <w:i w:val="0"/>
          <w:color w:val="000000"/>
          <w:sz w:val="21"/>
        </w:rPr>
        <w:t>，这两处洞身范围有圆砾层突</w:t>
      </w:r>
      <w:r>
        <w:rPr>
          <w:w w:val="97.95919145856585"/>
          <w:rFonts w:ascii="方正书宋_GBK" w:hAnsi="方正书宋_GBK" w:eastAsia="方正书宋_GBK"/>
          <w:b w:val="0"/>
          <w:i w:val="0"/>
          <w:color w:val="000000"/>
          <w:sz w:val="21"/>
        </w:rPr>
        <w:t>起，洞身上部为中砂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砂砾地层，下部为圆砾层，最大坡度为</w:t>
      </w:r>
      <w:r>
        <w:rPr>
          <w:w w:val="97.95919145856585"/>
          <w:rFonts w:ascii="ZJBJnc" w:hAnsi="ZJBJnc" w:eastAsia="ZJBJnc"/>
          <w:b w:val="0"/>
          <w:i w:val="0"/>
          <w:color w:val="000000"/>
          <w:sz w:val="21"/>
        </w:rPr>
        <w:t>26‰．</w:t>
      </w:r>
      <w:r>
        <w:rPr>
          <w:w w:val="97.95919145856585"/>
          <w:rFonts w:ascii="方正书宋_GBK" w:hAnsi="方正书宋_GBK" w:eastAsia="方正书宋_GBK"/>
          <w:b w:val="0"/>
          <w:i w:val="0"/>
          <w:color w:val="000000"/>
          <w:sz w:val="21"/>
        </w:rPr>
        <w:t>隧道埋深</w:t>
      </w:r>
      <w:r>
        <w:rPr>
          <w:w w:val="97.95919145856585"/>
          <w:rFonts w:ascii="ZJBJnc" w:hAnsi="ZJBJnc" w:eastAsia="ZJBJnc"/>
          <w:b w:val="0"/>
          <w:i w:val="0"/>
          <w:color w:val="000000"/>
          <w:sz w:val="21"/>
        </w:rPr>
        <w:t>16．04 ～17．21 m</w:t>
      </w:r>
      <w:r>
        <w:rPr>
          <w:w w:val="97.95919145856585"/>
          <w:rFonts w:ascii="方正书宋_GBK" w:hAnsi="方正书宋_GBK" w:eastAsia="方正书宋_GBK"/>
          <w:b w:val="0"/>
          <w:i w:val="0"/>
          <w:color w:val="000000"/>
          <w:sz w:val="21"/>
        </w:rPr>
        <w:t>，水位高于隧道</w:t>
      </w:r>
      <w:r>
        <w:rPr>
          <w:w w:val="97.95919145856585"/>
          <w:rFonts w:ascii="方正书宋_GBK" w:hAnsi="方正书宋_GBK" w:eastAsia="方正书宋_GBK"/>
          <w:b w:val="0"/>
          <w:i w:val="0"/>
          <w:color w:val="000000"/>
          <w:sz w:val="21"/>
        </w:rPr>
        <w:t>顶部</w:t>
      </w:r>
      <w:r>
        <w:rPr>
          <w:w w:val="97.95919145856585"/>
          <w:rFonts w:ascii="ZJBJnc" w:hAnsi="ZJBJnc" w:eastAsia="ZJBJnc"/>
          <w:b w:val="0"/>
          <w:i w:val="0"/>
          <w:color w:val="000000"/>
          <w:sz w:val="21"/>
        </w:rPr>
        <w:t>12．18～13．38 m</w:t>
      </w:r>
      <w:r>
        <w:rPr>
          <w:w w:val="97.95919145856585"/>
          <w:rFonts w:ascii="方正书宋_GBK" w:hAnsi="方正书宋_GBK" w:eastAsia="方正书宋_GBK"/>
          <w:b w:val="0"/>
          <w:i w:val="0"/>
          <w:color w:val="000000"/>
          <w:sz w:val="21"/>
        </w:rPr>
        <w:t>，盾构机通过时有盾构机上浮及螺旋输送机喷涌风险，风险等级为</w:t>
      </w:r>
      <w:r>
        <w:rPr>
          <w:w w:val="97.95919145856585"/>
          <w:rFonts w:ascii="ZJBJng" w:hAnsi="ZJBJng" w:eastAsia="ZJBJng"/>
          <w:b w:val="0"/>
          <w:i w:val="0"/>
          <w:color w:val="000000"/>
          <w:sz w:val="21"/>
        </w:rPr>
        <w:t>Ⅱ</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autoSpaceDE w:val="0"/>
        <w:widowControl/>
        <w:spacing w:line="336" w:lineRule="exact" w:before="0" w:after="30"/>
        <w:ind w:left="820" w:right="0" w:firstLine="420"/>
        <w:jc w:val="left"/>
      </w:pPr>
      <w:r>
        <w:rPr>
          <w:w w:val="97.95919145856585"/>
          <w:rFonts w:ascii="方正书宋_GBK" w:hAnsi="方正书宋_GBK" w:eastAsia="方正书宋_GBK"/>
          <w:b w:val="0"/>
          <w:i w:val="0"/>
          <w:color w:val="000000"/>
          <w:sz w:val="21"/>
        </w:rPr>
        <w:t>在施工前进行盾构选型专项评审，考虑刀盘和刀具的选择与地层适应性</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针对工程情况，添加泡沫系</w:t>
      </w:r>
      <w:r>
        <w:rPr>
          <w:w w:val="97.95919145856585"/>
          <w:rFonts w:ascii="方正书宋_GBK" w:hAnsi="方正书宋_GBK" w:eastAsia="方正书宋_GBK"/>
          <w:b w:val="0"/>
          <w:i w:val="0"/>
          <w:color w:val="000000"/>
          <w:sz w:val="21"/>
        </w:rPr>
        <w:t>统和膨润土注入系统，泡沫与膨润土通过上述系统同时向刀盘前输送，经过充分搅拌用来提高渣土改良效</w:t>
      </w:r>
    </w:p>
    <w:tbl>
      <w:tblPr>
        <w:tblW w:type="auto" w:w="0"/>
        <w:tblLayout w:type="fixed"/>
        <w:tblLook w:firstColumn="1" w:firstRow="1" w:lastColumn="0" w:lastRow="0" w:noHBand="0" w:noVBand="1" w:val="04A0"/>
        <w:tblInd w:w="400.0" w:type="dxa"/>
      </w:tblPr>
      <w:tblGrid>
        <w:gridCol w:w="3457"/>
        <w:gridCol w:w="3457"/>
        <w:gridCol w:w="3457"/>
      </w:tblGrid>
      <w:tr>
        <w:trPr>
          <w:trHeight w:hRule="exact" w:val="340"/>
        </w:trPr>
        <w:tc>
          <w:tcPr>
            <w:tcW w:type="dxa" w:w="6120"/>
            <w:tcBorders/>
            <w:tcMar>
              <w:start w:w="0" w:type="dxa"/>
              <w:end w:w="0" w:type="dxa"/>
            </w:tcMar>
          </w:tcPr>
          <w:p>
            <w:pPr>
              <w:autoSpaceDN w:val="0"/>
              <w:autoSpaceDE w:val="0"/>
              <w:widowControl/>
              <w:spacing w:line="280" w:lineRule="exact" w:before="30" w:after="0"/>
              <w:ind w:left="420" w:right="0" w:firstLine="0"/>
              <w:jc w:val="left"/>
            </w:pPr>
            <w:r>
              <w:rPr>
                <w:w w:val="97.95919145856585"/>
                <w:rFonts w:ascii="方正书宋_GBK" w:hAnsi="方正书宋_GBK" w:eastAsia="方正书宋_GBK"/>
                <w:b w:val="0"/>
                <w:i w:val="0"/>
                <w:color w:val="000000"/>
                <w:sz w:val="21"/>
              </w:rPr>
              <w:t>果</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膨润土与水的质量比为</w:t>
            </w:r>
            <w:r>
              <w:rPr>
                <w:w w:val="97.95919145856585"/>
                <w:rFonts w:ascii="ZJBJnc" w:hAnsi="ZJBJnc" w:eastAsia="ZJBJnc"/>
                <w:b w:val="0"/>
                <w:i w:val="0"/>
                <w:color w:val="000000"/>
                <w:sz w:val="21"/>
              </w:rPr>
              <w:t>1 ∶8 ～1 ∶10</w:t>
            </w:r>
            <w:r>
              <w:rPr>
                <w:w w:val="97.95919145856585"/>
                <w:rFonts w:ascii="方正书宋_GBK" w:hAnsi="方正书宋_GBK" w:eastAsia="方正书宋_GBK"/>
                <w:b w:val="0"/>
                <w:i w:val="0"/>
                <w:color w:val="000000"/>
                <w:sz w:val="21"/>
              </w:rPr>
              <w:t>，泥浆密度为</w:t>
            </w:r>
            <w:r>
              <w:rPr>
                <w:w w:val="97.95919145856585"/>
                <w:rFonts w:ascii="ZJBJnc" w:hAnsi="ZJBJnc" w:eastAsia="ZJBJnc"/>
                <w:b w:val="0"/>
                <w:i w:val="0"/>
                <w:color w:val="000000"/>
                <w:sz w:val="21"/>
              </w:rPr>
              <w:t>1．07 kg /m</w:t>
            </w:r>
          </w:p>
        </w:tc>
        <w:tc>
          <w:tcPr>
            <w:tcW w:type="dxa" w:w="2260"/>
            <w:tcBorders/>
            <w:tcMar>
              <w:start w:w="0" w:type="dxa"/>
              <w:end w:w="0" w:type="dxa"/>
            </w:tcMar>
          </w:tcPr>
          <w:p>
            <w:pPr>
              <w:autoSpaceDN w:val="0"/>
              <w:autoSpaceDE w:val="0"/>
              <w:widowControl/>
              <w:spacing w:line="280" w:lineRule="exact" w:before="30" w:after="0"/>
              <w:ind w:left="0" w:right="0" w:firstLine="0"/>
              <w:jc w:val="center"/>
            </w:pPr>
            <w:r>
              <w:rPr>
                <w:w w:val="98.65228335062662"/>
                <w:rFonts w:ascii="ZJBJnc" w:hAnsi="ZJBJnc" w:eastAsia="ZJBJnc"/>
                <w:b w:val="0"/>
                <w:i w:val="0"/>
                <w:color w:val="000000"/>
                <w:sz w:val="12"/>
              </w:rPr>
              <w:t>3</w:t>
            </w:r>
            <w:r>
              <w:rPr>
                <w:w w:val="97.95919145856585"/>
                <w:rFonts w:ascii="方正书宋_GBK" w:hAnsi="方正书宋_GBK" w:eastAsia="方正书宋_GBK"/>
                <w:b w:val="0"/>
                <w:i w:val="0"/>
                <w:color w:val="000000"/>
                <w:sz w:val="21"/>
              </w:rPr>
              <w:t>，黏度为</w:t>
            </w:r>
            <w:r>
              <w:rPr>
                <w:w w:val="97.95919145856585"/>
                <w:rFonts w:ascii="ZJBJnc" w:hAnsi="ZJBJnc" w:eastAsia="ZJBJnc"/>
                <w:b w:val="0"/>
                <w:i w:val="0"/>
                <w:color w:val="000000"/>
                <w:sz w:val="21"/>
              </w:rPr>
              <w:t>25 ～35 N</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s/m</w:t>
            </w:r>
          </w:p>
        </w:tc>
        <w:tc>
          <w:tcPr>
            <w:tcW w:type="dxa" w:w="1520"/>
            <w:tcBorders/>
            <w:tcMar>
              <w:start w:w="0" w:type="dxa"/>
              <w:end w:w="0" w:type="dxa"/>
            </w:tcMar>
          </w:tcPr>
          <w:p>
            <w:pPr>
              <w:autoSpaceDN w:val="0"/>
              <w:autoSpaceDE w:val="0"/>
              <w:widowControl/>
              <w:spacing w:line="280" w:lineRule="exact" w:before="30" w:after="0"/>
              <w:ind w:left="0" w:right="0" w:firstLine="0"/>
              <w:jc w:val="center"/>
            </w:pPr>
            <w:r>
              <w:rPr>
                <w:w w:val="98.65228335062662"/>
                <w:rFonts w:ascii="ZJBJnc" w:hAnsi="ZJBJnc" w:eastAsia="ZJBJnc"/>
                <w:b w:val="0"/>
                <w:i w:val="0"/>
                <w:color w:val="000000"/>
                <w:sz w:val="12"/>
              </w:rPr>
              <w:t>2</w:t>
            </w:r>
            <w:r>
              <w:rPr>
                <w:w w:val="97.95919145856585"/>
                <w:rFonts w:ascii="方正书宋_GBK" w:hAnsi="方正书宋_GBK" w:eastAsia="方正书宋_GBK"/>
                <w:b w:val="0"/>
                <w:i w:val="0"/>
                <w:color w:val="000000"/>
                <w:sz w:val="21"/>
              </w:rPr>
              <w:t>，泥浆注入率为</w:t>
            </w:r>
          </w:p>
        </w:tc>
      </w:tr>
    </w:tbl>
    <w:p>
      <w:pPr>
        <w:autoSpaceDN w:val="0"/>
        <w:autoSpaceDE w:val="0"/>
        <w:widowControl/>
        <w:spacing w:line="334" w:lineRule="exact" w:before="0" w:after="0"/>
        <w:ind w:left="820" w:right="0" w:hanging="6"/>
        <w:jc w:val="left"/>
      </w:pPr>
      <w:r>
        <w:rPr>
          <w:w w:val="97.95919145856585"/>
          <w:rFonts w:ascii="ZJBJnc" w:hAnsi="ZJBJnc" w:eastAsia="ZJBJnc"/>
          <w:b w:val="0"/>
          <w:i w:val="0"/>
          <w:color w:val="000000"/>
          <w:sz w:val="21"/>
        </w:rPr>
        <w:t>15%．</w:t>
      </w:r>
      <w:r>
        <w:rPr>
          <w:w w:val="97.95919145856585"/>
          <w:rFonts w:ascii="方正书宋_GBK" w:hAnsi="方正书宋_GBK" w:eastAsia="方正书宋_GBK"/>
          <w:b w:val="0"/>
          <w:i w:val="0"/>
          <w:color w:val="000000"/>
          <w:sz w:val="21"/>
        </w:rPr>
        <w:t>注入膨润土降低刀具温度，减少刀盘和刀具磨损，改良后土体有利于出土</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考虑底部岩层的影响，施工</w:t>
      </w:r>
      <w:r>
        <w:rPr>
          <w:w w:val="97.95919145856585"/>
          <w:rFonts w:ascii="方正书宋_GBK" w:hAnsi="方正书宋_GBK" w:eastAsia="方正书宋_GBK"/>
          <w:b w:val="0"/>
          <w:i w:val="0"/>
          <w:color w:val="000000"/>
          <w:sz w:val="21"/>
        </w:rPr>
        <w:t>时盾构中心与隧道设计高度的偏差控制为</w:t>
      </w:r>
      <w:r>
        <w:rPr>
          <w:w w:val="97.95919145856585"/>
          <w:rFonts w:ascii="ZJBJnc" w:hAnsi="ZJBJnc" w:eastAsia="ZJBJnc"/>
          <w:b w:val="0"/>
          <w:i w:val="0"/>
          <w:color w:val="000000"/>
          <w:sz w:val="21"/>
        </w:rPr>
        <w:t>±30 mm</w:t>
      </w:r>
      <w:r>
        <w:rPr>
          <w:w w:val="97.95919145856585"/>
          <w:rFonts w:ascii="方正书宋_GBK" w:hAnsi="方正书宋_GBK" w:eastAsia="方正书宋_GBK"/>
          <w:b w:val="0"/>
          <w:i w:val="0"/>
          <w:color w:val="000000"/>
          <w:sz w:val="21"/>
        </w:rPr>
        <w:t>，平面偏差控制为</w:t>
      </w:r>
      <w:r>
        <w:rPr>
          <w:w w:val="97.95919145856585"/>
          <w:rFonts w:ascii="ZJBJnc" w:hAnsi="ZJBJnc" w:eastAsia="ZJBJnc"/>
          <w:b w:val="0"/>
          <w:i w:val="0"/>
          <w:color w:val="000000"/>
          <w:sz w:val="21"/>
        </w:rPr>
        <w:t>±30 mm．</w:t>
      </w:r>
      <w:r>
        <w:rPr>
          <w:w w:val="97.95919145856585"/>
          <w:rFonts w:ascii="方正书宋_GBK" w:hAnsi="方正书宋_GBK" w:eastAsia="方正书宋_GBK"/>
          <w:b w:val="0"/>
          <w:i w:val="0"/>
          <w:color w:val="000000"/>
          <w:sz w:val="21"/>
        </w:rPr>
        <w:t>在经过上坡施工推进时，盾构</w:t>
      </w:r>
      <w:r>
        <w:rPr>
          <w:w w:val="97.95919145856585"/>
          <w:rFonts w:ascii="方正书宋_GBK" w:hAnsi="方正书宋_GBK" w:eastAsia="方正书宋_GBK"/>
          <w:b w:val="0"/>
          <w:i w:val="0"/>
          <w:color w:val="000000"/>
          <w:sz w:val="21"/>
        </w:rPr>
        <w:t>机下部气缸的推力和速度相应增加，盾构实际施工推进线路应比设计标准高</w:t>
      </w:r>
      <w:r>
        <w:rPr>
          <w:w w:val="97.95919145856585"/>
          <w:rFonts w:ascii="ZJBJnc" w:hAnsi="ZJBJnc" w:eastAsia="ZJBJnc"/>
          <w:b w:val="0"/>
          <w:i w:val="0"/>
          <w:color w:val="000000"/>
          <w:sz w:val="21"/>
        </w:rPr>
        <w:t>10 ～20 mm．</w:t>
      </w:r>
      <w:r>
        <w:rPr>
          <w:w w:val="97.95919145856585"/>
          <w:rFonts w:ascii="方正书宋_GBK" w:hAnsi="方正书宋_GBK" w:eastAsia="方正书宋_GBK"/>
          <w:b w:val="0"/>
          <w:i w:val="0"/>
          <w:color w:val="000000"/>
          <w:sz w:val="21"/>
        </w:rPr>
        <w:t>而经过下坡时则</w:t>
      </w:r>
      <w:r>
        <w:rPr>
          <w:w w:val="97.95919145856585"/>
          <w:rFonts w:ascii="方正书宋_GBK" w:hAnsi="方正书宋_GBK" w:eastAsia="方正书宋_GBK"/>
          <w:b w:val="0"/>
          <w:i w:val="0"/>
          <w:color w:val="000000"/>
          <w:sz w:val="21"/>
        </w:rPr>
        <w:t>恰好相反，在左转弯段进行施工时，右侧气缸的推力和速度应该相应增加，盾构的掘进路线应偏离设计路</w:t>
      </w:r>
      <w:r>
        <w:rPr>
          <w:w w:val="97.95919145856585"/>
          <w:rFonts w:ascii="方正书宋_GBK" w:hAnsi="方正书宋_GBK" w:eastAsia="方正书宋_GBK"/>
          <w:b w:val="0"/>
          <w:i w:val="0"/>
          <w:color w:val="000000"/>
          <w:sz w:val="21"/>
        </w:rPr>
        <w:t>线左侧</w:t>
      </w:r>
      <w:r>
        <w:rPr>
          <w:w w:val="97.95919145856585"/>
          <w:rFonts w:ascii="ZJBJnc" w:hAnsi="ZJBJnc" w:eastAsia="ZJBJnc"/>
          <w:b w:val="0"/>
          <w:i w:val="0"/>
          <w:color w:val="000000"/>
          <w:sz w:val="21"/>
        </w:rPr>
        <w:t>10～20 mm．</w:t>
      </w:r>
      <w:r>
        <w:rPr>
          <w:w w:val="97.95919145856585"/>
          <w:rFonts w:ascii="方正书宋_GBK" w:hAnsi="方正书宋_GBK" w:eastAsia="方正书宋_GBK"/>
          <w:b w:val="0"/>
          <w:i w:val="0"/>
          <w:color w:val="000000"/>
          <w:sz w:val="21"/>
        </w:rPr>
        <w:t>加强盾构姿态控制，调整施工参数，稳定土压力，波动值限制在</w:t>
      </w:r>
      <w:r>
        <w:rPr>
          <w:w w:val="97.95919145856585"/>
          <w:rFonts w:ascii="ZJBJnc" w:hAnsi="ZJBJnc" w:eastAsia="ZJBJnc"/>
          <w:b w:val="0"/>
          <w:i w:val="0"/>
          <w:color w:val="000000"/>
          <w:sz w:val="21"/>
        </w:rPr>
        <w:t>10%</w:t>
      </w:r>
      <w:r>
        <w:rPr>
          <w:w w:val="97.95919145856585"/>
          <w:rFonts w:ascii="方正书宋_GBK" w:hAnsi="方正书宋_GBK" w:eastAsia="方正书宋_GBK"/>
          <w:b w:val="0"/>
          <w:i w:val="0"/>
          <w:color w:val="000000"/>
          <w:sz w:val="21"/>
        </w:rPr>
        <w:t>以内，控制出土量</w:t>
      </w:r>
      <w:r>
        <w:rPr>
          <w:w w:val="97.95919145856585"/>
          <w:rFonts w:ascii="方正书宋_GBK" w:hAnsi="方正书宋_GBK" w:eastAsia="方正书宋_GBK"/>
          <w:b w:val="0"/>
          <w:i w:val="0"/>
          <w:color w:val="000000"/>
          <w:sz w:val="21"/>
        </w:rPr>
        <w:t>在</w:t>
      </w:r>
      <w:r>
        <w:rPr>
          <w:w w:val="97.95919145856585"/>
          <w:rFonts w:ascii="ZJBJnc" w:hAnsi="ZJBJnc" w:eastAsia="ZJBJnc"/>
          <w:b w:val="0"/>
          <w:i w:val="0"/>
          <w:color w:val="000000"/>
          <w:sz w:val="21"/>
        </w:rPr>
        <w:t>2%</w:t>
      </w:r>
      <w:r>
        <w:rPr>
          <w:w w:val="97.95919145856585"/>
          <w:rFonts w:ascii="方正书宋_GBK" w:hAnsi="方正书宋_GBK" w:eastAsia="方正书宋_GBK"/>
          <w:b w:val="0"/>
          <w:i w:val="0"/>
          <w:color w:val="000000"/>
          <w:sz w:val="21"/>
        </w:rPr>
        <w:t>误差范围内，减少对地面的扰动</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在盾构施工时，应匀速掘进，同时还要精准控制土仓压力和出土量，</w:t>
      </w:r>
      <w:r>
        <w:rPr>
          <w:w w:val="97.95919145856585"/>
          <w:rFonts w:ascii="方正书宋_GBK" w:hAnsi="方正书宋_GBK" w:eastAsia="方正书宋_GBK"/>
          <w:b w:val="0"/>
          <w:i w:val="0"/>
          <w:color w:val="000000"/>
          <w:sz w:val="21"/>
        </w:rPr>
        <w:t>增加注浆量，同步注浆量不小于</w:t>
      </w:r>
      <w:r>
        <w:rPr>
          <w:w w:val="97.95919145856585"/>
          <w:rFonts w:ascii="ZJBJnc" w:hAnsi="ZJBJnc" w:eastAsia="ZJBJnc"/>
          <w:b w:val="0"/>
          <w:i w:val="0"/>
          <w:color w:val="000000"/>
          <w:sz w:val="21"/>
        </w:rPr>
        <w:t>220%</w:t>
      </w:r>
      <w:r>
        <w:rPr>
          <w:w w:val="97.95919145856585"/>
          <w:rFonts w:ascii="方正书宋_GBK" w:hAnsi="方正书宋_GBK" w:eastAsia="方正书宋_GBK"/>
          <w:b w:val="0"/>
          <w:i w:val="0"/>
          <w:color w:val="000000"/>
          <w:sz w:val="21"/>
        </w:rPr>
        <w:t>，注浆终止压力为</w:t>
      </w:r>
      <w:r>
        <w:rPr>
          <w:w w:val="97.95919145856585"/>
          <w:rFonts w:ascii="ZJBJnc" w:hAnsi="ZJBJnc" w:eastAsia="ZJBJnc"/>
          <w:b w:val="0"/>
          <w:i w:val="0"/>
          <w:color w:val="000000"/>
          <w:sz w:val="21"/>
        </w:rPr>
        <w:t>0．3 MPa．</w:t>
      </w:r>
      <w:r>
        <w:rPr>
          <w:w w:val="97.95919145856585"/>
          <w:rFonts w:ascii="方正书宋_GBK" w:hAnsi="方正书宋_GBK" w:eastAsia="方正书宋_GBK"/>
          <w:b w:val="0"/>
          <w:i w:val="0"/>
          <w:color w:val="000000"/>
          <w:sz w:val="21"/>
        </w:rPr>
        <w:t>盾尾密封应使用黏度</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流动性与润滑性较</w:t>
      </w:r>
      <w:r>
        <w:rPr>
          <w:w w:val="97.95919145856585"/>
          <w:rFonts w:ascii="方正书宋_GBK" w:hAnsi="方正书宋_GBK" w:eastAsia="方正书宋_GBK"/>
          <w:b w:val="0"/>
          <w:i w:val="0"/>
          <w:color w:val="000000"/>
          <w:sz w:val="21"/>
        </w:rPr>
        <w:t>好</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密封性能较优的油脂，每环压注量为</w:t>
      </w:r>
      <w:r>
        <w:rPr>
          <w:w w:val="97.95919145856585"/>
          <w:rFonts w:ascii="ZJBJnc" w:hAnsi="ZJBJnc" w:eastAsia="ZJBJnc"/>
          <w:b w:val="0"/>
          <w:i w:val="0"/>
          <w:color w:val="000000"/>
          <w:sz w:val="21"/>
        </w:rPr>
        <w:t>24 ～32 kg</w:t>
      </w:r>
      <w:r>
        <w:rPr>
          <w:w w:val="97.95919145856585"/>
          <w:rFonts w:ascii="方正书宋_GBK" w:hAnsi="方正书宋_GBK" w:eastAsia="方正书宋_GBK"/>
          <w:b w:val="0"/>
          <w:i w:val="0"/>
          <w:color w:val="000000"/>
          <w:sz w:val="21"/>
        </w:rPr>
        <w:t>( 根据实际情况调整) ，如有需要可加大盾尾油脂压注</w:t>
      </w:r>
      <w:r>
        <w:rPr>
          <w:w w:val="97.95919145856585"/>
          <w:rFonts w:ascii="方正书宋_GBK" w:hAnsi="方正书宋_GBK" w:eastAsia="方正书宋_GBK"/>
          <w:b w:val="0"/>
          <w:i w:val="0"/>
          <w:color w:val="000000"/>
          <w:sz w:val="21"/>
        </w:rPr>
        <w:t>量，压注压力为</w:t>
      </w:r>
      <w:r>
        <w:rPr>
          <w:w w:val="97.95919145856585"/>
          <w:rFonts w:ascii="ZJBJnc" w:hAnsi="ZJBJnc" w:eastAsia="ZJBJnc"/>
          <w:b w:val="0"/>
          <w:i w:val="0"/>
          <w:color w:val="000000"/>
          <w:sz w:val="21"/>
        </w:rPr>
        <w:t>250～500 kPa．</w:t>
      </w:r>
      <w:r>
        <w:rPr>
          <w:w w:val="97.95919145856585"/>
          <w:rFonts w:ascii="方正书宋_GBK" w:hAnsi="方正书宋_GBK" w:eastAsia="方正书宋_GBK"/>
          <w:b w:val="0"/>
          <w:i w:val="0"/>
          <w:color w:val="000000"/>
          <w:sz w:val="21"/>
        </w:rPr>
        <w:t>盾尾出现少量漏浆情况时，必须立刻进行手动补压盾尾油脂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采取上述风险</w:t>
      </w:r>
      <w:r>
        <w:rPr>
          <w:w w:val="97.95919145856585"/>
          <w:rFonts w:ascii="方正书宋_GBK" w:hAnsi="方正书宋_GBK" w:eastAsia="方正书宋_GBK"/>
          <w:b w:val="0"/>
          <w:i w:val="0"/>
          <w:color w:val="000000"/>
          <w:sz w:val="21"/>
        </w:rPr>
        <w:t>控制措施后，盾构机上浮及螺旋输送机喷涌风险等级降为</w:t>
      </w:r>
      <w:r>
        <w:rPr>
          <w:w w:val="97.95919145856585"/>
          <w:rFonts w:ascii="ZJBJng" w:hAnsi="ZJBJng" w:eastAsia="ZJBJng"/>
          <w:b w:val="0"/>
          <w:i w:val="0"/>
          <w:color w:val="000000"/>
          <w:sz w:val="21"/>
        </w:rPr>
        <w:t>Ⅲ</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tabs>
          <w:tab w:pos="1240" w:val="left"/>
          <w:tab w:pos="1318" w:val="left"/>
        </w:tabs>
        <w:autoSpaceDE w:val="0"/>
        <w:widowControl/>
        <w:spacing w:line="338" w:lineRule="exact" w:before="0" w:after="0"/>
        <w:ind w:left="814" w:right="0" w:firstLine="0"/>
        <w:jc w:val="left"/>
      </w:pPr>
      <w:r>
        <w:rPr>
          <w:w w:val="97.95919145856585"/>
          <w:rFonts w:ascii="ZJBJnc" w:hAnsi="ZJBJnc" w:eastAsia="ZJBJnc"/>
          <w:b w:val="0"/>
          <w:i w:val="0"/>
          <w:color w:val="000000"/>
          <w:sz w:val="21"/>
        </w:rPr>
        <w:t>2．4</w:t>
      </w:r>
      <w:r>
        <w:tab/>
      </w:r>
      <w:r>
        <w:tab/>
      </w:r>
      <w:r>
        <w:rPr>
          <w:w w:val="97.95919145856585"/>
          <w:rFonts w:ascii="方正黑体_GBK" w:hAnsi="方正黑体_GBK" w:eastAsia="方正黑体_GBK"/>
          <w:b w:val="0"/>
          <w:i w:val="0"/>
          <w:color w:val="000000"/>
          <w:sz w:val="21"/>
        </w:rPr>
        <w:t>土体位移或坍塌</w:t>
      </w:r>
      <w:r>
        <w:br/>
      </w:r>
      <w:r>
        <w:rPr>
          <w:w w:val="97.95919145856585"/>
          <w:rFonts w:ascii="方正书宋_GBK" w:hAnsi="方正书宋_GBK" w:eastAsia="方正书宋_GBK"/>
          <w:b w:val="0"/>
          <w:i w:val="0"/>
          <w:color w:val="000000"/>
          <w:sz w:val="21"/>
        </w:rPr>
        <w:t>瑶湖东站</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瑶湖西站区间长度约</w:t>
      </w:r>
      <w:r>
        <w:rPr>
          <w:w w:val="97.95919145856585"/>
          <w:rFonts w:ascii="ZJBJnc" w:hAnsi="ZJBJnc" w:eastAsia="ZJBJnc"/>
          <w:b w:val="0"/>
          <w:i w:val="0"/>
          <w:color w:val="000000"/>
          <w:sz w:val="21"/>
        </w:rPr>
        <w:t>2．06 km</w:t>
      </w:r>
      <w:r>
        <w:rPr>
          <w:w w:val="97.95919145856585"/>
          <w:rFonts w:ascii="方正书宋_GBK" w:hAnsi="方正书宋_GBK" w:eastAsia="方正书宋_GBK"/>
          <w:b w:val="0"/>
          <w:i w:val="0"/>
          <w:color w:val="000000"/>
          <w:sz w:val="21"/>
        </w:rPr>
        <w:t>，穿越地层主要为中砂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砾砂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圆砾层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在盾构长距离掘进时，</w:t>
      </w:r>
      <w:r>
        <w:rPr>
          <w:w w:val="97.95919145856585"/>
          <w:rFonts w:ascii="方正书宋_GBK" w:hAnsi="方正书宋_GBK" w:eastAsia="方正书宋_GBK"/>
          <w:b w:val="0"/>
          <w:i w:val="0"/>
          <w:color w:val="000000"/>
          <w:sz w:val="21"/>
        </w:rPr>
        <w:t>掘进参数控制困难，极易出现地面沉降</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掌子面坍塌或隆起等现象，风险等级为</w:t>
      </w:r>
      <w:r>
        <w:rPr>
          <w:w w:val="97.95919145856585"/>
          <w:rFonts w:ascii="ZJBJng" w:hAnsi="ZJBJng" w:eastAsia="ZJBJng"/>
          <w:b w:val="0"/>
          <w:i w:val="0"/>
          <w:color w:val="000000"/>
          <w:sz w:val="21"/>
        </w:rPr>
        <w:t>Ⅲ</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autoSpaceDE w:val="0"/>
        <w:widowControl/>
        <w:spacing w:line="336" w:lineRule="exact" w:before="0" w:after="0"/>
        <w:ind w:left="820" w:right="20" w:firstLine="420"/>
        <w:jc w:val="both"/>
      </w:pPr>
      <w:r>
        <w:rPr>
          <w:w w:val="97.95919145856585"/>
          <w:rFonts w:ascii="方正书宋_GBK" w:hAnsi="方正书宋_GBK" w:eastAsia="方正书宋_GBK"/>
          <w:b w:val="0"/>
          <w:i w:val="0"/>
          <w:color w:val="000000"/>
          <w:sz w:val="21"/>
        </w:rPr>
        <w:t>盾构机掘进与智能信息化施工同步进行，通过相应手段积累掘进参数，使盾构机达到最优化掘进，信</w:t>
      </w:r>
      <w:r>
        <w:rPr>
          <w:w w:val="97.95919145856585"/>
          <w:rFonts w:ascii="方正书宋_GBK" w:hAnsi="方正书宋_GBK" w:eastAsia="方正书宋_GBK"/>
          <w:b w:val="0"/>
          <w:i w:val="0"/>
          <w:color w:val="000000"/>
          <w:sz w:val="21"/>
        </w:rPr>
        <w:t>息反馈控制姿态</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速度</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压力和出土量等参数，减少土层扰动</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加强设备保养与维修，严格控制纠偏量，实现</w:t>
      </w:r>
      <w:r>
        <w:rPr>
          <w:w w:val="97.95919145856585"/>
          <w:rFonts w:ascii="方正书宋_GBK" w:hAnsi="方正书宋_GBK" w:eastAsia="方正书宋_GBK"/>
          <w:b w:val="0"/>
          <w:i w:val="0"/>
          <w:color w:val="000000"/>
          <w:sz w:val="21"/>
        </w:rPr>
        <w:t>均衡匀速施工，减少泥水压力大幅度波动</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严格控制推进速度</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泥渣排土量和土压平衡</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采用同步注浆的方</w:t>
      </w:r>
      <w:r>
        <w:rPr>
          <w:w w:val="97.95919145856585"/>
          <w:rFonts w:ascii="方正书宋_GBK" w:hAnsi="方正书宋_GBK" w:eastAsia="方正书宋_GBK"/>
          <w:b w:val="0"/>
          <w:i w:val="0"/>
          <w:color w:val="000000"/>
          <w:sz w:val="21"/>
        </w:rPr>
        <w:t>式填充盾尾空隙，严格把控注浆压力和质量，减少土体变形，确保盾尾密封效果</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制定关键部位的施工监测</w:t>
      </w:r>
      <w:r>
        <w:rPr>
          <w:w w:val="97.95919145856585"/>
          <w:rFonts w:ascii="方正书宋_GBK" w:hAnsi="方正书宋_GBK" w:eastAsia="方正书宋_GBK"/>
          <w:b w:val="0"/>
          <w:i w:val="0"/>
          <w:color w:val="000000"/>
          <w:sz w:val="21"/>
        </w:rPr>
        <w:t>方案，尤其注意加强周围道路</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管线和建筑物的监测，并根据监测结果调整施工参数，实现信息化施工</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关</w:t>
      </w:r>
      <w:r>
        <w:rPr>
          <w:w w:val="97.95919145856585"/>
          <w:rFonts w:ascii="方正书宋_GBK" w:hAnsi="方正书宋_GBK" w:eastAsia="方正书宋_GBK"/>
          <w:b w:val="0"/>
          <w:i w:val="0"/>
          <w:color w:val="000000"/>
          <w:sz w:val="21"/>
        </w:rPr>
        <w:t>键建筑物四周布置跟踪注浆监测孔，根据监测结果进行二次注浆，若地面隆陷在</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10 ～</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30 mm</w:t>
      </w:r>
      <w:r>
        <w:rPr>
          <w:w w:val="97.95919145856585"/>
          <w:rFonts w:ascii="方正书宋_GBK" w:hAnsi="方正书宋_GBK" w:eastAsia="方正书宋_GBK"/>
          <w:b w:val="0"/>
          <w:i w:val="0"/>
          <w:color w:val="000000"/>
          <w:sz w:val="21"/>
        </w:rPr>
        <w:t xml:space="preserve"> 外，二次注</w:t>
      </w:r>
      <w:r>
        <w:rPr>
          <w:w w:val="97.95919145856585"/>
          <w:rFonts w:ascii="方正书宋_GBK" w:hAnsi="方正书宋_GBK" w:eastAsia="方正书宋_GBK"/>
          <w:b w:val="0"/>
          <w:i w:val="0"/>
          <w:color w:val="000000"/>
          <w:sz w:val="21"/>
        </w:rPr>
        <w:t>浆改为双液浆</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及时检查盾构切口前方土压和开挖面水压信号传感器，避免数据采集受阻</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在超浅覆土段，</w:t>
      </w:r>
    </w:p>
    <w:p>
      <w:pPr>
        <w:autoSpaceDN w:val="0"/>
        <w:tabs>
          <w:tab w:pos="1240" w:val="left"/>
        </w:tabs>
        <w:autoSpaceDE w:val="0"/>
        <w:widowControl/>
        <w:spacing w:line="240" w:lineRule="auto" w:before="590" w:after="0"/>
        <w:ind w:left="0" w:right="0" w:firstLine="0"/>
        <w:jc w:val="left"/>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40"/>
          <w:pgMar w:top="350" w:right="1114" w:bottom="170" w:left="420" w:header="720" w:footer="720" w:gutter="0"/>
          <w:cols/>
          <w:docGrid w:linePitch="360"/>
        </w:sectPr>
      </w:pPr>
    </w:p>
    <w:p>
      <w:pPr>
        <w:autoSpaceDN w:val="0"/>
        <w:autoSpaceDE w:val="0"/>
        <w:widowControl/>
        <w:spacing w:line="220" w:lineRule="exact" w:before="0" w:after="1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1978660</wp:posOffset>
            </wp:positionH>
            <wp:positionV relativeFrom="page">
              <wp:posOffset>6493510</wp:posOffset>
            </wp:positionV>
            <wp:extent cx="3602990" cy="1953906"/>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02990" cy="19539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6934200</wp:posOffset>
            </wp:positionV>
            <wp:extent cx="381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6832600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8178800</wp:posOffset>
            </wp:positionV>
            <wp:extent cx="114300" cy="635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8026400</wp:posOffset>
            </wp:positionV>
            <wp:extent cx="495300" cy="1905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95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7835900</wp:posOffset>
            </wp:positionV>
            <wp:extent cx="1270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7835900</wp:posOffset>
            </wp:positionV>
            <wp:extent cx="508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7937500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7886700</wp:posOffset>
            </wp:positionV>
            <wp:extent cx="38100" cy="381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7759700</wp:posOffset>
            </wp:positionV>
            <wp:extent cx="50800" cy="508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7708900</wp:posOffset>
            </wp:positionV>
            <wp:extent cx="355600" cy="3048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55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7670800</wp:posOffset>
            </wp:positionV>
            <wp:extent cx="38100" cy="508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7658100</wp:posOffset>
            </wp:positionV>
            <wp:extent cx="38100" cy="508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7645400</wp:posOffset>
            </wp:positionV>
            <wp:extent cx="50800" cy="635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7632700</wp:posOffset>
            </wp:positionV>
            <wp:extent cx="63500" cy="762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7658100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7785100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7721600</wp:posOffset>
            </wp:positionV>
            <wp:extent cx="165100" cy="508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7708900</wp:posOffset>
            </wp:positionV>
            <wp:extent cx="381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7670800</wp:posOffset>
            </wp:positionV>
            <wp:extent cx="38100" cy="508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7708900</wp:posOffset>
            </wp:positionV>
            <wp:extent cx="355600" cy="3048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55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7658100</wp:posOffset>
            </wp:positionV>
            <wp:extent cx="38100" cy="508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7645400</wp:posOffset>
            </wp:positionV>
            <wp:extent cx="50800" cy="635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7632700</wp:posOffset>
            </wp:positionV>
            <wp:extent cx="63500" cy="762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6946900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6832600</wp:posOffset>
            </wp:positionV>
            <wp:extent cx="50800" cy="635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6591300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7035800</wp:posOffset>
            </wp:positionV>
            <wp:extent cx="254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6985000</wp:posOffset>
            </wp:positionV>
            <wp:extent cx="1511300" cy="2286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5113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6883400</wp:posOffset>
            </wp:positionV>
            <wp:extent cx="698500" cy="1016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98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6769100</wp:posOffset>
            </wp:positionV>
            <wp:extent cx="25400" cy="254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6743700</wp:posOffset>
            </wp:positionV>
            <wp:extent cx="25400" cy="254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5400" cy="25400"/>
                    </a:xfrm>
                    <a:prstGeom prst="rect"/>
                  </pic:spPr>
                </pic:pic>
              </a:graphicData>
            </a:graphic>
          </wp:anchor>
        </w:drawing>
      </w:r>
    </w:p>
    <w:tbl>
      <w:tblPr>
        <w:tblW w:type="auto" w:w="0"/>
        <w:tblLayout w:type="fixed"/>
        <w:tblLook w:firstColumn="1" w:firstRow="1" w:lastColumn="0" w:lastRow="0" w:noHBand="0" w:noVBand="1" w:val="04A0"/>
        <w:tblInd w:w="814.0" w:type="dxa"/>
      </w:tblPr>
      <w:tblGrid>
        <w:gridCol w:w="2593"/>
        <w:gridCol w:w="2593"/>
        <w:gridCol w:w="2593"/>
        <w:gridCol w:w="2593"/>
      </w:tblGrid>
      <w:tr>
        <w:trPr>
          <w:trHeight w:hRule="exact" w:val="300"/>
        </w:trPr>
        <w:tc>
          <w:tcPr>
            <w:tcW w:type="dxa" w:w="206"/>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JBJnc" w:hAnsi="ZJBJnc" w:eastAsia="ZJBJnc"/>
                <w:b w:val="0"/>
                <w:i w:val="0"/>
                <w:color w:val="000000"/>
                <w:sz w:val="21"/>
              </w:rPr>
              <w:t>4</w:t>
            </w:r>
          </w:p>
        </w:tc>
        <w:tc>
          <w:tcPr>
            <w:tcW w:type="dxa" w:w="2060"/>
            <w:tcBorders>
              <w:bottom w:sz="2.6199440956115723" w:val="single" w:color="#000000"/>
            </w:tcBorders>
            <w:tcMar>
              <w:start w:w="0" w:type="dxa"/>
              <w:end w:w="0" w:type="dxa"/>
            </w:tcMar>
          </w:tcPr>
          <w:p>
            <w:pPr>
              <w:autoSpaceDN w:val="0"/>
              <w:autoSpaceDE w:val="0"/>
              <w:widowControl/>
              <w:spacing w:line="206" w:lineRule="exact" w:before="0" w:after="0"/>
              <w:ind w:left="8" w:right="0" w:firstLine="0"/>
              <w:jc w:val="left"/>
            </w:pPr>
            <w:r>
              <w:rPr>
                <w:w w:val="97.95919145856585"/>
                <w:rFonts w:ascii="ZJBJnc" w:hAnsi="ZJBJnc" w:eastAsia="ZJBJnc"/>
                <w:b w:val="0"/>
                <w:i w:val="0"/>
                <w:color w:val="000000"/>
                <w:sz w:val="21"/>
              </w:rPr>
              <w:t>6</w:t>
            </w:r>
          </w:p>
        </w:tc>
        <w:tc>
          <w:tcPr>
            <w:tcW w:type="dxa" w:w="4460"/>
            <w:tcBorders>
              <w:bottom w:sz="2.6199440956115723" w:val="single" w:color="#000000"/>
            </w:tcBorders>
            <w:tcMar>
              <w:start w:w="0" w:type="dxa"/>
              <w:end w:w="0" w:type="dxa"/>
            </w:tcMar>
          </w:tcPr>
          <w:p>
            <w:pPr>
              <w:autoSpaceDN w:val="0"/>
              <w:autoSpaceDE w:val="0"/>
              <w:widowControl/>
              <w:spacing w:line="232" w:lineRule="exact" w:before="18" w:after="0"/>
              <w:ind w:left="0" w:right="1422" w:firstLine="0"/>
              <w:jc w:val="right"/>
            </w:pPr>
            <w:r>
              <w:rPr>
                <w:w w:val="98.1132083468967"/>
                <w:rFonts w:ascii="方正书宋_GBK" w:hAnsi="方正书宋_GBK" w:eastAsia="方正书宋_GBK"/>
                <w:b w:val="0"/>
                <w:i w:val="0"/>
                <w:color w:val="000000"/>
                <w:sz w:val="18"/>
              </w:rPr>
              <w:t>矿业工程研究</w:t>
            </w:r>
          </w:p>
        </w:tc>
        <w:tc>
          <w:tcPr>
            <w:tcW w:type="dxa" w:w="2714"/>
            <w:tcBorders>
              <w:bottom w:sz="2.6199440956115723" w:val="single" w:color="#000000"/>
            </w:tcBorders>
            <w:tcMar>
              <w:start w:w="0" w:type="dxa"/>
              <w:end w:w="0" w:type="dxa"/>
            </w:tcMar>
          </w:tcPr>
          <w:p>
            <w:pPr>
              <w:autoSpaceDN w:val="0"/>
              <w:autoSpaceDE w:val="0"/>
              <w:widowControl/>
              <w:spacing w:line="240" w:lineRule="exact" w:before="10" w:after="0"/>
              <w:ind w:left="0" w:right="76" w:firstLine="0"/>
              <w:jc w:val="right"/>
            </w:pPr>
            <w:r>
              <w:rPr>
                <w:w w:val="98.1132083468967"/>
                <w:rFonts w:ascii="ZJBJnc" w:hAnsi="ZJBJnc" w:eastAsia="ZJBJnc"/>
                <w:b w:val="0"/>
                <w:i w:val="0"/>
                <w:color w:val="000000"/>
                <w:sz w:val="18"/>
              </w:rPr>
              <w:t>2024</w:t>
            </w:r>
            <w:r>
              <w:rPr>
                <w:w w:val="98.1132083468967"/>
                <w:rFonts w:ascii="方正书宋_GBK" w:hAnsi="方正书宋_GBK" w:eastAsia="方正书宋_GBK"/>
                <w:b w:val="0"/>
                <w:i w:val="0"/>
                <w:color w:val="000000"/>
                <w:sz w:val="18"/>
              </w:rPr>
              <w:t xml:space="preserve"> 年第</w:t>
            </w:r>
            <w:r>
              <w:rPr>
                <w:w w:val="98.1132083468967"/>
                <w:rFonts w:ascii="ZJBJnc" w:hAnsi="ZJBJnc" w:eastAsia="ZJBJnc"/>
                <w:b w:val="0"/>
                <w:i w:val="0"/>
                <w:color w:val="000000"/>
                <w:sz w:val="18"/>
              </w:rPr>
              <w:t>39</w:t>
            </w:r>
            <w:r>
              <w:rPr>
                <w:w w:val="98.1132083468967"/>
                <w:rFonts w:ascii="方正书宋_GBK" w:hAnsi="方正书宋_GBK" w:eastAsia="方正书宋_GBK"/>
                <w:b w:val="0"/>
                <w:i w:val="0"/>
                <w:color w:val="000000"/>
                <w:sz w:val="18"/>
              </w:rPr>
              <w:t xml:space="preserve"> 卷</w:t>
            </w:r>
          </w:p>
        </w:tc>
      </w:tr>
    </w:tbl>
    <w:p>
      <w:pPr>
        <w:autoSpaceDN w:val="0"/>
        <w:autoSpaceDE w:val="0"/>
        <w:widowControl/>
        <w:spacing w:line="334" w:lineRule="exact" w:before="148" w:after="0"/>
        <w:ind w:left="820" w:right="0" w:firstLine="0"/>
        <w:jc w:val="left"/>
      </w:pPr>
      <w:r>
        <w:rPr>
          <w:w w:val="97.95919145856585"/>
          <w:rFonts w:ascii="方正书宋_GBK" w:hAnsi="方正书宋_GBK" w:eastAsia="方正书宋_GBK"/>
          <w:b w:val="0"/>
          <w:i w:val="0"/>
          <w:color w:val="000000"/>
          <w:sz w:val="21"/>
        </w:rPr>
        <w:t>发现冒顶或冒浆时及时开启土压平衡系统或进行注浆加固</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采取上述风险控制措施后，土体位移或坍塌风</w:t>
      </w:r>
      <w:r>
        <w:rPr>
          <w:w w:val="97.95919145856585"/>
          <w:rFonts w:ascii="方正书宋_GBK" w:hAnsi="方正书宋_GBK" w:eastAsia="方正书宋_GBK"/>
          <w:b w:val="0"/>
          <w:i w:val="0"/>
          <w:color w:val="000000"/>
          <w:sz w:val="21"/>
        </w:rPr>
        <w:t>险等级降为</w:t>
      </w:r>
      <w:r>
        <w:rPr>
          <w:w w:val="97.95919145856585"/>
          <w:rFonts w:ascii="ZJBJng" w:hAnsi="ZJBJng" w:eastAsia="ZJBJng"/>
          <w:b w:val="0"/>
          <w:i w:val="0"/>
          <w:color w:val="000000"/>
          <w:sz w:val="21"/>
        </w:rPr>
        <w:t>Ⅳ</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tabs>
          <w:tab w:pos="1240" w:val="left"/>
          <w:tab w:pos="1318" w:val="left"/>
        </w:tabs>
        <w:autoSpaceDE w:val="0"/>
        <w:widowControl/>
        <w:spacing w:line="334" w:lineRule="exact" w:before="0" w:after="0"/>
        <w:ind w:left="814" w:right="0" w:firstLine="0"/>
        <w:jc w:val="left"/>
      </w:pPr>
      <w:r>
        <w:rPr>
          <w:w w:val="97.95919145856585"/>
          <w:rFonts w:ascii="ZJBJnc" w:hAnsi="ZJBJnc" w:eastAsia="ZJBJnc"/>
          <w:b w:val="0"/>
          <w:i w:val="0"/>
          <w:color w:val="000000"/>
          <w:sz w:val="21"/>
        </w:rPr>
        <w:t>2．5</w:t>
      </w:r>
      <w:r>
        <w:tab/>
      </w:r>
      <w:r>
        <w:tab/>
      </w:r>
      <w:r>
        <w:rPr>
          <w:w w:val="97.95919145856585"/>
          <w:rFonts w:ascii="方正黑体_GBK" w:hAnsi="方正黑体_GBK" w:eastAsia="方正黑体_GBK"/>
          <w:b w:val="0"/>
          <w:i w:val="0"/>
          <w:color w:val="000000"/>
          <w:sz w:val="21"/>
        </w:rPr>
        <w:t>上软下硬地层中掘进</w:t>
      </w:r>
      <w:r>
        <w:br/>
      </w:r>
      <w:r>
        <w:rPr>
          <w:w w:val="97.95919145856585"/>
          <w:rFonts w:ascii="方正书宋_GBK" w:hAnsi="方正书宋_GBK" w:eastAsia="方正书宋_GBK"/>
          <w:b w:val="0"/>
          <w:i w:val="0"/>
          <w:color w:val="000000"/>
          <w:sz w:val="21"/>
        </w:rPr>
        <w:t>盾构掘进穿越瑶湖上软下硬不均质地层约</w:t>
      </w:r>
      <w:r>
        <w:rPr>
          <w:w w:val="97.95919145856585"/>
          <w:rFonts w:ascii="ZJBJnc" w:hAnsi="ZJBJnc" w:eastAsia="ZJBJnc"/>
          <w:b w:val="0"/>
          <w:i w:val="0"/>
          <w:color w:val="000000"/>
          <w:sz w:val="21"/>
        </w:rPr>
        <w:t>0．97 km</w:t>
      </w:r>
      <w:r>
        <w:rPr>
          <w:w w:val="97.95919145856585"/>
          <w:rFonts w:ascii="方正书宋_GBK" w:hAnsi="方正书宋_GBK" w:eastAsia="方正书宋_GBK"/>
          <w:b w:val="0"/>
          <w:i w:val="0"/>
          <w:color w:val="000000"/>
          <w:sz w:val="21"/>
        </w:rPr>
        <w:t>，隧道结构顶板距离瑶湖底最小净距约</w:t>
      </w:r>
      <w:r>
        <w:rPr>
          <w:w w:val="97.95919145856585"/>
          <w:rFonts w:ascii="ZJBJnc" w:hAnsi="ZJBJnc" w:eastAsia="ZJBJnc"/>
          <w:b w:val="0"/>
          <w:i w:val="0"/>
          <w:color w:val="000000"/>
          <w:sz w:val="21"/>
        </w:rPr>
        <w:t>10．3 m．</w:t>
      </w:r>
      <w:r>
        <w:rPr>
          <w:w w:val="97.95919145856585"/>
          <w:rFonts w:ascii="方正书宋_GBK" w:hAnsi="方正书宋_GBK" w:eastAsia="方正书宋_GBK"/>
          <w:b w:val="0"/>
          <w:i w:val="0"/>
          <w:color w:val="000000"/>
          <w:sz w:val="21"/>
        </w:rPr>
        <w:t>在</w:t>
      </w:r>
      <w:r>
        <w:rPr>
          <w:w w:val="97.95919145856585"/>
          <w:rFonts w:ascii="方正书宋_GBK" w:hAnsi="方正书宋_GBK" w:eastAsia="方正书宋_GBK"/>
          <w:b w:val="0"/>
          <w:i w:val="0"/>
          <w:color w:val="000000"/>
          <w:sz w:val="21"/>
        </w:rPr>
        <w:t>富水砂层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上软下硬地层中盾构掘进易遇到盾构掘进缓慢，盾构偏离设计轴线，刀具磨损严重等情况，且由</w:t>
      </w:r>
      <w:r>
        <w:rPr>
          <w:w w:val="97.95919145856585"/>
          <w:rFonts w:ascii="方正书宋_GBK" w:hAnsi="方正书宋_GBK" w:eastAsia="方正书宋_GBK"/>
          <w:b w:val="0"/>
          <w:i w:val="0"/>
          <w:color w:val="000000"/>
          <w:sz w:val="21"/>
        </w:rPr>
        <w:t>于存在严重喷涌和大出渣量的原因，导致开舱换刀的风险极高，风险等级为</w:t>
      </w:r>
      <w:r>
        <w:rPr>
          <w:w w:val="97.95919145856585"/>
          <w:rFonts w:ascii="ZJBJng" w:hAnsi="ZJBJng" w:eastAsia="ZJBJng"/>
          <w:b w:val="0"/>
          <w:i w:val="0"/>
          <w:color w:val="000000"/>
          <w:sz w:val="21"/>
        </w:rPr>
        <w:t>Ⅱ</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autoSpaceDE w:val="0"/>
        <w:widowControl/>
        <w:spacing w:line="334" w:lineRule="exact" w:before="0" w:after="0"/>
        <w:ind w:left="820" w:right="124" w:firstLine="420"/>
        <w:jc w:val="both"/>
      </w:pPr>
      <w:r>
        <w:rPr>
          <w:w w:val="97.95919145856585"/>
          <w:rFonts w:ascii="方正书宋_GBK" w:hAnsi="方正书宋_GBK" w:eastAsia="方正书宋_GBK"/>
          <w:b w:val="0"/>
          <w:i w:val="0"/>
          <w:color w:val="000000"/>
          <w:sz w:val="21"/>
        </w:rPr>
        <w:t>根据开挖面的地层分布状况，盾构推进施工应遵循硬地层部分适度增加推进油缸的推力和速度，软地</w:t>
      </w:r>
      <w:r>
        <w:rPr>
          <w:w w:val="97.95919145856585"/>
          <w:rFonts w:ascii="方正书宋_GBK" w:hAnsi="方正书宋_GBK" w:eastAsia="方正书宋_GBK"/>
          <w:b w:val="0"/>
          <w:i w:val="0"/>
          <w:color w:val="000000"/>
          <w:sz w:val="21"/>
        </w:rPr>
        <w:t>层则适度降低推力和速度的原则来进行操作，合理调整刀盘转速，通过控制贯入度使刀具受到的瞬时冲击</w:t>
      </w:r>
      <w:r>
        <w:rPr>
          <w:w w:val="97.95919145856585"/>
          <w:rFonts w:ascii="方正书宋_GBK" w:hAnsi="方正书宋_GBK" w:eastAsia="方正书宋_GBK"/>
          <w:b w:val="0"/>
          <w:i w:val="0"/>
          <w:color w:val="000000"/>
          <w:sz w:val="21"/>
        </w:rPr>
        <w:t>力小于安全荷载</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制定合理的掘进参数，利用导向系统控制盾构机的掘进方向，具体参数如图</w:t>
      </w:r>
      <w:r>
        <w:rPr>
          <w:w w:val="97.95919145856585"/>
          <w:rFonts w:ascii="ZJBJnc" w:hAnsi="ZJBJnc" w:eastAsia="ZJBJnc"/>
          <w:b w:val="0"/>
          <w:i w:val="0"/>
          <w:color w:val="000000"/>
          <w:sz w:val="21"/>
        </w:rPr>
        <w:t>3</w:t>
      </w:r>
      <w:r>
        <w:rPr>
          <w:w w:val="97.95919145856585"/>
          <w:rFonts w:ascii="方正书宋_GBK" w:hAnsi="方正书宋_GBK" w:eastAsia="方正书宋_GBK"/>
          <w:b w:val="0"/>
          <w:i w:val="0"/>
          <w:color w:val="000000"/>
          <w:sz w:val="21"/>
        </w:rPr>
        <w:t xml:space="preserve"> 和图</w:t>
      </w:r>
      <w:r>
        <w:rPr>
          <w:w w:val="97.95919145856585"/>
          <w:rFonts w:ascii="ZJBJnc" w:hAnsi="ZJBJnc" w:eastAsia="ZJBJnc"/>
          <w:b w:val="0"/>
          <w:i w:val="0"/>
          <w:color w:val="000000"/>
          <w:sz w:val="21"/>
        </w:rPr>
        <w:t>4</w:t>
      </w:r>
      <w:r>
        <w:rPr>
          <w:w w:val="97.95919145856585"/>
          <w:rFonts w:ascii="方正书宋_GBK" w:hAnsi="方正书宋_GBK" w:eastAsia="方正书宋_GBK"/>
          <w:b w:val="0"/>
          <w:i w:val="0"/>
          <w:color w:val="000000"/>
          <w:sz w:val="21"/>
        </w:rPr>
        <w:t xml:space="preserve"> 所</w:t>
      </w:r>
      <w:r>
        <w:rPr>
          <w:w w:val="97.95919145856585"/>
          <w:rFonts w:ascii="方正书宋_GBK" w:hAnsi="方正书宋_GBK" w:eastAsia="方正书宋_GBK"/>
          <w:b w:val="0"/>
          <w:i w:val="0"/>
          <w:color w:val="000000"/>
          <w:sz w:val="21"/>
        </w:rPr>
        <w:t>示</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为避免盾构偏心，拼装管片前应清理盾壳底部垃圾，防止杂质影响隧道轴线</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盾构偏离设计轴线大</w:t>
      </w:r>
      <w:r>
        <w:rPr>
          <w:w w:val="97.95919145856585"/>
          <w:rFonts w:ascii="方正书宋_GBK" w:hAnsi="方正书宋_GBK" w:eastAsia="方正书宋_GBK"/>
          <w:b w:val="0"/>
          <w:i w:val="0"/>
          <w:color w:val="000000"/>
          <w:sz w:val="21"/>
        </w:rPr>
        <w:t>于</w:t>
      </w:r>
      <w:r>
        <w:rPr>
          <w:w w:val="97.95919145856585"/>
          <w:rFonts w:ascii="ZJBJnc" w:hAnsi="ZJBJnc" w:eastAsia="ZJBJnc"/>
          <w:b w:val="0"/>
          <w:i w:val="0"/>
          <w:color w:val="000000"/>
          <w:sz w:val="21"/>
        </w:rPr>
        <w:t>±50 mm</w:t>
      </w:r>
      <w:r>
        <w:rPr>
          <w:w w:val="97.95919145856585"/>
          <w:rFonts w:ascii="方正书宋_GBK" w:hAnsi="方正书宋_GBK" w:eastAsia="方正书宋_GBK"/>
          <w:b w:val="0"/>
          <w:i w:val="0"/>
          <w:color w:val="000000"/>
          <w:sz w:val="21"/>
        </w:rPr>
        <w:t>纠偏时，加强管片点位选择，遵循</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及时</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连续</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限量</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的原则，逐环</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小量纠偏，单次纠偏量不大</w:t>
      </w:r>
      <w:r>
        <w:rPr>
          <w:w w:val="97.95919145856585"/>
          <w:rFonts w:ascii="方正书宋_GBK" w:hAnsi="方正书宋_GBK" w:eastAsia="方正书宋_GBK"/>
          <w:b w:val="0"/>
          <w:i w:val="0"/>
          <w:color w:val="000000"/>
          <w:sz w:val="21"/>
        </w:rPr>
        <w:t>于</w:t>
      </w:r>
      <w:r>
        <w:rPr>
          <w:w w:val="97.95919145856585"/>
          <w:rFonts w:ascii="ZJBJnc" w:hAnsi="ZJBJnc" w:eastAsia="ZJBJnc"/>
          <w:b w:val="0"/>
          <w:i w:val="0"/>
          <w:color w:val="000000"/>
          <w:sz w:val="21"/>
        </w:rPr>
        <w:t>4 mm</w:t>
      </w:r>
      <w:r>
        <w:rPr>
          <w:w w:val="97.95919145856585"/>
          <w:rFonts w:ascii="方正书宋_GBK" w:hAnsi="方正书宋_GBK" w:eastAsia="方正书宋_GBK"/>
          <w:b w:val="0"/>
          <w:i w:val="0"/>
          <w:color w:val="000000"/>
          <w:sz w:val="21"/>
        </w:rPr>
        <w:t>，必要时调整千斤顶编组油压，避免过急纠偏，每完成</w:t>
      </w:r>
      <w:r>
        <w:rPr>
          <w:w w:val="97.95919145856585"/>
          <w:rFonts w:ascii="ZJBJnc" w:hAnsi="ZJBJnc" w:eastAsia="ZJBJnc"/>
          <w:b w:val="0"/>
          <w:i w:val="0"/>
          <w:color w:val="000000"/>
          <w:sz w:val="21"/>
        </w:rPr>
        <w:t>30 cm</w:t>
      </w:r>
      <w:r>
        <w:rPr>
          <w:w w:val="97.95919145856585"/>
          <w:rFonts w:ascii="方正书宋_GBK" w:hAnsi="方正书宋_GBK" w:eastAsia="方正书宋_GBK"/>
          <w:b w:val="0"/>
          <w:i w:val="0"/>
          <w:color w:val="000000"/>
          <w:sz w:val="21"/>
        </w:rPr>
        <w:t xml:space="preserve"> 推进，测量一次盾尾间隙，确保盾构机</w:t>
      </w:r>
      <w:r>
        <w:rPr>
          <w:w w:val="97.95919145856585"/>
          <w:rFonts w:ascii="方正书宋_GBK" w:hAnsi="方正书宋_GBK" w:eastAsia="方正书宋_GBK"/>
          <w:b w:val="0"/>
          <w:i w:val="0"/>
          <w:color w:val="000000"/>
          <w:sz w:val="21"/>
        </w:rPr>
        <w:t>不发生卡壳</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日常掘进时加强测量，做到</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勤纠偏</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小纠偏</w:t>
      </w:r>
      <w:r>
        <w:rPr>
          <w:w w:val="97.95919145856585"/>
          <w:rFonts w:ascii="ZJBJn5" w:hAnsi="ZJBJn5" w:eastAsia="ZJBJn5"/>
          <w:b w:val="0"/>
          <w:i w:val="0"/>
          <w:color w:val="000000"/>
          <w:sz w:val="21"/>
        </w:rPr>
        <w:t>”</w:t>
      </w:r>
      <w:r>
        <w:rPr>
          <w:w w:val="97.95919145856585"/>
          <w:rFonts w:ascii="方正书宋_GBK" w:hAnsi="方正书宋_GBK" w:eastAsia="方正书宋_GBK"/>
          <w:b w:val="0"/>
          <w:i w:val="0"/>
          <w:color w:val="000000"/>
          <w:sz w:val="21"/>
        </w:rPr>
        <w:t>，曲线段施工时及时移站，加强盾构坡度和轴线</w:t>
      </w:r>
      <w:r>
        <w:rPr>
          <w:w w:val="97.95919145856585"/>
          <w:rFonts w:ascii="方正书宋_GBK" w:hAnsi="方正书宋_GBK" w:eastAsia="方正书宋_GBK"/>
          <w:b w:val="0"/>
          <w:i w:val="0"/>
          <w:color w:val="000000"/>
          <w:sz w:val="21"/>
        </w:rPr>
        <w:t>的控制</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采取上述风险控制措施后，盾构在上软下硬地层中掘进的风险等级降为</w:t>
      </w:r>
      <w:r>
        <w:rPr>
          <w:w w:val="97.95919145856585"/>
          <w:rFonts w:ascii="ZJBJng" w:hAnsi="ZJBJng" w:eastAsia="ZJBJng"/>
          <w:b w:val="0"/>
          <w:i w:val="0"/>
          <w:color w:val="000000"/>
          <w:sz w:val="21"/>
        </w:rPr>
        <w:t>Ⅲ</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autoSpaceDE w:val="0"/>
        <w:widowControl/>
        <w:spacing w:line="240" w:lineRule="auto" w:before="196" w:after="0"/>
        <w:ind w:left="1846" w:right="0" w:firstLine="0"/>
        <w:jc w:val="left"/>
      </w:pPr>
      <w:r>
        <w:drawing>
          <wp:inline xmlns:a="http://schemas.openxmlformats.org/drawingml/2006/main" xmlns:pic="http://schemas.openxmlformats.org/drawingml/2006/picture">
            <wp:extent cx="4682490" cy="2213610"/>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82490" cy="2213610"/>
                    </a:xfrm>
                    <a:prstGeom prst="rect"/>
                  </pic:spPr>
                </pic:pic>
              </a:graphicData>
            </a:graphic>
          </wp:inline>
        </w:drawing>
      </w:r>
    </w:p>
    <w:p>
      <w:pPr>
        <w:autoSpaceDN w:val="0"/>
        <w:tabs>
          <w:tab w:pos="4880" w:val="left"/>
        </w:tabs>
        <w:autoSpaceDE w:val="0"/>
        <w:widowControl/>
        <w:spacing w:line="230" w:lineRule="exact" w:before="144" w:after="0"/>
        <w:ind w:left="4388" w:right="0" w:firstLine="0"/>
        <w:jc w:val="left"/>
      </w:pPr>
      <w:r>
        <w:rPr>
          <w:w w:val="98.1132083468967"/>
          <w:rFonts w:ascii="方正楷体_GBK" w:hAnsi="方正楷体_GBK" w:eastAsia="方正楷体_GBK"/>
          <w:b w:val="0"/>
          <w:i w:val="0"/>
          <w:color w:val="000000"/>
          <w:sz w:val="18"/>
        </w:rPr>
        <w:t>图</w:t>
      </w:r>
      <w:r>
        <w:rPr>
          <w:w w:val="98.1132083468967"/>
          <w:rFonts w:ascii="ZJBJnc" w:hAnsi="ZJBJnc" w:eastAsia="ZJBJnc"/>
          <w:b w:val="0"/>
          <w:i w:val="0"/>
          <w:color w:val="000000"/>
          <w:sz w:val="18"/>
        </w:rPr>
        <w:t>3</w:t>
      </w:r>
      <w:r>
        <w:rPr>
          <w:w w:val="98.1132083468967"/>
          <w:rFonts w:ascii="方正楷体_GBK" w:hAnsi="方正楷体_GBK" w:eastAsia="方正楷体_GBK"/>
          <w:b w:val="0"/>
          <w:i w:val="0"/>
          <w:color w:val="000000"/>
          <w:sz w:val="18"/>
        </w:rPr>
        <w:t>自动导向系统显示画面</w:t>
      </w:r>
    </w:p>
    <w:p>
      <w:pPr>
        <w:autoSpaceDN w:val="0"/>
        <w:tabs>
          <w:tab w:pos="4700" w:val="left"/>
        </w:tabs>
        <w:autoSpaceDE w:val="0"/>
        <w:widowControl/>
        <w:spacing w:line="232" w:lineRule="exact" w:before="3610" w:after="0"/>
        <w:ind w:left="4206" w:right="0" w:firstLine="0"/>
        <w:jc w:val="left"/>
      </w:pPr>
      <w:r>
        <w:rPr>
          <w:w w:val="98.1132083468967"/>
          <w:rFonts w:ascii="方正楷体_GBK" w:hAnsi="方正楷体_GBK" w:eastAsia="方正楷体_GBK"/>
          <w:b w:val="0"/>
          <w:i w:val="0"/>
          <w:color w:val="000000"/>
          <w:sz w:val="18"/>
        </w:rPr>
        <w:t>图</w:t>
      </w:r>
      <w:r>
        <w:rPr>
          <w:w w:val="98.1132083468967"/>
          <w:rFonts w:ascii="ZJBJnc" w:hAnsi="ZJBJnc" w:eastAsia="ZJBJnc"/>
          <w:b w:val="0"/>
          <w:i w:val="0"/>
          <w:color w:val="000000"/>
          <w:sz w:val="18"/>
        </w:rPr>
        <w:t>4</w:t>
      </w:r>
      <w:r>
        <w:rPr>
          <w:w w:val="98.1132083468967"/>
          <w:rFonts w:ascii="方正楷体_GBK" w:hAnsi="方正楷体_GBK" w:eastAsia="方正楷体_GBK"/>
          <w:b w:val="0"/>
          <w:i w:val="0"/>
          <w:color w:val="000000"/>
          <w:sz w:val="18"/>
        </w:rPr>
        <w:t>盾构自动导向定位基本原理</w:t>
      </w:r>
    </w:p>
    <w:p>
      <w:pPr>
        <w:autoSpaceDN w:val="0"/>
        <w:tabs>
          <w:tab w:pos="1240" w:val="left"/>
          <w:tab w:pos="1318" w:val="left"/>
        </w:tabs>
        <w:autoSpaceDE w:val="0"/>
        <w:widowControl/>
        <w:spacing w:line="398" w:lineRule="exact" w:before="82" w:after="0"/>
        <w:ind w:left="814" w:right="0" w:firstLine="0"/>
        <w:jc w:val="left"/>
      </w:pPr>
      <w:r>
        <w:rPr>
          <w:w w:val="97.95919145856585"/>
          <w:rFonts w:ascii="ZJBJnc" w:hAnsi="ZJBJnc" w:eastAsia="ZJBJnc"/>
          <w:b w:val="0"/>
          <w:i w:val="0"/>
          <w:color w:val="000000"/>
          <w:sz w:val="21"/>
        </w:rPr>
        <w:t>2．6</w:t>
      </w:r>
      <w:r>
        <w:tab/>
      </w:r>
      <w:r>
        <w:tab/>
      </w:r>
      <w:r>
        <w:rPr>
          <w:w w:val="97.95919145856585"/>
          <w:rFonts w:ascii="方正黑体_GBK" w:hAnsi="方正黑体_GBK" w:eastAsia="方正黑体_GBK"/>
          <w:b w:val="0"/>
          <w:i w:val="0"/>
          <w:color w:val="000000"/>
          <w:sz w:val="21"/>
        </w:rPr>
        <w:t>掌子面结泥饼</w:t>
      </w:r>
      <w:r>
        <w:br/>
      </w:r>
      <w:r>
        <w:rPr>
          <w:w w:val="97.95919145856585"/>
          <w:rFonts w:ascii="方正书宋_GBK" w:hAnsi="方正书宋_GBK" w:eastAsia="方正书宋_GBK"/>
          <w:b w:val="0"/>
          <w:i w:val="0"/>
          <w:color w:val="000000"/>
          <w:sz w:val="21"/>
        </w:rPr>
        <w:t>在富水砂层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上软下硬地层中掘进，掌子面极易结泥饼，进而影响掘进速度，甚至影响掌子面稳定性，</w:t>
      </w:r>
    </w:p>
    <w:p>
      <w:pPr>
        <w:autoSpaceDN w:val="0"/>
        <w:autoSpaceDE w:val="0"/>
        <w:widowControl/>
        <w:spacing w:line="270" w:lineRule="exact" w:before="78" w:after="0"/>
        <w:ind w:left="820" w:right="0" w:firstLine="0"/>
        <w:jc w:val="left"/>
      </w:pPr>
      <w:r>
        <w:rPr>
          <w:w w:val="97.95919145856585"/>
          <w:rFonts w:ascii="方正书宋_GBK" w:hAnsi="方正书宋_GBK" w:eastAsia="方正书宋_GBK"/>
          <w:b w:val="0"/>
          <w:i w:val="0"/>
          <w:color w:val="000000"/>
          <w:sz w:val="21"/>
        </w:rPr>
        <w:t>其风险等级为</w:t>
      </w:r>
      <w:r>
        <w:rPr>
          <w:w w:val="97.95919145856585"/>
          <w:rFonts w:ascii="ZJBJng" w:hAnsi="ZJBJng" w:eastAsia="ZJBJng"/>
          <w:b w:val="0"/>
          <w:i w:val="0"/>
          <w:color w:val="000000"/>
          <w:sz w:val="21"/>
        </w:rPr>
        <w:t>Ⅲ</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autoSpaceDE w:val="0"/>
        <w:widowControl/>
        <w:spacing w:line="342" w:lineRule="exact" w:before="0" w:after="0"/>
        <w:ind w:left="820" w:right="0" w:firstLine="420"/>
        <w:jc w:val="left"/>
      </w:pPr>
      <w:r>
        <w:rPr>
          <w:w w:val="97.95919145856585"/>
          <w:rFonts w:ascii="方正书宋_GBK" w:hAnsi="方正书宋_GBK" w:eastAsia="方正书宋_GBK"/>
          <w:b w:val="0"/>
          <w:i w:val="0"/>
          <w:color w:val="000000"/>
          <w:sz w:val="21"/>
        </w:rPr>
        <w:t>为避免掌子面结泥饼，进行盾构机设计与选型时应考虑适当的开口率</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此外，在盾构刀盘内侧( 土舱</w:t>
      </w:r>
      <w:r>
        <w:rPr>
          <w:w w:val="97.95919145856585"/>
          <w:rFonts w:ascii="方正书宋_GBK" w:hAnsi="方正书宋_GBK" w:eastAsia="方正书宋_GBK"/>
          <w:b w:val="0"/>
          <w:i w:val="0"/>
          <w:color w:val="000000"/>
          <w:sz w:val="21"/>
        </w:rPr>
        <w:t>侧) 设搅拌棒随刀盘一起转动，可提高舱内土体流动及螺旋机向舱内喂料的速度，减少泥饼的形成</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在土舱</w:t>
      </w:r>
    </w:p>
    <w:p>
      <w:pPr>
        <w:autoSpaceDN w:val="0"/>
        <w:tabs>
          <w:tab w:pos="1240" w:val="left"/>
        </w:tabs>
        <w:autoSpaceDE w:val="0"/>
        <w:widowControl/>
        <w:spacing w:line="240" w:lineRule="auto" w:before="590"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40"/>
          <w:pgMar w:top="350" w:right="1114" w:bottom="170" w:left="420" w:header="720" w:footer="720" w:gutter="0"/>
          <w:cols/>
          <w:docGrid w:linePitch="360"/>
        </w:sectPr>
      </w:pPr>
    </w:p>
    <w:p>
      <w:pPr>
        <w:autoSpaceDN w:val="0"/>
        <w:autoSpaceDE w:val="0"/>
        <w:widowControl/>
        <w:spacing w:line="220" w:lineRule="exact" w:before="0" w:after="132"/>
        <w:ind w:left="0" w:right="0"/>
      </w:pPr>
    </w:p>
    <w:tbl>
      <w:tblPr>
        <w:tblW w:type="auto" w:w="0"/>
        <w:tblLayout w:type="fixed"/>
        <w:tblLook w:firstColumn="1" w:firstRow="1" w:lastColumn="0" w:lastRow="0" w:noHBand="0" w:noVBand="1" w:val="04A0"/>
        <w:tblInd w:w="814.0" w:type="dxa"/>
      </w:tblPr>
      <w:tblGrid>
        <w:gridCol w:w="2593"/>
        <w:gridCol w:w="2593"/>
        <w:gridCol w:w="2593"/>
        <w:gridCol w:w="2593"/>
      </w:tblGrid>
      <w:tr>
        <w:trPr>
          <w:trHeight w:hRule="exact" w:val="300"/>
        </w:trPr>
        <w:tc>
          <w:tcPr>
            <w:tcW w:type="dxa" w:w="1786"/>
            <w:tcBorders>
              <w:bottom w:sz="2.6199440956115723" w:val="single" w:color="#000000"/>
            </w:tcBorders>
            <w:tcMar>
              <w:start w:w="0" w:type="dxa"/>
              <w:end w:w="0" w:type="dxa"/>
            </w:tcMar>
          </w:tcPr>
          <w:p>
            <w:pPr>
              <w:autoSpaceDN w:val="0"/>
              <w:autoSpaceDE w:val="0"/>
              <w:widowControl/>
              <w:spacing w:line="240" w:lineRule="exact" w:before="10" w:after="0"/>
              <w:ind w:left="188" w:right="0" w:firstLine="0"/>
              <w:jc w:val="left"/>
            </w:pPr>
            <w:r>
              <w:rPr>
                <w:w w:val="98.1132083468967"/>
                <w:rFonts w:ascii="方正书宋_GBK" w:hAnsi="方正书宋_GBK" w:eastAsia="方正书宋_GBK"/>
                <w:b w:val="0"/>
                <w:i w:val="0"/>
                <w:color w:val="000000"/>
                <w:sz w:val="18"/>
              </w:rPr>
              <w:t>第</w:t>
            </w:r>
            <w:r>
              <w:rPr>
                <w:w w:val="98.1132083468967"/>
                <w:rFonts w:ascii="ZJBJnc" w:hAnsi="ZJBJnc" w:eastAsia="ZJBJnc"/>
                <w:b w:val="0"/>
                <w:i w:val="0"/>
                <w:color w:val="000000"/>
                <w:sz w:val="18"/>
              </w:rPr>
              <w:t>2</w:t>
            </w:r>
            <w:r>
              <w:rPr>
                <w:w w:val="98.1132083468967"/>
                <w:rFonts w:ascii="方正书宋_GBK" w:hAnsi="方正书宋_GBK" w:eastAsia="方正书宋_GBK"/>
                <w:b w:val="0"/>
                <w:i w:val="0"/>
                <w:color w:val="000000"/>
                <w:sz w:val="18"/>
              </w:rPr>
              <w:t xml:space="preserve"> 期</w:t>
            </w:r>
          </w:p>
        </w:tc>
        <w:tc>
          <w:tcPr>
            <w:tcW w:type="dxa" w:w="6100"/>
            <w:tcBorders>
              <w:bottom w:sz="2.6199440956115723" w:val="single" w:color="#000000"/>
            </w:tcBorders>
            <w:tcMar>
              <w:start w:w="0" w:type="dxa"/>
              <w:end w:w="0" w:type="dxa"/>
            </w:tcMar>
          </w:tcPr>
          <w:p>
            <w:pPr>
              <w:autoSpaceDN w:val="0"/>
              <w:autoSpaceDE w:val="0"/>
              <w:widowControl/>
              <w:spacing w:line="240" w:lineRule="exact" w:before="10" w:after="0"/>
              <w:ind w:left="1086" w:right="0" w:firstLine="0"/>
              <w:jc w:val="left"/>
            </w:pPr>
            <w:r>
              <w:rPr>
                <w:w w:val="98.1132083468967"/>
                <w:rFonts w:ascii="方正书宋_GBK" w:hAnsi="方正书宋_GBK" w:eastAsia="方正书宋_GBK"/>
                <w:b w:val="0"/>
                <w:i w:val="0"/>
                <w:color w:val="000000"/>
                <w:sz w:val="18"/>
              </w:rPr>
              <w:t>胥明，等: 盾构穿湖隧道施工风险控制与安全评估</w:t>
            </w:r>
          </w:p>
        </w:tc>
        <w:tc>
          <w:tcPr>
            <w:tcW w:type="dxa" w:w="132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JBJnc" w:hAnsi="ZJBJnc" w:eastAsia="ZJBJnc"/>
                <w:b w:val="0"/>
                <w:i w:val="0"/>
                <w:color w:val="000000"/>
                <w:sz w:val="21"/>
              </w:rPr>
              <w:t>4</w:t>
            </w:r>
          </w:p>
        </w:tc>
        <w:tc>
          <w:tcPr>
            <w:tcW w:type="dxa" w:w="234"/>
            <w:tcBorders>
              <w:bottom w:sz="2.6199440956115723" w:val="single" w:color="#000000"/>
            </w:tcBorders>
            <w:tcMar>
              <w:start w:w="0" w:type="dxa"/>
              <w:end w:w="0" w:type="dxa"/>
            </w:tcMar>
          </w:tcPr>
          <w:p>
            <w:pPr>
              <w:autoSpaceDN w:val="0"/>
              <w:autoSpaceDE w:val="0"/>
              <w:widowControl/>
              <w:spacing w:line="206" w:lineRule="exact" w:before="0" w:after="0"/>
              <w:ind w:left="20" w:right="0" w:firstLine="0"/>
              <w:jc w:val="left"/>
            </w:pPr>
            <w:r>
              <w:rPr>
                <w:w w:val="97.95919145856585"/>
                <w:rFonts w:ascii="ZJBJnc" w:hAnsi="ZJBJnc" w:eastAsia="ZJBJnc"/>
                <w:b w:val="0"/>
                <w:i w:val="0"/>
                <w:color w:val="000000"/>
                <w:sz w:val="21"/>
              </w:rPr>
              <w:t>7</w:t>
            </w:r>
          </w:p>
        </w:tc>
      </w:tr>
    </w:tbl>
    <w:p>
      <w:pPr>
        <w:autoSpaceDN w:val="0"/>
        <w:autoSpaceDE w:val="0"/>
        <w:widowControl/>
        <w:spacing w:line="342" w:lineRule="exact" w:before="140" w:after="0"/>
        <w:ind w:left="820" w:right="124" w:firstLine="0"/>
        <w:jc w:val="both"/>
      </w:pPr>
      <w:r>
        <w:rPr>
          <w:w w:val="97.95919145856585"/>
          <w:rFonts w:ascii="方正书宋_GBK" w:hAnsi="方正书宋_GBK" w:eastAsia="方正书宋_GBK"/>
          <w:b w:val="0"/>
          <w:i w:val="0"/>
          <w:color w:val="000000"/>
          <w:sz w:val="21"/>
        </w:rPr>
        <w:t>内不同高度设置土压力传感器，用来实时监测各点土压力大小并反馈不同高度的土压力差，根据土压力差</w:t>
      </w:r>
      <w:r>
        <w:rPr>
          <w:w w:val="97.95919145856585"/>
          <w:rFonts w:ascii="方正书宋_GBK" w:hAnsi="方正书宋_GBK" w:eastAsia="方正书宋_GBK"/>
          <w:b w:val="0"/>
          <w:i w:val="0"/>
          <w:color w:val="000000"/>
          <w:sz w:val="21"/>
        </w:rPr>
        <w:t>的数据实时评估泥饼出现的时机，一旦发现土压力差数据异常就马上采用</w:t>
      </w:r>
      <w:r>
        <w:rPr>
          <w:w w:val="97.95919145856585"/>
          <w:rFonts w:ascii="ZJBJnc" w:hAnsi="ZJBJnc" w:eastAsia="ZJBJnc"/>
          <w:b w:val="0"/>
          <w:i w:val="0"/>
          <w:color w:val="000000"/>
          <w:sz w:val="21"/>
        </w:rPr>
        <w:t>500</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10</w:t>
      </w:r>
      <w:r>
        <w:rPr>
          <w:w w:val="98.65228335062662"/>
          <w:rFonts w:ascii="ZJBJnc" w:hAnsi="ZJBJnc" w:eastAsia="ZJBJnc"/>
          <w:b w:val="0"/>
          <w:i w:val="0"/>
          <w:color w:val="000000"/>
          <w:sz w:val="12"/>
        </w:rPr>
        <w:t>－6</w:t>
      </w:r>
      <w:r>
        <w:rPr>
          <w:w w:val="97.95919145856585"/>
          <w:rFonts w:ascii="ZJBJnc" w:hAnsi="ZJBJnc" w:eastAsia="ZJBJnc"/>
          <w:b w:val="0"/>
          <w:i w:val="0"/>
          <w:color w:val="000000"/>
          <w:sz w:val="21"/>
        </w:rPr>
        <w:t xml:space="preserve"> /700×10</w:t>
      </w:r>
      <w:r>
        <w:rPr>
          <w:w w:val="98.65228335062662"/>
          <w:rFonts w:ascii="ZJBJnc" w:hAnsi="ZJBJnc" w:eastAsia="ZJBJnc"/>
          <w:b w:val="0"/>
          <w:i w:val="0"/>
          <w:color w:val="000000"/>
          <w:sz w:val="12"/>
        </w:rPr>
        <w:t>－6</w:t>
      </w:r>
      <w:r>
        <w:rPr>
          <w:w w:val="97.95919145856585"/>
          <w:rFonts w:ascii="方正书宋_GBK" w:hAnsi="方正书宋_GBK" w:eastAsia="方正书宋_GBK"/>
          <w:b w:val="0"/>
          <w:i w:val="0"/>
          <w:color w:val="000000"/>
          <w:sz w:val="21"/>
        </w:rPr>
        <w:t>漏斗法进一</w:t>
      </w:r>
      <w:r>
        <w:rPr>
          <w:w w:val="97.95919145856585"/>
          <w:rFonts w:ascii="方正书宋_GBK" w:hAnsi="方正书宋_GBK" w:eastAsia="方正书宋_GBK"/>
          <w:b w:val="0"/>
          <w:i w:val="0"/>
          <w:color w:val="000000"/>
          <w:sz w:val="21"/>
        </w:rPr>
        <w:t>步测量土样黏度，当黏度指标大于</w:t>
      </w:r>
      <w:r>
        <w:rPr>
          <w:w w:val="97.95919145856585"/>
          <w:rFonts w:ascii="ZJBJnc" w:hAnsi="ZJBJnc" w:eastAsia="ZJBJnc"/>
          <w:b w:val="0"/>
          <w:i w:val="0"/>
          <w:color w:val="000000"/>
          <w:sz w:val="21"/>
        </w:rPr>
        <w:t>12 N</w:t>
      </w:r>
      <w:r>
        <w:rPr>
          <w:w w:val="97.95919145856585"/>
          <w:rFonts w:ascii="ZJBJnc" w:hAnsi="ZJBJnc" w:eastAsia="ZJBJnc"/>
          <w:b w:val="0"/>
          <w:i w:val="0"/>
          <w:color w:val="000000"/>
          <w:sz w:val="21"/>
        </w:rPr>
        <w:t>·</w:t>
      </w:r>
      <w:r>
        <w:rPr>
          <w:w w:val="97.95919145856585"/>
          <w:rFonts w:ascii="ZJBJnc" w:hAnsi="ZJBJnc" w:eastAsia="ZJBJnc"/>
          <w:b w:val="0"/>
          <w:i w:val="0"/>
          <w:color w:val="000000"/>
          <w:sz w:val="21"/>
        </w:rPr>
        <w:t xml:space="preserve">s/m </w:t>
      </w:r>
      <w:r>
        <w:rPr>
          <w:w w:val="98.65228335062662"/>
          <w:rFonts w:ascii="ZJBJnc" w:hAnsi="ZJBJnc" w:eastAsia="ZJBJnc"/>
          <w:b w:val="0"/>
          <w:i w:val="0"/>
          <w:color w:val="000000"/>
          <w:sz w:val="12"/>
        </w:rPr>
        <w:t>2</w:t>
      </w:r>
      <w:r>
        <w:rPr>
          <w:w w:val="97.95919145856585"/>
          <w:rFonts w:ascii="方正书宋_GBK" w:hAnsi="方正书宋_GBK" w:eastAsia="方正书宋_GBK"/>
          <w:b w:val="0"/>
          <w:i w:val="0"/>
          <w:color w:val="000000"/>
          <w:sz w:val="21"/>
        </w:rPr>
        <w:t xml:space="preserve"> 时，应立刻加强控制，注入泡沫剂和膨润土，充分改良砂土</w:t>
      </w:r>
      <w:r>
        <w:rPr>
          <w:w w:val="97.95919145856585"/>
          <w:rFonts w:ascii="方正书宋_GBK" w:hAnsi="方正书宋_GBK" w:eastAsia="方正书宋_GBK"/>
          <w:b w:val="0"/>
          <w:i w:val="0"/>
          <w:color w:val="000000"/>
          <w:sz w:val="21"/>
        </w:rPr>
        <w:t>的和易性，与此同时，还要同步控制循环水温度，利用循环水精准调控土舱内温度，必要时需使用冰水来实</w:t>
      </w:r>
      <w:r>
        <w:rPr>
          <w:w w:val="97.95919145856585"/>
          <w:rFonts w:ascii="方正书宋_GBK" w:hAnsi="方正书宋_GBK" w:eastAsia="方正书宋_GBK"/>
          <w:b w:val="0"/>
          <w:i w:val="0"/>
          <w:color w:val="000000"/>
          <w:sz w:val="21"/>
        </w:rPr>
        <w:t>现快速降温，快速均衡施工</w:t>
      </w:r>
      <w:r>
        <w:rPr>
          <w:w w:val="97.95919145856585"/>
          <w:rFonts w:ascii="ZJBJnc" w:hAnsi="ZJBJnc" w:eastAsia="ZJBJnc"/>
          <w:b w:val="0"/>
          <w:i w:val="0"/>
          <w:color w:val="000000"/>
          <w:sz w:val="21"/>
        </w:rPr>
        <w:t>．</w:t>
      </w:r>
    </w:p>
    <w:p>
      <w:pPr>
        <w:autoSpaceDN w:val="0"/>
        <w:autoSpaceDE w:val="0"/>
        <w:widowControl/>
        <w:spacing w:line="338" w:lineRule="exact" w:before="0" w:after="0"/>
        <w:ind w:left="820" w:right="118" w:firstLine="420"/>
        <w:jc w:val="both"/>
      </w:pPr>
      <w:r>
        <w:rPr>
          <w:w w:val="97.95919145856585"/>
          <w:rFonts w:ascii="方正书宋_GBK" w:hAnsi="方正书宋_GBK" w:eastAsia="方正书宋_GBK"/>
          <w:b w:val="0"/>
          <w:i w:val="0"/>
          <w:color w:val="000000"/>
          <w:sz w:val="21"/>
        </w:rPr>
        <w:t>盾构施工中必须做到</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连续</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快速</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稳定</w:t>
      </w:r>
      <w:r>
        <w:rPr>
          <w:w w:val="97.95919145856585"/>
          <w:rFonts w:ascii="ZJBJn5" w:hAnsi="ZJBJn5" w:eastAsia="ZJBJn5"/>
          <w:b w:val="0"/>
          <w:i w:val="0"/>
          <w:color w:val="000000"/>
          <w:sz w:val="21"/>
        </w:rPr>
        <w:t>”</w:t>
      </w:r>
      <w:r>
        <w:rPr>
          <w:w w:val="97.95919145856585"/>
          <w:rFonts w:ascii="方正书宋_GBK" w:hAnsi="方正书宋_GBK" w:eastAsia="方正书宋_GBK"/>
          <w:b w:val="0"/>
          <w:i w:val="0"/>
          <w:color w:val="000000"/>
          <w:sz w:val="21"/>
        </w:rPr>
        <w:t>，严格避免长时间停机事故的发生</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定期开舱</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清舱，准确地掌握</w:t>
      </w:r>
      <w:r>
        <w:rPr>
          <w:w w:val="97.95919145856585"/>
          <w:rFonts w:ascii="方正书宋_GBK" w:hAnsi="方正书宋_GBK" w:eastAsia="方正书宋_GBK"/>
          <w:b w:val="0"/>
          <w:i w:val="0"/>
          <w:color w:val="000000"/>
          <w:sz w:val="21"/>
        </w:rPr>
        <w:t>前方地层的实时地质状况和刀具的磨损情况，并采取相关措施预防盾构刀盘出现泥饼，一旦检查出刀盘有泥</w:t>
      </w:r>
      <w:r>
        <w:rPr>
          <w:w w:val="97.95919145856585"/>
          <w:rFonts w:ascii="方正书宋_GBK" w:hAnsi="方正书宋_GBK" w:eastAsia="方正书宋_GBK"/>
          <w:b w:val="0"/>
          <w:i w:val="0"/>
          <w:color w:val="000000"/>
          <w:sz w:val="21"/>
        </w:rPr>
        <w:t>饼粘着时，应立刻进行彻底清理</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采取上述风险控制措施后，盾构隧道掌子面结泥饼风险等级降为</w:t>
      </w:r>
      <w:r>
        <w:rPr>
          <w:w w:val="97.95919145856585"/>
          <w:rFonts w:ascii="ZJBJng" w:hAnsi="ZJBJng" w:eastAsia="ZJBJng"/>
          <w:b w:val="0"/>
          <w:i w:val="0"/>
          <w:color w:val="000000"/>
          <w:sz w:val="21"/>
        </w:rPr>
        <w:t>Ⅳ</w:t>
      </w:r>
      <w:r>
        <w:rPr>
          <w:w w:val="97.95919145856585"/>
          <w:rFonts w:ascii="方正书宋_GBK" w:hAnsi="方正书宋_GBK" w:eastAsia="方正书宋_GBK"/>
          <w:b w:val="0"/>
          <w:i w:val="0"/>
          <w:color w:val="000000"/>
          <w:sz w:val="21"/>
        </w:rPr>
        <w:t>级</w:t>
      </w:r>
      <w:r>
        <w:rPr>
          <w:w w:val="97.95919145856585"/>
          <w:rFonts w:ascii="ZJBJnc" w:hAnsi="ZJBJnc" w:eastAsia="ZJBJnc"/>
          <w:b w:val="0"/>
          <w:i w:val="0"/>
          <w:color w:val="000000"/>
          <w:sz w:val="21"/>
        </w:rPr>
        <w:t>．</w:t>
      </w:r>
    </w:p>
    <w:p>
      <w:pPr>
        <w:autoSpaceDN w:val="0"/>
        <w:tabs>
          <w:tab w:pos="1250" w:val="left"/>
        </w:tabs>
        <w:autoSpaceDE w:val="0"/>
        <w:widowControl/>
        <w:spacing w:line="358" w:lineRule="exact" w:before="100" w:after="0"/>
        <w:ind w:left="812" w:right="0" w:firstLine="0"/>
        <w:jc w:val="left"/>
      </w:pPr>
      <w:r>
        <w:rPr>
          <w:w w:val="101.34771135118272"/>
          <w:rFonts w:ascii="ZJBJnc" w:hAnsi="ZJBJnc" w:eastAsia="ZJBJnc"/>
          <w:b w:val="0"/>
          <w:i w:val="0"/>
          <w:color w:val="000000"/>
          <w:sz w:val="27"/>
        </w:rPr>
        <w:t>3</w:t>
      </w:r>
      <w:r>
        <w:tab/>
      </w:r>
      <w:r>
        <w:rPr>
          <w:w w:val="101.34771135118272"/>
          <w:rFonts w:ascii="方正仿宋_GBK" w:hAnsi="方正仿宋_GBK" w:eastAsia="方正仿宋_GBK"/>
          <w:b w:val="0"/>
          <w:i w:val="0"/>
          <w:color w:val="000000"/>
          <w:sz w:val="27"/>
        </w:rPr>
        <w:t>施工风险工程评估</w:t>
      </w:r>
    </w:p>
    <w:p>
      <w:pPr>
        <w:autoSpaceDN w:val="0"/>
        <w:autoSpaceDE w:val="0"/>
        <w:widowControl/>
        <w:spacing w:line="338" w:lineRule="exact" w:before="110" w:after="38"/>
        <w:ind w:left="820" w:right="0" w:firstLine="420"/>
        <w:jc w:val="left"/>
      </w:pPr>
      <w:r>
        <w:rPr>
          <w:w w:val="97.95919145856585"/>
          <w:rFonts w:ascii="ZJBJnc" w:hAnsi="ZJBJnc" w:eastAsia="ZJBJnc"/>
          <w:b w:val="0"/>
          <w:i w:val="0"/>
          <w:color w:val="000000"/>
          <w:sz w:val="21"/>
        </w:rPr>
        <w:t>WBS-ＲBS</w:t>
      </w:r>
      <w:r>
        <w:rPr>
          <w:w w:val="97.95919145856585"/>
          <w:rFonts w:ascii="方正书宋_GBK" w:hAnsi="方正书宋_GBK" w:eastAsia="方正书宋_GBK"/>
          <w:b w:val="0"/>
          <w:i w:val="0"/>
          <w:color w:val="000000"/>
          <w:sz w:val="21"/>
        </w:rPr>
        <w:t xml:space="preserve"> 风险识别方法是从纵横两个角度出发，根据完整系统本身具有的特点进行合理的层次分</w:t>
      </w:r>
      <w:r>
        <w:rPr>
          <w:w w:val="97.95919145856585"/>
          <w:rFonts w:ascii="方正书宋_GBK" w:hAnsi="方正书宋_GBK" w:eastAsia="方正书宋_GBK"/>
          <w:b w:val="0"/>
          <w:i w:val="0"/>
          <w:color w:val="000000"/>
          <w:sz w:val="21"/>
        </w:rPr>
        <w:t>解，将项目按照结构分解成独立的工作单元作为纵向，将风险按照类别分解成独立的风险因素作为横向，</w:t>
      </w:r>
      <w:r>
        <w:rPr>
          <w:w w:val="97.95919145856585"/>
          <w:rFonts w:ascii="方正书宋_GBK" w:hAnsi="方正书宋_GBK" w:eastAsia="方正书宋_GBK"/>
          <w:b w:val="0"/>
          <w:i w:val="0"/>
          <w:color w:val="000000"/>
          <w:sz w:val="21"/>
        </w:rPr>
        <w:t>分别选取适合的分解层次通过将二者进行矩阵耦合，借助最终得到的矩阵进行风险等级的评估进而得到</w:t>
      </w:r>
      <w:r>
        <w:rPr>
          <w:w w:val="97.95919145856585"/>
          <w:rFonts w:ascii="方正书宋_GBK" w:hAnsi="方正书宋_GBK" w:eastAsia="方正书宋_GBK"/>
          <w:b w:val="0"/>
          <w:i w:val="0"/>
          <w:color w:val="000000"/>
          <w:sz w:val="21"/>
        </w:rPr>
        <w:t>整个风险系统</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因为其分解而成的各类基本单元存在，采用此种风险识别方法得到的风险评估对于系统复</w:t>
      </w:r>
      <w:r>
        <w:rPr>
          <w:w w:val="97.95919145856585"/>
          <w:rFonts w:ascii="方正书宋_GBK" w:hAnsi="方正书宋_GBK" w:eastAsia="方正书宋_GBK"/>
          <w:b w:val="0"/>
          <w:i w:val="0"/>
          <w:color w:val="000000"/>
          <w:sz w:val="21"/>
        </w:rPr>
        <w:t>杂</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高精度设备多</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工作人员多和操作流程繁琐的项目能表现出更好的有效性和全面性</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根据对瑶湖东</w:t>
      </w:r>
      <w:r>
        <w:rPr>
          <w:w w:val="97.95919145856585"/>
          <w:rFonts w:ascii="方正书宋_GBK" w:hAnsi="方正书宋_GBK" w:eastAsia="方正书宋_GBK"/>
          <w:b w:val="0"/>
          <w:i w:val="0"/>
          <w:color w:val="000000"/>
          <w:sz w:val="21"/>
        </w:rPr>
        <w:t>站</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瑶湖西站区间盾构施工面临下穿瑶湖</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下穿管线</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端头加固</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进出洞降水施工等重大工程风险，从施工</w:t>
      </w:r>
      <w:r>
        <w:rPr>
          <w:w w:val="97.95919145856585"/>
          <w:rFonts w:ascii="方正书宋_GBK" w:hAnsi="方正书宋_GBK" w:eastAsia="方正书宋_GBK"/>
          <w:b w:val="0"/>
          <w:i w:val="0"/>
          <w:color w:val="000000"/>
          <w:sz w:val="21"/>
        </w:rPr>
        <w:t>手段</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施工环境以及自然因素这</w:t>
      </w:r>
      <w:r>
        <w:rPr>
          <w:w w:val="97.95919145856585"/>
          <w:rFonts w:ascii="ZJBJnc" w:hAnsi="ZJBJnc" w:eastAsia="ZJBJnc"/>
          <w:b w:val="0"/>
          <w:i w:val="0"/>
          <w:color w:val="000000"/>
          <w:sz w:val="21"/>
        </w:rPr>
        <w:t>3</w:t>
      </w:r>
      <w:r>
        <w:rPr>
          <w:w w:val="97.95919145856585"/>
          <w:rFonts w:ascii="方正书宋_GBK" w:hAnsi="方正书宋_GBK" w:eastAsia="方正书宋_GBK"/>
          <w:b w:val="0"/>
          <w:i w:val="0"/>
          <w:color w:val="000000"/>
          <w:sz w:val="21"/>
        </w:rPr>
        <w:t xml:space="preserve"> 个方面分析出瑶湖西站</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瑶湖东站区间有风险工程</w:t>
      </w:r>
      <w:r>
        <w:rPr>
          <w:w w:val="97.95919145856585"/>
          <w:rFonts w:ascii="ZJBJnc" w:hAnsi="ZJBJnc" w:eastAsia="ZJBJnc"/>
          <w:b w:val="0"/>
          <w:i w:val="0"/>
          <w:color w:val="000000"/>
          <w:sz w:val="21"/>
        </w:rPr>
        <w:t>12</w:t>
      </w:r>
      <w:r>
        <w:rPr>
          <w:w w:val="97.95919145856585"/>
          <w:rFonts w:ascii="方正书宋_GBK" w:hAnsi="方正书宋_GBK" w:eastAsia="方正书宋_GBK"/>
          <w:b w:val="0"/>
          <w:i w:val="0"/>
          <w:color w:val="000000"/>
          <w:sz w:val="21"/>
        </w:rPr>
        <w:t xml:space="preserve"> 个</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风险单元</w:t>
      </w:r>
      <w:r>
        <w:rPr>
          <w:w w:val="97.95919145856585"/>
          <w:rFonts w:ascii="ZJBJnc" w:hAnsi="ZJBJnc" w:eastAsia="ZJBJnc"/>
          <w:b w:val="0"/>
          <w:i w:val="0"/>
          <w:color w:val="000000"/>
          <w:sz w:val="21"/>
        </w:rPr>
        <w:t>34</w:t>
      </w:r>
      <w:r>
        <w:rPr>
          <w:w w:val="97.95919145856585"/>
          <w:rFonts w:ascii="方正书宋_GBK" w:hAnsi="方正书宋_GBK" w:eastAsia="方正书宋_GBK"/>
          <w:b w:val="0"/>
          <w:i w:val="0"/>
          <w:color w:val="000000"/>
          <w:sz w:val="21"/>
        </w:rPr>
        <w:t>个，采取相应的控制措施后，采用</w:t>
      </w:r>
      <w:r>
        <w:rPr>
          <w:w w:val="97.95919145856585"/>
          <w:rFonts w:ascii="ZJBJnc" w:hAnsi="ZJBJnc" w:eastAsia="ZJBJnc"/>
          <w:b w:val="0"/>
          <w:i w:val="0"/>
          <w:color w:val="000000"/>
          <w:sz w:val="21"/>
        </w:rPr>
        <w:t>WBS-ＲBS</w:t>
      </w:r>
      <w:r>
        <w:rPr>
          <w:w w:val="97.95919145856585"/>
          <w:rFonts w:ascii="方正书宋_GBK" w:hAnsi="方正书宋_GBK" w:eastAsia="方正书宋_GBK"/>
          <w:b w:val="0"/>
          <w:i w:val="0"/>
          <w:color w:val="000000"/>
          <w:sz w:val="21"/>
        </w:rPr>
        <w:t xml:space="preserve"> 方法进行风险辨识</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瑶湖西站</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瑶湖东站盾构区间施工风险评</w:t>
      </w:r>
      <w:r>
        <w:rPr>
          <w:w w:val="97.95919145856585"/>
          <w:rFonts w:ascii="方正书宋_GBK" w:hAnsi="方正书宋_GBK" w:eastAsia="方正书宋_GBK"/>
          <w:b w:val="0"/>
          <w:i w:val="0"/>
          <w:color w:val="000000"/>
          <w:sz w:val="21"/>
        </w:rPr>
        <w:t>价结果如表</w:t>
      </w:r>
      <w:r>
        <w:rPr>
          <w:w w:val="97.95919145856585"/>
          <w:rFonts w:ascii="ZJBJnc" w:hAnsi="ZJBJnc" w:eastAsia="ZJBJnc"/>
          <w:b w:val="0"/>
          <w:i w:val="0"/>
          <w:color w:val="000000"/>
          <w:sz w:val="21"/>
        </w:rPr>
        <w:t>2</w:t>
      </w:r>
      <w:r>
        <w:rPr>
          <w:w w:val="97.95919145856585"/>
          <w:rFonts w:ascii="方正书宋_GBK" w:hAnsi="方正书宋_GBK" w:eastAsia="方正书宋_GBK"/>
          <w:b w:val="0"/>
          <w:i w:val="0"/>
          <w:color w:val="000000"/>
          <w:sz w:val="21"/>
        </w:rPr>
        <w:t xml:space="preserve"> 所示，处理前总风险等级为</w:t>
      </w:r>
      <w:r>
        <w:rPr>
          <w:w w:val="97.95919145856585"/>
          <w:rFonts w:ascii="ZJBJng" w:hAnsi="ZJBJng" w:eastAsia="ZJBJng"/>
          <w:b w:val="0"/>
          <w:i w:val="0"/>
          <w:color w:val="000000"/>
          <w:sz w:val="21"/>
        </w:rPr>
        <w:t>Ⅱ</w:t>
      </w:r>
      <w:r>
        <w:rPr>
          <w:w w:val="97.95919145856585"/>
          <w:rFonts w:ascii="方正书宋_GBK" w:hAnsi="方正书宋_GBK" w:eastAsia="方正书宋_GBK"/>
          <w:b w:val="0"/>
          <w:i w:val="0"/>
          <w:color w:val="000000"/>
          <w:sz w:val="21"/>
        </w:rPr>
        <w:t>级，处理后总风险等级为</w:t>
      </w:r>
      <w:r>
        <w:rPr>
          <w:w w:val="97.95919145856585"/>
          <w:rFonts w:ascii="ZJBJng" w:hAnsi="ZJBJng" w:eastAsia="ZJBJng"/>
          <w:b w:val="0"/>
          <w:i w:val="0"/>
          <w:color w:val="000000"/>
          <w:sz w:val="21"/>
        </w:rPr>
        <w:t>Ⅲ</w:t>
      </w:r>
      <w:r>
        <w:rPr>
          <w:w w:val="97.95919145856585"/>
          <w:rFonts w:ascii="方正书宋_GBK" w:hAnsi="方正书宋_GBK" w:eastAsia="方正书宋_GBK"/>
          <w:b w:val="0"/>
          <w:i w:val="0"/>
          <w:color w:val="000000"/>
          <w:sz w:val="21"/>
        </w:rPr>
        <w:t>级及以下</w:t>
      </w:r>
      <w:r>
        <w:rPr>
          <w:w w:val="97.95919145856585"/>
          <w:rFonts w:ascii="ZJBJnc" w:hAnsi="ZJBJnc" w:eastAsia="ZJBJnc"/>
          <w:b w:val="0"/>
          <w:i w:val="0"/>
          <w:color w:val="000000"/>
          <w:sz w:val="21"/>
        </w:rPr>
        <w:t>．</w:t>
      </w:r>
    </w:p>
    <w:tbl>
      <w:tblPr>
        <w:tblW w:type="auto" w:w="0"/>
        <w:tblLayout w:type="fixed"/>
        <w:tblLook w:firstColumn="1" w:firstRow="1" w:lastColumn="0" w:lastRow="0" w:noHBand="0" w:noVBand="1" w:val="04A0"/>
        <w:tblInd w:w="1680.0" w:type="dxa"/>
      </w:tblPr>
      <w:tblGrid>
        <w:gridCol w:w="5186"/>
        <w:gridCol w:w="5186"/>
      </w:tblGrid>
      <w:tr>
        <w:trPr>
          <w:trHeight w:hRule="exact" w:val="328"/>
        </w:trPr>
        <w:tc>
          <w:tcPr>
            <w:tcW w:type="dxa" w:w="2100"/>
            <w:tcBorders/>
            <w:tcMar>
              <w:start w:w="0" w:type="dxa"/>
              <w:end w:w="0" w:type="dxa"/>
            </w:tcMar>
          </w:tcPr>
          <w:p>
            <w:pPr>
              <w:autoSpaceDN w:val="0"/>
              <w:autoSpaceDE w:val="0"/>
              <w:widowControl/>
              <w:spacing w:line="230" w:lineRule="exact" w:before="38" w:after="0"/>
              <w:ind w:left="0" w:right="76" w:firstLine="0"/>
              <w:jc w:val="right"/>
            </w:pPr>
            <w:r>
              <w:rPr>
                <w:w w:val="98.1132083468967"/>
                <w:rFonts w:ascii="方正黑体_GBK" w:hAnsi="方正黑体_GBK" w:eastAsia="方正黑体_GBK"/>
                <w:b w:val="0"/>
                <w:i w:val="0"/>
                <w:color w:val="000000"/>
                <w:sz w:val="18"/>
              </w:rPr>
              <w:t>表</w:t>
            </w:r>
            <w:r>
              <w:rPr>
                <w:w w:val="98.1132083468967"/>
                <w:rFonts w:ascii="ZJBJnc" w:hAnsi="ZJBJnc" w:eastAsia="ZJBJnc"/>
                <w:b w:val="0"/>
                <w:i w:val="0"/>
                <w:color w:val="000000"/>
                <w:sz w:val="18"/>
              </w:rPr>
              <w:t>2</w:t>
            </w:r>
          </w:p>
        </w:tc>
        <w:tc>
          <w:tcPr>
            <w:tcW w:type="dxa" w:w="5240"/>
            <w:tcBorders/>
            <w:tcMar>
              <w:start w:w="0" w:type="dxa"/>
              <w:end w:w="0" w:type="dxa"/>
            </w:tcMar>
          </w:tcPr>
          <w:p>
            <w:pPr>
              <w:autoSpaceDN w:val="0"/>
              <w:autoSpaceDE w:val="0"/>
              <w:widowControl/>
              <w:spacing w:line="230" w:lineRule="exact" w:before="38" w:after="0"/>
              <w:ind w:left="106" w:right="0" w:firstLine="0"/>
              <w:jc w:val="left"/>
            </w:pPr>
            <w:r>
              <w:rPr>
                <w:w w:val="98.1132083468967"/>
                <w:rFonts w:ascii="方正黑体_GBK" w:hAnsi="方正黑体_GBK" w:eastAsia="方正黑体_GBK"/>
                <w:b w:val="0"/>
                <w:i w:val="0"/>
                <w:color w:val="000000"/>
                <w:sz w:val="18"/>
              </w:rPr>
              <w:t>瑶湖西站</w:t>
            </w:r>
            <w:r>
              <w:rPr>
                <w:w w:val="98.1132083468967"/>
                <w:rFonts w:ascii="ZJBJnc" w:hAnsi="ZJBJnc" w:eastAsia="ZJBJnc"/>
                <w:b w:val="0"/>
                <w:i w:val="0"/>
                <w:color w:val="000000"/>
                <w:sz w:val="18"/>
              </w:rPr>
              <w:t>—</w:t>
            </w:r>
            <w:r>
              <w:rPr>
                <w:w w:val="98.1132083468967"/>
                <w:rFonts w:ascii="方正黑体_GBK" w:hAnsi="方正黑体_GBK" w:eastAsia="方正黑体_GBK"/>
                <w:b w:val="0"/>
                <w:i w:val="0"/>
                <w:color w:val="000000"/>
                <w:sz w:val="18"/>
              </w:rPr>
              <w:t>瑶湖东站盾构区间施工风险评估结果</w:t>
            </w:r>
          </w:p>
        </w:tc>
      </w:tr>
    </w:tbl>
    <w:p>
      <w:pPr>
        <w:autoSpaceDN w:val="0"/>
        <w:autoSpaceDE w:val="0"/>
        <w:widowControl/>
        <w:spacing w:line="46" w:lineRule="exact" w:before="0" w:after="0"/>
        <w:ind w:left="0" w:right="0"/>
      </w:pPr>
    </w:p>
    <w:tbl>
      <w:tblPr>
        <w:tblW w:type="auto" w:w="0"/>
        <w:tblLayout w:type="fixed"/>
        <w:tblLook w:firstColumn="1" w:firstRow="1" w:lastColumn="0" w:lastRow="0" w:noHBand="0" w:noVBand="1" w:val="04A0"/>
        <w:tblInd w:w="810.0" w:type="dxa"/>
      </w:tblPr>
      <w:tblGrid>
        <w:gridCol w:w="3457"/>
        <w:gridCol w:w="3457"/>
        <w:gridCol w:w="3457"/>
      </w:tblGrid>
      <w:tr>
        <w:trPr>
          <w:trHeight w:hRule="exact" w:val="284"/>
        </w:trPr>
        <w:tc>
          <w:tcPr>
            <w:tcW w:type="dxa" w:w="3130"/>
            <w:tcBorders>
              <w:top w:sz="6.113207817077637" w:val="single" w:color="#000000"/>
              <w:bottom w:sz="2.6199440956115723" w:val="single" w:color="#000000"/>
            </w:tcBorders>
            <w:tcMar>
              <w:start w:w="0" w:type="dxa"/>
              <w:end w:w="0" w:type="dxa"/>
            </w:tcMar>
          </w:tcPr>
          <w:tbl>
            <w:tblPr>
              <w:tblW w:type="auto" w:w="0"/>
              <w:tblLayout w:type="fixed"/>
              <w:tblLook w:firstColumn="1" w:firstRow="1" w:lastColumn="0" w:lastRow="0" w:noHBand="0" w:noVBand="1" w:val="04A0"/>
              <w:tblInd w:w="190.0" w:type="dxa"/>
            </w:tblPr>
            <w:tblGrid>
              <w:gridCol w:w="1043"/>
              <w:gridCol w:w="1043"/>
              <w:gridCol w:w="1043"/>
            </w:tblGrid>
            <w:tr>
              <w:trPr>
                <w:trHeight w:hRule="exact" w:val="224"/>
              </w:trPr>
              <w:tc>
                <w:tcPr>
                  <w:tcW w:type="dxa" w:w="1120"/>
                  <w:tcBorders/>
                  <w:tcMar>
                    <w:start w:w="0" w:type="dxa"/>
                    <w:end w:w="0" w:type="dxa"/>
                  </w:tcMar>
                </w:tcPr>
                <w:p>
                  <w:pPr>
                    <w:autoSpaceDN w:val="0"/>
                    <w:autoSpaceDE w:val="0"/>
                    <w:widowControl/>
                    <w:spacing w:line="204" w:lineRule="exact" w:before="22" w:after="0"/>
                    <w:ind w:left="0" w:right="0" w:firstLine="0"/>
                    <w:jc w:val="center"/>
                  </w:pPr>
                  <w:r>
                    <w:rPr>
                      <w:w w:val="97.03505039215088"/>
                      <w:rFonts w:ascii="方正书宋_GBK" w:hAnsi="方正书宋_GBK" w:eastAsia="方正书宋_GBK"/>
                      <w:b w:val="0"/>
                      <w:i w:val="0"/>
                      <w:color w:val="000000"/>
                      <w:sz w:val="16"/>
                    </w:rPr>
                    <w:t>风险单元</w:t>
                  </w:r>
                </w:p>
              </w:tc>
              <w:tc>
                <w:tcPr>
                  <w:tcW w:type="dxa" w:w="960"/>
                  <w:tcBorders/>
                  <w:tcMar>
                    <w:start w:w="0" w:type="dxa"/>
                    <w:end w:w="0" w:type="dxa"/>
                  </w:tcMar>
                </w:tcPr>
                <w:p>
                  <w:pPr>
                    <w:autoSpaceDN w:val="0"/>
                    <w:autoSpaceDE w:val="0"/>
                    <w:widowControl/>
                    <w:spacing w:line="204" w:lineRule="exact" w:before="22" w:after="0"/>
                    <w:ind w:left="0" w:right="184" w:firstLine="0"/>
                    <w:jc w:val="right"/>
                  </w:pPr>
                  <w:r>
                    <w:rPr>
                      <w:w w:val="97.03505039215088"/>
                      <w:rFonts w:ascii="方正书宋_GBK" w:hAnsi="方正书宋_GBK" w:eastAsia="方正书宋_GBK"/>
                      <w:b w:val="0"/>
                      <w:i w:val="0"/>
                      <w:color w:val="000000"/>
                      <w:sz w:val="16"/>
                    </w:rPr>
                    <w:t>处理前</w:t>
                  </w:r>
                </w:p>
              </w:tc>
              <w:tc>
                <w:tcPr>
                  <w:tcW w:type="dxa" w:w="760"/>
                  <w:tcBorders/>
                  <w:tcMar>
                    <w:start w:w="0" w:type="dxa"/>
                    <w:end w:w="0" w:type="dxa"/>
                  </w:tcMar>
                </w:tcPr>
                <w:p>
                  <w:pPr>
                    <w:autoSpaceDN w:val="0"/>
                    <w:autoSpaceDE w:val="0"/>
                    <w:widowControl/>
                    <w:spacing w:line="204" w:lineRule="exact" w:before="22" w:after="0"/>
                    <w:ind w:left="0" w:right="94" w:firstLine="0"/>
                    <w:jc w:val="right"/>
                  </w:pPr>
                  <w:r>
                    <w:rPr>
                      <w:w w:val="97.03505039215088"/>
                      <w:rFonts w:ascii="方正书宋_GBK" w:hAnsi="方正书宋_GBK" w:eastAsia="方正书宋_GBK"/>
                      <w:b w:val="0"/>
                      <w:i w:val="0"/>
                      <w:color w:val="000000"/>
                      <w:sz w:val="16"/>
                    </w:rPr>
                    <w:t>处理后</w:t>
                  </w:r>
                </w:p>
              </w:tc>
            </w:tr>
          </w:tbl>
          <w:p>
            <w:pPr>
              <w:autoSpaceDN w:val="0"/>
              <w:autoSpaceDE w:val="0"/>
              <w:widowControl/>
              <w:spacing w:line="14" w:lineRule="exact" w:before="0" w:after="0"/>
              <w:ind w:left="0" w:right="0"/>
            </w:pPr>
          </w:p>
        </w:tc>
        <w:tc>
          <w:tcPr>
            <w:tcW w:type="dxa" w:w="3108"/>
            <w:tcBorders>
              <w:top w:sz="6.113207817077637" w:val="single" w:color="#000000"/>
              <w:bottom w:sz="2.6199440956115723" w:val="single" w:color="#000000"/>
            </w:tcBorders>
            <w:tcMar>
              <w:start w:w="0" w:type="dxa"/>
              <w:end w:w="0" w:type="dxa"/>
            </w:tcMar>
          </w:tcPr>
          <w:tbl>
            <w:tblPr>
              <w:tblW w:type="auto" w:w="0"/>
              <w:tblLayout w:type="fixed"/>
              <w:tblLook w:firstColumn="1" w:firstRow="1" w:lastColumn="0" w:lastRow="0" w:noHBand="0" w:noVBand="1" w:val="04A0"/>
              <w:tblInd w:w="180.0" w:type="dxa"/>
            </w:tblPr>
            <w:tblGrid>
              <w:gridCol w:w="1036"/>
              <w:gridCol w:w="1036"/>
              <w:gridCol w:w="1036"/>
            </w:tblGrid>
            <w:tr>
              <w:trPr>
                <w:trHeight w:hRule="exact" w:val="224"/>
              </w:trPr>
              <w:tc>
                <w:tcPr>
                  <w:tcW w:type="dxa" w:w="1120"/>
                  <w:tcBorders/>
                  <w:tcMar>
                    <w:start w:w="0" w:type="dxa"/>
                    <w:end w:w="0" w:type="dxa"/>
                  </w:tcMar>
                </w:tcPr>
                <w:p>
                  <w:pPr>
                    <w:autoSpaceDN w:val="0"/>
                    <w:autoSpaceDE w:val="0"/>
                    <w:widowControl/>
                    <w:spacing w:line="204" w:lineRule="exact" w:before="22" w:after="0"/>
                    <w:ind w:left="0" w:right="0" w:firstLine="0"/>
                    <w:jc w:val="center"/>
                  </w:pPr>
                  <w:r>
                    <w:rPr>
                      <w:w w:val="97.03505039215088"/>
                      <w:rFonts w:ascii="方正书宋_GBK" w:hAnsi="方正书宋_GBK" w:eastAsia="方正书宋_GBK"/>
                      <w:b w:val="0"/>
                      <w:i w:val="0"/>
                      <w:color w:val="000000"/>
                      <w:sz w:val="16"/>
                    </w:rPr>
                    <w:t>风险单元</w:t>
                  </w:r>
                </w:p>
              </w:tc>
              <w:tc>
                <w:tcPr>
                  <w:tcW w:type="dxa" w:w="960"/>
                  <w:tcBorders/>
                  <w:tcMar>
                    <w:start w:w="0" w:type="dxa"/>
                    <w:end w:w="0" w:type="dxa"/>
                  </w:tcMar>
                </w:tcPr>
                <w:p>
                  <w:pPr>
                    <w:autoSpaceDN w:val="0"/>
                    <w:autoSpaceDE w:val="0"/>
                    <w:widowControl/>
                    <w:spacing w:line="204" w:lineRule="exact" w:before="22" w:after="0"/>
                    <w:ind w:left="0" w:right="186" w:firstLine="0"/>
                    <w:jc w:val="right"/>
                  </w:pPr>
                  <w:r>
                    <w:rPr>
                      <w:w w:val="97.03505039215088"/>
                      <w:rFonts w:ascii="方正书宋_GBK" w:hAnsi="方正书宋_GBK" w:eastAsia="方正书宋_GBK"/>
                      <w:b w:val="0"/>
                      <w:i w:val="0"/>
                      <w:color w:val="000000"/>
                      <w:sz w:val="16"/>
                    </w:rPr>
                    <w:t>处理前</w:t>
                  </w:r>
                </w:p>
              </w:tc>
              <w:tc>
                <w:tcPr>
                  <w:tcW w:type="dxa" w:w="740"/>
                  <w:tcBorders/>
                  <w:tcMar>
                    <w:start w:w="0" w:type="dxa"/>
                    <w:end w:w="0" w:type="dxa"/>
                  </w:tcMar>
                </w:tcPr>
                <w:p>
                  <w:pPr>
                    <w:autoSpaceDN w:val="0"/>
                    <w:autoSpaceDE w:val="0"/>
                    <w:widowControl/>
                    <w:spacing w:line="204" w:lineRule="exact" w:before="22" w:after="0"/>
                    <w:ind w:left="0" w:right="76" w:firstLine="0"/>
                    <w:jc w:val="right"/>
                  </w:pPr>
                  <w:r>
                    <w:rPr>
                      <w:w w:val="97.03505039215088"/>
                      <w:rFonts w:ascii="方正书宋_GBK" w:hAnsi="方正书宋_GBK" w:eastAsia="方正书宋_GBK"/>
                      <w:b w:val="0"/>
                      <w:i w:val="0"/>
                      <w:color w:val="000000"/>
                      <w:sz w:val="16"/>
                    </w:rPr>
                    <w:t>处理后</w:t>
                  </w:r>
                </w:p>
              </w:tc>
            </w:tr>
          </w:tbl>
          <w:p>
            <w:pPr>
              <w:autoSpaceDN w:val="0"/>
              <w:autoSpaceDE w:val="0"/>
              <w:widowControl/>
              <w:spacing w:line="14" w:lineRule="exact" w:before="0" w:after="0"/>
              <w:ind w:left="0" w:right="0"/>
            </w:pPr>
          </w:p>
        </w:tc>
        <w:tc>
          <w:tcPr>
            <w:tcW w:type="dxa" w:w="3210"/>
            <w:tcBorders>
              <w:top w:sz="6.113207817077637" w:val="single" w:color="#000000"/>
              <w:bottom w:sz="2.6199440956115723" w:val="single" w:color="#000000"/>
            </w:tcBorders>
            <w:tcMar>
              <w:start w:w="0" w:type="dxa"/>
              <w:end w:w="0" w:type="dxa"/>
            </w:tcMar>
          </w:tcPr>
          <w:tbl>
            <w:tblPr>
              <w:tblW w:type="auto" w:w="0"/>
              <w:tblLayout w:type="fixed"/>
              <w:tblLook w:firstColumn="1" w:firstRow="1" w:lastColumn="0" w:lastRow="0" w:noHBand="0" w:noVBand="1" w:val="04A0"/>
              <w:tblInd w:w="192.00000000000045" w:type="dxa"/>
            </w:tblPr>
            <w:tblGrid>
              <w:gridCol w:w="1070"/>
              <w:gridCol w:w="1070"/>
              <w:gridCol w:w="1070"/>
            </w:tblGrid>
            <w:tr>
              <w:trPr>
                <w:trHeight w:hRule="exact" w:val="224"/>
              </w:trPr>
              <w:tc>
                <w:tcPr>
                  <w:tcW w:type="dxa" w:w="1120"/>
                  <w:tcBorders/>
                  <w:tcMar>
                    <w:start w:w="0" w:type="dxa"/>
                    <w:end w:w="0" w:type="dxa"/>
                  </w:tcMar>
                </w:tcPr>
                <w:p>
                  <w:pPr>
                    <w:autoSpaceDN w:val="0"/>
                    <w:autoSpaceDE w:val="0"/>
                    <w:widowControl/>
                    <w:spacing w:line="204" w:lineRule="exact" w:before="22" w:after="0"/>
                    <w:ind w:left="204" w:right="0" w:firstLine="0"/>
                    <w:jc w:val="left"/>
                  </w:pPr>
                  <w:r>
                    <w:rPr>
                      <w:w w:val="97.03505039215088"/>
                      <w:rFonts w:ascii="方正书宋_GBK" w:hAnsi="方正书宋_GBK" w:eastAsia="方正书宋_GBK"/>
                      <w:b w:val="0"/>
                      <w:i w:val="0"/>
                      <w:color w:val="000000"/>
                      <w:sz w:val="16"/>
                    </w:rPr>
                    <w:t>风险单元</w:t>
                  </w:r>
                </w:p>
              </w:tc>
              <w:tc>
                <w:tcPr>
                  <w:tcW w:type="dxa" w:w="960"/>
                  <w:tcBorders/>
                  <w:tcMar>
                    <w:start w:w="0" w:type="dxa"/>
                    <w:end w:w="0" w:type="dxa"/>
                  </w:tcMar>
                </w:tcPr>
                <w:p>
                  <w:pPr>
                    <w:autoSpaceDN w:val="0"/>
                    <w:autoSpaceDE w:val="0"/>
                    <w:widowControl/>
                    <w:spacing w:line="204" w:lineRule="exact" w:before="22" w:after="0"/>
                    <w:ind w:left="0" w:right="188" w:firstLine="0"/>
                    <w:jc w:val="right"/>
                  </w:pPr>
                  <w:r>
                    <w:rPr>
                      <w:w w:val="97.03505039215088"/>
                      <w:rFonts w:ascii="方正书宋_GBK" w:hAnsi="方正书宋_GBK" w:eastAsia="方正书宋_GBK"/>
                      <w:b w:val="0"/>
                      <w:i w:val="0"/>
                      <w:color w:val="000000"/>
                      <w:sz w:val="16"/>
                    </w:rPr>
                    <w:t>处理前</w:t>
                  </w:r>
                </w:p>
              </w:tc>
              <w:tc>
                <w:tcPr>
                  <w:tcW w:type="dxa" w:w="800"/>
                  <w:tcBorders/>
                  <w:tcMar>
                    <w:start w:w="0" w:type="dxa"/>
                    <w:end w:w="0" w:type="dxa"/>
                  </w:tcMar>
                </w:tcPr>
                <w:p>
                  <w:pPr>
                    <w:autoSpaceDN w:val="0"/>
                    <w:autoSpaceDE w:val="0"/>
                    <w:widowControl/>
                    <w:spacing w:line="204" w:lineRule="exact" w:before="22" w:after="0"/>
                    <w:ind w:left="0" w:right="100" w:firstLine="0"/>
                    <w:jc w:val="right"/>
                  </w:pPr>
                  <w:r>
                    <w:rPr>
                      <w:w w:val="97.03505039215088"/>
                      <w:rFonts w:ascii="方正书宋_GBK" w:hAnsi="方正书宋_GBK" w:eastAsia="方正书宋_GBK"/>
                      <w:b w:val="0"/>
                      <w:i w:val="0"/>
                      <w:color w:val="000000"/>
                      <w:sz w:val="16"/>
                    </w:rPr>
                    <w:t>处理后</w:t>
                  </w:r>
                </w:p>
              </w:tc>
            </w:tr>
          </w:tbl>
          <w:p>
            <w:pPr>
              <w:autoSpaceDN w:val="0"/>
              <w:autoSpaceDE w:val="0"/>
              <w:widowControl/>
              <w:spacing w:line="14" w:lineRule="exact" w:before="0" w:after="0"/>
              <w:ind w:left="0" w:right="0"/>
            </w:pPr>
          </w:p>
        </w:tc>
      </w:tr>
      <w:tr>
        <w:trPr>
          <w:trHeight w:hRule="exact" w:val="5102"/>
        </w:trPr>
        <w:tc>
          <w:tcPr>
            <w:tcW w:type="dxa" w:w="3130"/>
            <w:tcBorders>
              <w:top w:sz="2.6199440956115723" w:val="single" w:color="#000000"/>
              <w:bottom w:sz="6.113207817077637" w:val="single" w:color="#000000"/>
            </w:tcBorders>
            <w:tcMar>
              <w:start w:w="0" w:type="dxa"/>
              <w:end w:w="0" w:type="dxa"/>
            </w:tcMar>
          </w:tcPr>
          <w:tbl>
            <w:tblPr>
              <w:tblW w:type="auto" w:w="0"/>
              <w:tblLayout w:type="fixed"/>
              <w:tblLook w:firstColumn="1" w:firstRow="1" w:lastColumn="0" w:lastRow="0" w:noHBand="0" w:noVBand="1" w:val="04A0"/>
              <w:tblInd w:w="110.0" w:type="dxa"/>
            </w:tblPr>
            <w:tblGrid>
              <w:gridCol w:w="1043"/>
              <w:gridCol w:w="1043"/>
              <w:gridCol w:w="1043"/>
            </w:tblGrid>
            <w:tr>
              <w:trPr>
                <w:trHeight w:hRule="exact" w:val="284"/>
              </w:trPr>
              <w:tc>
                <w:tcPr>
                  <w:tcW w:type="dxa" w:w="1314"/>
                  <w:tcBorders/>
                  <w:tcMar>
                    <w:start w:w="0" w:type="dxa"/>
                    <w:end w:w="0" w:type="dxa"/>
                  </w:tcMar>
                </w:tcPr>
                <w:p>
                  <w:pPr>
                    <w:autoSpaceDN w:val="0"/>
                    <w:autoSpaceDE w:val="0"/>
                    <w:widowControl/>
                    <w:spacing w:line="204" w:lineRule="exact" w:before="42" w:after="0"/>
                    <w:ind w:left="290" w:right="0" w:firstLine="0"/>
                    <w:jc w:val="left"/>
                  </w:pPr>
                  <w:r>
                    <w:rPr>
                      <w:w w:val="97.03505039215088"/>
                      <w:rFonts w:ascii="方正书宋_GBK" w:hAnsi="方正书宋_GBK" w:eastAsia="方正书宋_GBK"/>
                      <w:b w:val="0"/>
                      <w:i w:val="0"/>
                      <w:color w:val="000000"/>
                      <w:sz w:val="16"/>
                    </w:rPr>
                    <w:t>下穿瑶湖</w:t>
                  </w:r>
                </w:p>
              </w:tc>
              <w:tc>
                <w:tcPr>
                  <w:tcW w:type="dxa" w:w="850"/>
                  <w:tcBorders/>
                  <w:shd w:fill="fec20c"/>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Ⅱ</w:t>
                  </w:r>
                </w:p>
              </w:tc>
              <w:tc>
                <w:tcPr>
                  <w:tcW w:type="dxa" w:w="850"/>
                  <w:tcBorders/>
                  <w:shd w:fill="fff100"/>
                  <w:tcMar>
                    <w:start w:w="0" w:type="dxa"/>
                    <w:end w:w="0" w:type="dxa"/>
                  </w:tcMar>
                </w:tcPr>
                <w:p>
                  <w:pPr>
                    <w:autoSpaceDN w:val="0"/>
                    <w:autoSpaceDE w:val="0"/>
                    <w:widowControl/>
                    <w:spacing w:line="204" w:lineRule="exact" w:before="42"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566"/>
              </w:trPr>
              <w:tc>
                <w:tcPr>
                  <w:tcW w:type="dxa" w:w="1314"/>
                  <w:tcBorders/>
                  <w:tcMar>
                    <w:start w:w="0" w:type="dxa"/>
                    <w:end w:w="0" w:type="dxa"/>
                  </w:tcMar>
                </w:tcPr>
                <w:p>
                  <w:pPr>
                    <w:autoSpaceDN w:val="0"/>
                    <w:autoSpaceDE w:val="0"/>
                    <w:widowControl/>
                    <w:spacing w:line="202" w:lineRule="exact" w:before="184" w:after="0"/>
                    <w:ind w:left="132" w:right="0" w:firstLine="0"/>
                    <w:jc w:val="left"/>
                  </w:pPr>
                  <w:r>
                    <w:rPr>
                      <w:w w:val="97.03505039215088"/>
                      <w:rFonts w:ascii="方正书宋_GBK" w:hAnsi="方正书宋_GBK" w:eastAsia="方正书宋_GBK"/>
                      <w:b w:val="0"/>
                      <w:i w:val="0"/>
                      <w:color w:val="000000"/>
                      <w:sz w:val="16"/>
                    </w:rPr>
                    <w:t>监控信号管线</w:t>
                  </w:r>
                </w:p>
              </w:tc>
              <w:tc>
                <w:tcPr>
                  <w:tcW w:type="dxa" w:w="850"/>
                  <w:tcBorders/>
                  <w:shd w:fill="fff100"/>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2" w:lineRule="exact" w:before="184"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68"/>
              </w:trPr>
              <w:tc>
                <w:tcPr>
                  <w:tcW w:type="dxa" w:w="1314"/>
                  <w:tcBorders/>
                  <w:tcMar>
                    <w:start w:w="0" w:type="dxa"/>
                    <w:end w:w="0" w:type="dxa"/>
                  </w:tcMar>
                </w:tcPr>
                <w:p>
                  <w:pPr>
                    <w:autoSpaceDN w:val="0"/>
                    <w:autoSpaceDE w:val="0"/>
                    <w:widowControl/>
                    <w:spacing w:line="212" w:lineRule="exact" w:before="34" w:after="0"/>
                    <w:ind w:left="216" w:right="0" w:firstLine="0"/>
                    <w:jc w:val="left"/>
                  </w:pPr>
                  <w:r>
                    <w:rPr>
                      <w:w w:val="97.03505039215088"/>
                      <w:rFonts w:ascii="ZJBJnc" w:hAnsi="ZJBJnc" w:eastAsia="ZJBJnc"/>
                      <w:b w:val="0"/>
                      <w:i w:val="0"/>
                      <w:color w:val="000000"/>
                      <w:sz w:val="16"/>
                    </w:rPr>
                    <w:t>10 KV</w:t>
                  </w:r>
                  <w:r>
                    <w:rPr>
                      <w:w w:val="97.03505039215088"/>
                      <w:rFonts w:ascii="方正书宋_GBK" w:hAnsi="方正书宋_GBK" w:eastAsia="方正书宋_GBK"/>
                      <w:b w:val="0"/>
                      <w:i w:val="0"/>
                      <w:color w:val="000000"/>
                      <w:sz w:val="16"/>
                    </w:rPr>
                    <w:t xml:space="preserve"> 供电</w:t>
                  </w:r>
                </w:p>
              </w:tc>
              <w:tc>
                <w:tcPr>
                  <w:tcW w:type="dxa" w:w="850"/>
                  <w:vMerge w:val="restart"/>
                  <w:tcBorders/>
                  <w:shd w:fill="fff100"/>
                  <w:tcMar>
                    <w:start w:w="0" w:type="dxa"/>
                    <w:end w:w="0" w:type="dxa"/>
                  </w:tcMar>
                  <w:tcMar>
                    <w:start w:w="0" w:type="dxa"/>
                    <w:end w:w="0" w:type="dxa"/>
                  </w:tcMar>
                </w:tcPr>
                <w:p>
                  <w:pPr>
                    <w:autoSpaceDN w:val="0"/>
                    <w:autoSpaceDE w:val="0"/>
                    <w:widowControl/>
                    <w:spacing w:line="154" w:lineRule="exact" w:before="222" w:after="0"/>
                    <w:ind w:left="0" w:right="0" w:firstLine="0"/>
                    <w:jc w:val="center"/>
                  </w:pPr>
                  <w:r>
                    <w:rPr>
                      <w:w w:val="97.03505039215088"/>
                      <w:rFonts w:ascii="ZJBJng" w:hAnsi="ZJBJng" w:eastAsia="ZJBJng"/>
                      <w:b w:val="0"/>
                      <w:i w:val="0"/>
                      <w:color w:val="000000"/>
                      <w:sz w:val="16"/>
                    </w:rPr>
                    <w:t>Ⅲ</w:t>
                  </w:r>
                </w:p>
              </w:tc>
              <w:tc>
                <w:tcPr>
                  <w:tcW w:type="dxa" w:w="850"/>
                  <w:vMerge w:val="restart"/>
                  <w:tcBorders/>
                  <w:shd w:fill="a6bd84"/>
                  <w:tcMar>
                    <w:start w:w="0" w:type="dxa"/>
                    <w:end w:w="0" w:type="dxa"/>
                  </w:tcMar>
                  <w:tcMar>
                    <w:start w:w="0" w:type="dxa"/>
                    <w:end w:w="0" w:type="dxa"/>
                  </w:tcMar>
                </w:tcPr>
                <w:p>
                  <w:pPr>
                    <w:autoSpaceDN w:val="0"/>
                    <w:autoSpaceDE w:val="0"/>
                    <w:widowControl/>
                    <w:spacing w:line="204" w:lineRule="exact" w:before="184"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300"/>
              </w:trPr>
              <w:tc>
                <w:tcPr>
                  <w:tcW w:type="dxa" w:w="1314"/>
                  <w:tcBorders/>
                  <w:tcMar>
                    <w:start w:w="0" w:type="dxa"/>
                    <w:end w:w="0" w:type="dxa"/>
                  </w:tcMar>
                </w:tcPr>
                <w:p>
                  <w:pPr>
                    <w:autoSpaceDN w:val="0"/>
                    <w:autoSpaceDE w:val="0"/>
                    <w:widowControl/>
                    <w:spacing w:line="202" w:lineRule="exact" w:before="58" w:after="0"/>
                    <w:ind w:left="0" w:right="550" w:firstLine="0"/>
                    <w:jc w:val="right"/>
                  </w:pPr>
                  <w:r>
                    <w:rPr>
                      <w:w w:val="97.03505039215088"/>
                      <w:rFonts w:ascii="方正书宋_GBK" w:hAnsi="方正书宋_GBK" w:eastAsia="方正书宋_GBK"/>
                      <w:b w:val="0"/>
                      <w:i w:val="0"/>
                      <w:color w:val="000000"/>
                      <w:sz w:val="16"/>
                    </w:rPr>
                    <w:t>管线</w:t>
                  </w:r>
                </w:p>
              </w:tc>
              <w:tc>
                <w:tcPr>
                  <w:tcW w:type="dxa" w:w="1043"/>
                  <w:vMerge/>
                  <w:tcBorders/>
                </w:tcPr>
                <w:p/>
              </w:tc>
              <w:tc>
                <w:tcPr>
                  <w:tcW w:type="dxa" w:w="1043"/>
                  <w:vMerge/>
                  <w:tcBorders/>
                </w:tcPr>
                <w:p/>
              </w:tc>
            </w:tr>
            <w:tr>
              <w:trPr>
                <w:trHeight w:hRule="exact" w:val="566"/>
              </w:trPr>
              <w:tc>
                <w:tcPr>
                  <w:tcW w:type="dxa" w:w="1314"/>
                  <w:tcBorders/>
                  <w:tcMar>
                    <w:start w:w="0" w:type="dxa"/>
                    <w:end w:w="0" w:type="dxa"/>
                  </w:tcMar>
                </w:tcPr>
                <w:p>
                  <w:pPr>
                    <w:autoSpaceDN w:val="0"/>
                    <w:autoSpaceDE w:val="0"/>
                    <w:widowControl/>
                    <w:spacing w:line="212" w:lineRule="exact" w:before="174" w:after="0"/>
                    <w:ind w:left="130" w:right="0" w:firstLine="0"/>
                    <w:jc w:val="left"/>
                  </w:pPr>
                  <w:r>
                    <w:rPr>
                      <w:w w:val="97.03505039215088"/>
                      <w:rFonts w:ascii="ZJBJnc" w:hAnsi="ZJBJnc" w:eastAsia="ZJBJnc"/>
                      <w:b w:val="0"/>
                      <w:i w:val="0"/>
                      <w:color w:val="000000"/>
                      <w:sz w:val="16"/>
                    </w:rPr>
                    <w:t>DN800</w:t>
                  </w:r>
                  <w:r>
                    <w:rPr>
                      <w:w w:val="97.03505039215088"/>
                      <w:rFonts w:ascii="方正书宋_GBK" w:hAnsi="方正书宋_GBK" w:eastAsia="方正书宋_GBK"/>
                      <w:b w:val="0"/>
                      <w:i w:val="0"/>
                      <w:color w:val="000000"/>
                      <w:sz w:val="16"/>
                    </w:rPr>
                    <w:t xml:space="preserve"> 给水管</w:t>
                  </w:r>
                </w:p>
              </w:tc>
              <w:tc>
                <w:tcPr>
                  <w:tcW w:type="dxa" w:w="850"/>
                  <w:tcBorders/>
                  <w:shd w:fill="fff100"/>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4" w:lineRule="exact" w:before="18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566"/>
              </w:trPr>
              <w:tc>
                <w:tcPr>
                  <w:tcW w:type="dxa" w:w="1314"/>
                  <w:tcBorders/>
                  <w:tcMar>
                    <w:start w:w="0" w:type="dxa"/>
                    <w:end w:w="0" w:type="dxa"/>
                  </w:tcMar>
                </w:tcPr>
                <w:p>
                  <w:pPr>
                    <w:autoSpaceDN w:val="0"/>
                    <w:autoSpaceDE w:val="0"/>
                    <w:widowControl/>
                    <w:spacing w:line="202" w:lineRule="exact" w:before="184" w:after="0"/>
                    <w:ind w:left="290" w:right="0" w:firstLine="0"/>
                    <w:jc w:val="left"/>
                  </w:pPr>
                  <w:r>
                    <w:rPr>
                      <w:w w:val="97.03505039215088"/>
                      <w:rFonts w:ascii="方正书宋_GBK" w:hAnsi="方正书宋_GBK" w:eastAsia="方正书宋_GBK"/>
                      <w:b w:val="0"/>
                      <w:i w:val="0"/>
                      <w:color w:val="000000"/>
                      <w:sz w:val="16"/>
                    </w:rPr>
                    <w:t>富水砂层</w:t>
                  </w:r>
                </w:p>
              </w:tc>
              <w:tc>
                <w:tcPr>
                  <w:tcW w:type="dxa" w:w="850"/>
                  <w:tcBorders/>
                  <w:shd w:fill="fec20c"/>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Ⅱ</w:t>
                  </w:r>
                </w:p>
              </w:tc>
              <w:tc>
                <w:tcPr>
                  <w:tcW w:type="dxa" w:w="850"/>
                  <w:tcBorders/>
                  <w:shd w:fill="fff100"/>
                  <w:tcMar>
                    <w:start w:w="0" w:type="dxa"/>
                    <w:end w:w="0" w:type="dxa"/>
                  </w:tcMar>
                </w:tcPr>
                <w:p>
                  <w:pPr>
                    <w:autoSpaceDN w:val="0"/>
                    <w:autoSpaceDE w:val="0"/>
                    <w:widowControl/>
                    <w:spacing w:line="202" w:lineRule="exact" w:before="184"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284"/>
              </w:trPr>
              <w:tc>
                <w:tcPr>
                  <w:tcW w:type="dxa" w:w="1314"/>
                  <w:tcBorders/>
                  <w:tcMar>
                    <w:start w:w="0" w:type="dxa"/>
                    <w:end w:w="0" w:type="dxa"/>
                  </w:tcMar>
                </w:tcPr>
                <w:p>
                  <w:pPr>
                    <w:autoSpaceDN w:val="0"/>
                    <w:autoSpaceDE w:val="0"/>
                    <w:widowControl/>
                    <w:spacing w:line="204" w:lineRule="exact" w:before="42" w:after="0"/>
                    <w:ind w:left="210" w:right="0" w:firstLine="0"/>
                    <w:jc w:val="left"/>
                  </w:pPr>
                  <w:r>
                    <w:rPr>
                      <w:w w:val="97.03505039215088"/>
                      <w:rFonts w:ascii="方正书宋_GBK" w:hAnsi="方正书宋_GBK" w:eastAsia="方正书宋_GBK"/>
                      <w:b w:val="0"/>
                      <w:i w:val="0"/>
                      <w:color w:val="000000"/>
                      <w:sz w:val="16"/>
                    </w:rPr>
                    <w:t>不均匀地层</w:t>
                  </w:r>
                </w:p>
              </w:tc>
              <w:tc>
                <w:tcPr>
                  <w:tcW w:type="dxa" w:w="850"/>
                  <w:tcBorders/>
                  <w:shd w:fill="fec20c"/>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Ⅱ</w:t>
                  </w:r>
                </w:p>
              </w:tc>
              <w:tc>
                <w:tcPr>
                  <w:tcW w:type="dxa" w:w="850"/>
                  <w:tcBorders/>
                  <w:shd w:fill="fff100"/>
                  <w:tcMar>
                    <w:start w:w="0" w:type="dxa"/>
                    <w:end w:w="0" w:type="dxa"/>
                  </w:tcMar>
                </w:tcPr>
                <w:p>
                  <w:pPr>
                    <w:autoSpaceDN w:val="0"/>
                    <w:autoSpaceDE w:val="0"/>
                    <w:widowControl/>
                    <w:spacing w:line="204" w:lineRule="exact" w:before="42"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566"/>
              </w:trPr>
              <w:tc>
                <w:tcPr>
                  <w:tcW w:type="dxa" w:w="1314"/>
                  <w:tcBorders/>
                  <w:tcMar>
                    <w:start w:w="0" w:type="dxa"/>
                    <w:end w:w="0" w:type="dxa"/>
                  </w:tcMar>
                </w:tcPr>
                <w:p>
                  <w:pPr>
                    <w:autoSpaceDN w:val="0"/>
                    <w:autoSpaceDE w:val="0"/>
                    <w:widowControl/>
                    <w:spacing w:line="202" w:lineRule="exact" w:before="184" w:after="0"/>
                    <w:ind w:left="290" w:right="0" w:firstLine="0"/>
                    <w:jc w:val="left"/>
                  </w:pPr>
                  <w:r>
                    <w:rPr>
                      <w:w w:val="97.03505039215088"/>
                      <w:rFonts w:ascii="方正书宋_GBK" w:hAnsi="方正书宋_GBK" w:eastAsia="方正书宋_GBK"/>
                      <w:b w:val="0"/>
                      <w:i w:val="0"/>
                      <w:color w:val="000000"/>
                      <w:sz w:val="16"/>
                    </w:rPr>
                    <w:t>端头加固</w:t>
                  </w:r>
                </w:p>
              </w:tc>
              <w:tc>
                <w:tcPr>
                  <w:tcW w:type="dxa" w:w="850"/>
                  <w:tcBorders/>
                  <w:shd w:fill="fec20c"/>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Ⅱ</w:t>
                  </w:r>
                </w:p>
              </w:tc>
              <w:tc>
                <w:tcPr>
                  <w:tcW w:type="dxa" w:w="850"/>
                  <w:tcBorders/>
                  <w:shd w:fill="fff100"/>
                  <w:tcMar>
                    <w:start w:w="0" w:type="dxa"/>
                    <w:end w:w="0" w:type="dxa"/>
                  </w:tcMar>
                </w:tcPr>
                <w:p>
                  <w:pPr>
                    <w:autoSpaceDN w:val="0"/>
                    <w:autoSpaceDE w:val="0"/>
                    <w:widowControl/>
                    <w:spacing w:line="202" w:lineRule="exact" w:before="184"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278"/>
              </w:trPr>
              <w:tc>
                <w:tcPr>
                  <w:tcW w:type="dxa" w:w="1314"/>
                  <w:tcBorders/>
                  <w:tcMar>
                    <w:start w:w="0" w:type="dxa"/>
                    <w:end w:w="0" w:type="dxa"/>
                  </w:tcMar>
                </w:tcPr>
                <w:p>
                  <w:pPr>
                    <w:autoSpaceDN w:val="0"/>
                    <w:autoSpaceDE w:val="0"/>
                    <w:widowControl/>
                    <w:spacing w:line="204" w:lineRule="exact" w:before="42" w:after="0"/>
                    <w:ind w:left="210" w:right="0" w:firstLine="0"/>
                    <w:jc w:val="left"/>
                  </w:pPr>
                  <w:r>
                    <w:rPr>
                      <w:w w:val="97.03505039215088"/>
                      <w:rFonts w:ascii="方正书宋_GBK" w:hAnsi="方正书宋_GBK" w:eastAsia="方正书宋_GBK"/>
                      <w:b w:val="0"/>
                      <w:i w:val="0"/>
                      <w:color w:val="000000"/>
                      <w:sz w:val="16"/>
                    </w:rPr>
                    <w:t>进出洞降水</w:t>
                  </w:r>
                </w:p>
              </w:tc>
              <w:tc>
                <w:tcPr>
                  <w:tcW w:type="dxa" w:w="850"/>
                  <w:vMerge w:val="restart"/>
                  <w:tcBorders/>
                  <w:shd w:fill="fff100"/>
                  <w:tcMar>
                    <w:start w:w="0" w:type="dxa"/>
                    <w:end w:w="0" w:type="dxa"/>
                  </w:tcMar>
                  <w:tcMar>
                    <w:start w:w="0" w:type="dxa"/>
                    <w:end w:w="0" w:type="dxa"/>
                  </w:tcMar>
                </w:tcPr>
                <w:p>
                  <w:pPr>
                    <w:autoSpaceDN w:val="0"/>
                    <w:autoSpaceDE w:val="0"/>
                    <w:widowControl/>
                    <w:spacing w:line="154" w:lineRule="exact" w:before="222" w:after="0"/>
                    <w:ind w:left="0" w:right="0" w:firstLine="0"/>
                    <w:jc w:val="center"/>
                  </w:pPr>
                  <w:r>
                    <w:rPr>
                      <w:w w:val="97.03505039215088"/>
                      <w:rFonts w:ascii="ZJBJng" w:hAnsi="ZJBJng" w:eastAsia="ZJBJng"/>
                      <w:b w:val="0"/>
                      <w:i w:val="0"/>
                      <w:color w:val="000000"/>
                      <w:sz w:val="16"/>
                    </w:rPr>
                    <w:t>Ⅲ</w:t>
                  </w:r>
                </w:p>
              </w:tc>
              <w:tc>
                <w:tcPr>
                  <w:tcW w:type="dxa" w:w="850"/>
                  <w:vMerge w:val="restart"/>
                  <w:tcBorders/>
                  <w:shd w:fill="a6bd84"/>
                  <w:tcMar>
                    <w:start w:w="0" w:type="dxa"/>
                    <w:end w:w="0" w:type="dxa"/>
                  </w:tcMar>
                  <w:tcMar>
                    <w:start w:w="0" w:type="dxa"/>
                    <w:end w:w="0" w:type="dxa"/>
                  </w:tcMar>
                </w:tcPr>
                <w:p>
                  <w:pPr>
                    <w:autoSpaceDN w:val="0"/>
                    <w:autoSpaceDE w:val="0"/>
                    <w:widowControl/>
                    <w:spacing w:line="204" w:lineRule="exact" w:before="184"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90"/>
              </w:trPr>
              <w:tc>
                <w:tcPr>
                  <w:tcW w:type="dxa" w:w="1314"/>
                  <w:tcBorders/>
                  <w:tcMar>
                    <w:start w:w="0" w:type="dxa"/>
                    <w:end w:w="0" w:type="dxa"/>
                  </w:tcMar>
                </w:tcPr>
                <w:p>
                  <w:pPr>
                    <w:autoSpaceDN w:val="0"/>
                    <w:autoSpaceDE w:val="0"/>
                    <w:widowControl/>
                    <w:spacing w:line="202" w:lineRule="exact" w:before="48" w:after="0"/>
                    <w:ind w:left="0" w:right="550" w:firstLine="0"/>
                    <w:jc w:val="right"/>
                  </w:pPr>
                  <w:r>
                    <w:rPr>
                      <w:w w:val="97.03505039215088"/>
                      <w:rFonts w:ascii="方正书宋_GBK" w:hAnsi="方正书宋_GBK" w:eastAsia="方正书宋_GBK"/>
                      <w:b w:val="0"/>
                      <w:i w:val="0"/>
                      <w:color w:val="000000"/>
                      <w:sz w:val="16"/>
                    </w:rPr>
                    <w:t>施工</w:t>
                  </w:r>
                </w:p>
              </w:tc>
              <w:tc>
                <w:tcPr>
                  <w:tcW w:type="dxa" w:w="1043"/>
                  <w:vMerge/>
                  <w:tcBorders/>
                </w:tcPr>
                <w:p/>
              </w:tc>
              <w:tc>
                <w:tcPr>
                  <w:tcW w:type="dxa" w:w="1043"/>
                  <w:vMerge/>
                  <w:tcBorders/>
                </w:tcPr>
                <w:p/>
              </w:tc>
            </w:tr>
            <w:tr>
              <w:trPr>
                <w:trHeight w:hRule="exact" w:val="284"/>
              </w:trPr>
              <w:tc>
                <w:tcPr>
                  <w:tcW w:type="dxa" w:w="1314"/>
                  <w:tcBorders/>
                  <w:tcMar>
                    <w:start w:w="0" w:type="dxa"/>
                    <w:end w:w="0" w:type="dxa"/>
                  </w:tcMar>
                </w:tcPr>
                <w:p>
                  <w:pPr>
                    <w:autoSpaceDN w:val="0"/>
                    <w:autoSpaceDE w:val="0"/>
                    <w:widowControl/>
                    <w:spacing w:line="204" w:lineRule="exact" w:before="40" w:after="0"/>
                    <w:ind w:left="290" w:right="0" w:firstLine="0"/>
                    <w:jc w:val="left"/>
                  </w:pPr>
                  <w:r>
                    <w:rPr>
                      <w:w w:val="97.03505039215088"/>
                      <w:rFonts w:ascii="方正书宋_GBK" w:hAnsi="方正书宋_GBK" w:eastAsia="方正书宋_GBK"/>
                      <w:b w:val="0"/>
                      <w:i w:val="0"/>
                      <w:color w:val="000000"/>
                      <w:sz w:val="16"/>
                    </w:rPr>
                    <w:t>盾构进洞</w:t>
                  </w:r>
                </w:p>
              </w:tc>
              <w:tc>
                <w:tcPr>
                  <w:tcW w:type="dxa" w:w="850"/>
                  <w:tcBorders/>
                  <w:shd w:fill="fec20c"/>
                  <w:tcMar>
                    <w:start w:w="0" w:type="dxa"/>
                    <w:end w:w="0" w:type="dxa"/>
                  </w:tcMar>
                </w:tcPr>
                <w:p>
                  <w:pPr>
                    <w:autoSpaceDN w:val="0"/>
                    <w:autoSpaceDE w:val="0"/>
                    <w:widowControl/>
                    <w:spacing w:line="156" w:lineRule="exact" w:before="78" w:after="0"/>
                    <w:ind w:left="0" w:right="0" w:firstLine="0"/>
                    <w:jc w:val="center"/>
                  </w:pPr>
                  <w:r>
                    <w:rPr>
                      <w:w w:val="97.03505039215088"/>
                      <w:rFonts w:ascii="ZJBJng" w:hAnsi="ZJBJng" w:eastAsia="ZJBJng"/>
                      <w:b w:val="0"/>
                      <w:i w:val="0"/>
                      <w:color w:val="000000"/>
                      <w:sz w:val="16"/>
                    </w:rPr>
                    <w:t>Ⅱ</w:t>
                  </w:r>
                </w:p>
              </w:tc>
              <w:tc>
                <w:tcPr>
                  <w:tcW w:type="dxa" w:w="850"/>
                  <w:tcBorders/>
                  <w:shd w:fill="fff100"/>
                  <w:tcMar>
                    <w:start w:w="0" w:type="dxa"/>
                    <w:end w:w="0" w:type="dxa"/>
                  </w:tcMar>
                </w:tcPr>
                <w:p>
                  <w:pPr>
                    <w:autoSpaceDN w:val="0"/>
                    <w:autoSpaceDE w:val="0"/>
                    <w:widowControl/>
                    <w:spacing w:line="204" w:lineRule="exact" w:before="40"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284"/>
              </w:trPr>
              <w:tc>
                <w:tcPr>
                  <w:tcW w:type="dxa" w:w="1314"/>
                  <w:tcBorders/>
                  <w:tcMar>
                    <w:start w:w="0" w:type="dxa"/>
                    <w:end w:w="0" w:type="dxa"/>
                  </w:tcMar>
                </w:tcPr>
                <w:p>
                  <w:pPr>
                    <w:autoSpaceDN w:val="0"/>
                    <w:autoSpaceDE w:val="0"/>
                    <w:widowControl/>
                    <w:spacing w:line="204" w:lineRule="exact" w:before="42" w:after="0"/>
                    <w:ind w:left="0" w:right="550" w:firstLine="0"/>
                    <w:jc w:val="right"/>
                  </w:pPr>
                  <w:r>
                    <w:rPr>
                      <w:w w:val="97.03505039215088"/>
                      <w:rFonts w:ascii="方正书宋_GBK" w:hAnsi="方正书宋_GBK" w:eastAsia="方正书宋_GBK"/>
                      <w:b w:val="0"/>
                      <w:i w:val="0"/>
                      <w:color w:val="000000"/>
                      <w:sz w:val="16"/>
                    </w:rPr>
                    <w:t>暴雨</w:t>
                  </w:r>
                </w:p>
              </w:tc>
              <w:tc>
                <w:tcPr>
                  <w:tcW w:type="dxa" w:w="850"/>
                  <w:tcBorders/>
                  <w:shd w:fill="fec20c"/>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Ⅲ</w:t>
                  </w:r>
                </w:p>
              </w:tc>
              <w:tc>
                <w:tcPr>
                  <w:tcW w:type="dxa" w:w="850"/>
                  <w:tcBorders/>
                  <w:shd w:fill="fff100"/>
                  <w:tcMar>
                    <w:start w:w="0" w:type="dxa"/>
                    <w:end w:w="0" w:type="dxa"/>
                  </w:tcMar>
                </w:tcPr>
                <w:p>
                  <w:pPr>
                    <w:autoSpaceDN w:val="0"/>
                    <w:autoSpaceDE w:val="0"/>
                    <w:widowControl/>
                    <w:spacing w:line="204" w:lineRule="exact" w:before="4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84"/>
              </w:trPr>
              <w:tc>
                <w:tcPr>
                  <w:tcW w:type="dxa" w:w="1314"/>
                  <w:tcBorders/>
                  <w:tcMar>
                    <w:start w:w="0" w:type="dxa"/>
                    <w:end w:w="0" w:type="dxa"/>
                  </w:tcMar>
                </w:tcPr>
                <w:p>
                  <w:pPr>
                    <w:autoSpaceDN w:val="0"/>
                    <w:autoSpaceDE w:val="0"/>
                    <w:widowControl/>
                    <w:spacing w:line="202" w:lineRule="exact" w:before="42" w:after="0"/>
                    <w:ind w:left="0" w:right="550" w:firstLine="0"/>
                    <w:jc w:val="right"/>
                  </w:pPr>
                  <w:r>
                    <w:rPr>
                      <w:w w:val="97.03505039215088"/>
                      <w:rFonts w:ascii="方正书宋_GBK" w:hAnsi="方正书宋_GBK" w:eastAsia="方正书宋_GBK"/>
                      <w:b w:val="0"/>
                      <w:i w:val="0"/>
                      <w:color w:val="000000"/>
                      <w:sz w:val="16"/>
                    </w:rPr>
                    <w:t>地震</w:t>
                  </w:r>
                </w:p>
              </w:tc>
              <w:tc>
                <w:tcPr>
                  <w:tcW w:type="dxa" w:w="850"/>
                  <w:tcBorders/>
                  <w:shd w:fill="fec20c"/>
                  <w:tcMar>
                    <w:start w:w="0" w:type="dxa"/>
                    <w:end w:w="0" w:type="dxa"/>
                  </w:tcMar>
                </w:tcPr>
                <w:p>
                  <w:pPr>
                    <w:autoSpaceDN w:val="0"/>
                    <w:autoSpaceDE w:val="0"/>
                    <w:widowControl/>
                    <w:spacing w:line="154" w:lineRule="exact" w:before="80" w:after="0"/>
                    <w:ind w:left="0" w:right="0" w:firstLine="0"/>
                    <w:jc w:val="center"/>
                  </w:pPr>
                  <w:r>
                    <w:rPr>
                      <w:w w:val="97.03505039215088"/>
                      <w:rFonts w:ascii="ZJBJng" w:hAnsi="ZJBJng" w:eastAsia="ZJBJng"/>
                      <w:b w:val="0"/>
                      <w:i w:val="0"/>
                      <w:color w:val="000000"/>
                      <w:sz w:val="16"/>
                    </w:rPr>
                    <w:t>Ⅲ</w:t>
                  </w:r>
                </w:p>
              </w:tc>
              <w:tc>
                <w:tcPr>
                  <w:tcW w:type="dxa" w:w="850"/>
                  <w:tcBorders/>
                  <w:shd w:fill="fff100"/>
                  <w:tcMar>
                    <w:start w:w="0" w:type="dxa"/>
                    <w:end w:w="0" w:type="dxa"/>
                  </w:tcMar>
                </w:tcPr>
                <w:p>
                  <w:pPr>
                    <w:autoSpaceDN w:val="0"/>
                    <w:autoSpaceDE w:val="0"/>
                    <w:widowControl/>
                    <w:spacing w:line="202" w:lineRule="exact" w:before="4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62"/>
              </w:trPr>
              <w:tc>
                <w:tcPr>
                  <w:tcW w:type="dxa" w:w="1314"/>
                  <w:tcBorders/>
                  <w:tcMar>
                    <w:start w:w="0" w:type="dxa"/>
                    <w:end w:w="0" w:type="dxa"/>
                  </w:tcMar>
                </w:tcPr>
                <w:p>
                  <w:pPr>
                    <w:autoSpaceDN w:val="0"/>
                    <w:autoSpaceDE w:val="0"/>
                    <w:widowControl/>
                    <w:spacing w:line="204" w:lineRule="exact" w:before="40" w:after="0"/>
                    <w:ind w:left="290" w:right="0" w:firstLine="0"/>
                    <w:jc w:val="left"/>
                  </w:pPr>
                  <w:r>
                    <w:rPr>
                      <w:w w:val="97.03505039215088"/>
                      <w:rFonts w:ascii="方正书宋_GBK" w:hAnsi="方正书宋_GBK" w:eastAsia="方正书宋_GBK"/>
                      <w:b w:val="0"/>
                      <w:i w:val="0"/>
                      <w:color w:val="000000"/>
                      <w:sz w:val="16"/>
                    </w:rPr>
                    <w:t>安全风险</w:t>
                  </w:r>
                </w:p>
              </w:tc>
              <w:tc>
                <w:tcPr>
                  <w:tcW w:type="dxa" w:w="850"/>
                  <w:tcBorders/>
                  <w:shd w:fill="fec20c"/>
                  <w:tcMar>
                    <w:start w:w="0" w:type="dxa"/>
                    <w:end w:w="0" w:type="dxa"/>
                  </w:tcMar>
                </w:tcPr>
                <w:p>
                  <w:pPr>
                    <w:autoSpaceDN w:val="0"/>
                    <w:autoSpaceDE w:val="0"/>
                    <w:widowControl/>
                    <w:spacing w:line="156" w:lineRule="exact" w:before="78" w:after="0"/>
                    <w:ind w:left="0" w:right="0" w:firstLine="0"/>
                    <w:jc w:val="center"/>
                  </w:pPr>
                  <w:r>
                    <w:rPr>
                      <w:w w:val="97.03505039215088"/>
                      <w:rFonts w:ascii="ZJBJng" w:hAnsi="ZJBJng" w:eastAsia="ZJBJng"/>
                      <w:b w:val="0"/>
                      <w:i w:val="0"/>
                      <w:color w:val="000000"/>
                      <w:sz w:val="16"/>
                    </w:rPr>
                    <w:t>Ⅲ</w:t>
                  </w:r>
                </w:p>
              </w:tc>
              <w:tc>
                <w:tcPr>
                  <w:tcW w:type="dxa" w:w="850"/>
                  <w:tcBorders/>
                  <w:shd w:fill="fff100"/>
                  <w:tcMar>
                    <w:start w:w="0" w:type="dxa"/>
                    <w:end w:w="0" w:type="dxa"/>
                  </w:tcMar>
                </w:tcPr>
                <w:p>
                  <w:pPr>
                    <w:autoSpaceDN w:val="0"/>
                    <w:autoSpaceDE w:val="0"/>
                    <w:widowControl/>
                    <w:spacing w:line="204" w:lineRule="exact" w:before="40"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bl>
          <w:p>
            <w:pPr>
              <w:autoSpaceDN w:val="0"/>
              <w:autoSpaceDE w:val="0"/>
              <w:widowControl/>
              <w:spacing w:line="14" w:lineRule="exact" w:before="0" w:after="0"/>
              <w:ind w:left="0" w:right="0"/>
            </w:pPr>
          </w:p>
        </w:tc>
        <w:tc>
          <w:tcPr>
            <w:tcW w:type="dxa" w:w="3108"/>
            <w:tcBorders>
              <w:top w:sz="2.6199440956115723" w:val="single" w:color="#000000"/>
              <w:bottom w:sz="6.113207817077637" w:val="single" w:color="#000000"/>
            </w:tcBorders>
            <w:tcMar>
              <w:start w:w="0" w:type="dxa"/>
              <w:end w:w="0" w:type="dxa"/>
            </w:tcMar>
          </w:tcPr>
          <w:tbl>
            <w:tblPr>
              <w:tblW w:type="auto" w:w="0"/>
              <w:tblLayout w:type="fixed"/>
              <w:tblLook w:firstColumn="1" w:firstRow="1" w:lastColumn="0" w:lastRow="0" w:noHBand="0" w:noVBand="1" w:val="04A0"/>
              <w:tblInd w:w="100.0" w:type="dxa"/>
            </w:tblPr>
            <w:tblGrid>
              <w:gridCol w:w="1036"/>
              <w:gridCol w:w="1036"/>
              <w:gridCol w:w="1036"/>
            </w:tblGrid>
            <w:tr>
              <w:trPr>
                <w:trHeight w:hRule="exact" w:val="284"/>
              </w:trPr>
              <w:tc>
                <w:tcPr>
                  <w:tcW w:type="dxa" w:w="1314"/>
                  <w:tcBorders/>
                  <w:tcMar>
                    <w:start w:w="0" w:type="dxa"/>
                    <w:end w:w="0" w:type="dxa"/>
                  </w:tcMar>
                </w:tcPr>
                <w:p>
                  <w:pPr>
                    <w:autoSpaceDN w:val="0"/>
                    <w:autoSpaceDE w:val="0"/>
                    <w:widowControl/>
                    <w:spacing w:line="204" w:lineRule="exact" w:before="42" w:after="0"/>
                    <w:ind w:left="286" w:right="0" w:firstLine="0"/>
                    <w:jc w:val="left"/>
                  </w:pPr>
                  <w:r>
                    <w:rPr>
                      <w:w w:val="97.03505039215088"/>
                      <w:rFonts w:ascii="方正书宋_GBK" w:hAnsi="方正书宋_GBK" w:eastAsia="方正书宋_GBK"/>
                      <w:b w:val="0"/>
                      <w:i w:val="0"/>
                      <w:color w:val="000000"/>
                      <w:sz w:val="16"/>
                    </w:rPr>
                    <w:t>盾构出洞</w:t>
                  </w:r>
                </w:p>
              </w:tc>
              <w:tc>
                <w:tcPr>
                  <w:tcW w:type="dxa" w:w="850"/>
                  <w:tcBorders/>
                  <w:shd w:fill="fec20c"/>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Ⅱ</w:t>
                  </w:r>
                </w:p>
              </w:tc>
              <w:tc>
                <w:tcPr>
                  <w:tcW w:type="dxa" w:w="850"/>
                  <w:tcBorders/>
                  <w:shd w:fill="fff100"/>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Ⅲ</w:t>
                  </w:r>
                </w:p>
              </w:tc>
            </w:tr>
            <w:tr>
              <w:trPr>
                <w:trHeight w:hRule="exact" w:val="566"/>
              </w:trPr>
              <w:tc>
                <w:tcPr>
                  <w:tcW w:type="dxa" w:w="1314"/>
                  <w:tcBorders/>
                  <w:tcMar>
                    <w:start w:w="0" w:type="dxa"/>
                    <w:end w:w="0" w:type="dxa"/>
                  </w:tcMar>
                </w:tcPr>
                <w:p>
                  <w:pPr>
                    <w:autoSpaceDN w:val="0"/>
                    <w:autoSpaceDE w:val="0"/>
                    <w:widowControl/>
                    <w:spacing w:line="202" w:lineRule="exact" w:before="184" w:after="0"/>
                    <w:ind w:left="128" w:right="0" w:firstLine="0"/>
                    <w:jc w:val="left"/>
                  </w:pPr>
                  <w:r>
                    <w:rPr>
                      <w:w w:val="97.03505039215088"/>
                      <w:rFonts w:ascii="方正书宋_GBK" w:hAnsi="方正书宋_GBK" w:eastAsia="方正书宋_GBK"/>
                      <w:b w:val="0"/>
                      <w:i w:val="0"/>
                      <w:color w:val="000000"/>
                      <w:sz w:val="16"/>
                    </w:rPr>
                    <w:t>始发周边地表</w:t>
                  </w:r>
                </w:p>
              </w:tc>
              <w:tc>
                <w:tcPr>
                  <w:tcW w:type="dxa" w:w="850"/>
                  <w:tcBorders/>
                  <w:shd w:fill="fff100"/>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2" w:lineRule="exact" w:before="184"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568"/>
              </w:trPr>
              <w:tc>
                <w:tcPr>
                  <w:tcW w:type="dxa" w:w="1314"/>
                  <w:tcBorders/>
                  <w:tcMar>
                    <w:start w:w="0" w:type="dxa"/>
                    <w:end w:w="0" w:type="dxa"/>
                  </w:tcMar>
                </w:tcPr>
                <w:p>
                  <w:pPr>
                    <w:autoSpaceDN w:val="0"/>
                    <w:autoSpaceDE w:val="0"/>
                    <w:widowControl/>
                    <w:spacing w:line="204" w:lineRule="exact" w:before="184" w:after="0"/>
                    <w:ind w:left="286" w:right="0" w:firstLine="0"/>
                    <w:jc w:val="left"/>
                  </w:pPr>
                  <w:r>
                    <w:rPr>
                      <w:w w:val="97.03505039215088"/>
                      <w:rFonts w:ascii="方正书宋_GBK" w:hAnsi="方正书宋_GBK" w:eastAsia="方正书宋_GBK"/>
                      <w:b w:val="0"/>
                      <w:i w:val="0"/>
                      <w:color w:val="000000"/>
                      <w:sz w:val="16"/>
                    </w:rPr>
                    <w:t>盾构自身</w:t>
                  </w:r>
                </w:p>
              </w:tc>
              <w:tc>
                <w:tcPr>
                  <w:tcW w:type="dxa" w:w="850"/>
                  <w:tcBorders/>
                  <w:shd w:fill="fff100"/>
                  <w:tcMar>
                    <w:start w:w="0" w:type="dxa"/>
                    <w:end w:w="0" w:type="dxa"/>
                  </w:tcMar>
                </w:tcPr>
                <w:p>
                  <w:pPr>
                    <w:autoSpaceDN w:val="0"/>
                    <w:autoSpaceDE w:val="0"/>
                    <w:widowControl/>
                    <w:spacing w:line="154" w:lineRule="exact" w:before="222"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4" w:lineRule="exact" w:before="184"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566"/>
              </w:trPr>
              <w:tc>
                <w:tcPr>
                  <w:tcW w:type="dxa" w:w="1314"/>
                  <w:tcBorders/>
                  <w:tcMar>
                    <w:start w:w="0" w:type="dxa"/>
                    <w:end w:w="0" w:type="dxa"/>
                  </w:tcMar>
                </w:tcPr>
                <w:p>
                  <w:pPr>
                    <w:autoSpaceDN w:val="0"/>
                    <w:autoSpaceDE w:val="0"/>
                    <w:widowControl/>
                    <w:spacing w:line="204" w:lineRule="exact" w:before="182" w:after="0"/>
                    <w:ind w:left="0" w:right="474" w:firstLine="0"/>
                    <w:jc w:val="right"/>
                  </w:pPr>
                  <w:r>
                    <w:rPr>
                      <w:w w:val="97.03505039215088"/>
                      <w:rFonts w:ascii="方正书宋_GBK" w:hAnsi="方正书宋_GBK" w:eastAsia="方正书宋_GBK"/>
                      <w:b w:val="0"/>
                      <w:i w:val="0"/>
                      <w:color w:val="000000"/>
                      <w:sz w:val="16"/>
                    </w:rPr>
                    <w:t>掌子面</w:t>
                  </w:r>
                </w:p>
              </w:tc>
              <w:tc>
                <w:tcPr>
                  <w:tcW w:type="dxa" w:w="850"/>
                  <w:tcBorders/>
                  <w:shd w:fill="fff100"/>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4" w:lineRule="exact" w:before="18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566"/>
              </w:trPr>
              <w:tc>
                <w:tcPr>
                  <w:tcW w:type="dxa" w:w="1314"/>
                  <w:tcBorders/>
                  <w:tcMar>
                    <w:start w:w="0" w:type="dxa"/>
                    <w:end w:w="0" w:type="dxa"/>
                  </w:tcMar>
                </w:tcPr>
                <w:p>
                  <w:pPr>
                    <w:autoSpaceDN w:val="0"/>
                    <w:autoSpaceDE w:val="0"/>
                    <w:widowControl/>
                    <w:spacing w:line="202" w:lineRule="exact" w:before="184" w:after="0"/>
                    <w:ind w:left="0" w:right="554" w:firstLine="0"/>
                    <w:jc w:val="right"/>
                  </w:pPr>
                  <w:r>
                    <w:rPr>
                      <w:w w:val="97.03505039215088"/>
                      <w:rFonts w:ascii="方正书宋_GBK" w:hAnsi="方正书宋_GBK" w:eastAsia="方正书宋_GBK"/>
                      <w:b w:val="0"/>
                      <w:i w:val="0"/>
                      <w:color w:val="000000"/>
                      <w:sz w:val="16"/>
                    </w:rPr>
                    <w:t>管片</w:t>
                  </w:r>
                </w:p>
              </w:tc>
              <w:tc>
                <w:tcPr>
                  <w:tcW w:type="dxa" w:w="850"/>
                  <w:tcBorders/>
                  <w:shd w:fill="fff100"/>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2" w:lineRule="exact" w:before="184"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84"/>
              </w:trPr>
              <w:tc>
                <w:tcPr>
                  <w:tcW w:type="dxa" w:w="1314"/>
                  <w:tcBorders/>
                  <w:tcMar>
                    <w:start w:w="0" w:type="dxa"/>
                    <w:end w:w="0" w:type="dxa"/>
                  </w:tcMar>
                </w:tcPr>
                <w:p>
                  <w:pPr>
                    <w:autoSpaceDN w:val="0"/>
                    <w:autoSpaceDE w:val="0"/>
                    <w:widowControl/>
                    <w:spacing w:line="204" w:lineRule="exact" w:before="42" w:after="0"/>
                    <w:ind w:left="286" w:right="0" w:firstLine="0"/>
                    <w:jc w:val="left"/>
                  </w:pPr>
                  <w:r>
                    <w:rPr>
                      <w:w w:val="97.03505039215088"/>
                      <w:rFonts w:ascii="方正书宋_GBK" w:hAnsi="方正书宋_GBK" w:eastAsia="方正书宋_GBK"/>
                      <w:b w:val="0"/>
                      <w:i w:val="0"/>
                      <w:color w:val="000000"/>
                      <w:sz w:val="16"/>
                    </w:rPr>
                    <w:t>周边地表</w:t>
                  </w:r>
                </w:p>
              </w:tc>
              <w:tc>
                <w:tcPr>
                  <w:tcW w:type="dxa" w:w="850"/>
                  <w:tcBorders/>
                  <w:shd w:fill="fff100"/>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4" w:lineRule="exact" w:before="4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566"/>
              </w:trPr>
              <w:tc>
                <w:tcPr>
                  <w:tcW w:type="dxa" w:w="1314"/>
                  <w:tcBorders/>
                  <w:tcMar>
                    <w:start w:w="0" w:type="dxa"/>
                    <w:end w:w="0" w:type="dxa"/>
                  </w:tcMar>
                </w:tcPr>
                <w:p>
                  <w:pPr>
                    <w:autoSpaceDN w:val="0"/>
                    <w:autoSpaceDE w:val="0"/>
                    <w:widowControl/>
                    <w:spacing w:line="202" w:lineRule="exact" w:before="184" w:after="0"/>
                    <w:ind w:left="128" w:right="0" w:firstLine="0"/>
                    <w:jc w:val="left"/>
                  </w:pPr>
                  <w:r>
                    <w:rPr>
                      <w:w w:val="97.03505039215088"/>
                      <w:rFonts w:ascii="方正书宋_GBK" w:hAnsi="方正书宋_GBK" w:eastAsia="方正书宋_GBK"/>
                      <w:b w:val="0"/>
                      <w:i w:val="0"/>
                      <w:color w:val="000000"/>
                      <w:sz w:val="16"/>
                    </w:rPr>
                    <w:t>到达周边地表</w:t>
                  </w:r>
                </w:p>
              </w:tc>
              <w:tc>
                <w:tcPr>
                  <w:tcW w:type="dxa" w:w="850"/>
                  <w:tcBorders/>
                  <w:shd w:fill="fff100"/>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2" w:lineRule="exact" w:before="184"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568"/>
              </w:trPr>
              <w:tc>
                <w:tcPr>
                  <w:tcW w:type="dxa" w:w="1314"/>
                  <w:tcBorders/>
                  <w:tcMar>
                    <w:start w:w="0" w:type="dxa"/>
                    <w:end w:w="0" w:type="dxa"/>
                  </w:tcMar>
                </w:tcPr>
                <w:p>
                  <w:pPr>
                    <w:autoSpaceDN w:val="0"/>
                    <w:autoSpaceDE w:val="0"/>
                    <w:widowControl/>
                    <w:spacing w:line="204" w:lineRule="exact" w:before="184" w:after="0"/>
                    <w:ind w:left="286" w:right="0" w:firstLine="0"/>
                    <w:jc w:val="left"/>
                  </w:pPr>
                  <w:r>
                    <w:rPr>
                      <w:w w:val="97.03505039215088"/>
                      <w:rFonts w:ascii="方正书宋_GBK" w:hAnsi="方正书宋_GBK" w:eastAsia="方正书宋_GBK"/>
                      <w:b w:val="0"/>
                      <w:i w:val="0"/>
                      <w:color w:val="000000"/>
                      <w:sz w:val="16"/>
                    </w:rPr>
                    <w:t>盾构选型</w:t>
                  </w:r>
                </w:p>
              </w:tc>
              <w:tc>
                <w:tcPr>
                  <w:tcW w:type="dxa" w:w="850"/>
                  <w:tcBorders/>
                  <w:shd w:fill="fff100"/>
                  <w:tcMar>
                    <w:start w:w="0" w:type="dxa"/>
                    <w:end w:w="0" w:type="dxa"/>
                  </w:tcMar>
                </w:tcPr>
                <w:p>
                  <w:pPr>
                    <w:autoSpaceDN w:val="0"/>
                    <w:autoSpaceDE w:val="0"/>
                    <w:widowControl/>
                    <w:spacing w:line="154" w:lineRule="exact" w:before="222"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4" w:lineRule="exact" w:before="184"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84"/>
              </w:trPr>
              <w:tc>
                <w:tcPr>
                  <w:tcW w:type="dxa" w:w="1314"/>
                  <w:tcBorders/>
                  <w:tcMar>
                    <w:start w:w="0" w:type="dxa"/>
                    <w:end w:w="0" w:type="dxa"/>
                  </w:tcMar>
                </w:tcPr>
                <w:p>
                  <w:pPr>
                    <w:autoSpaceDN w:val="0"/>
                    <w:autoSpaceDE w:val="0"/>
                    <w:widowControl/>
                    <w:spacing w:line="204" w:lineRule="exact" w:before="40" w:after="0"/>
                    <w:ind w:left="286" w:right="0" w:firstLine="0"/>
                    <w:jc w:val="left"/>
                  </w:pPr>
                  <w:r>
                    <w:rPr>
                      <w:w w:val="97.03505039215088"/>
                      <w:rFonts w:ascii="方正书宋_GBK" w:hAnsi="方正书宋_GBK" w:eastAsia="方正书宋_GBK"/>
                      <w:b w:val="0"/>
                      <w:i w:val="0"/>
                      <w:color w:val="000000"/>
                      <w:sz w:val="16"/>
                    </w:rPr>
                    <w:t>隧道注浆</w:t>
                  </w:r>
                </w:p>
              </w:tc>
              <w:tc>
                <w:tcPr>
                  <w:tcW w:type="dxa" w:w="850"/>
                  <w:tcBorders/>
                  <w:shd w:fill="fff100"/>
                  <w:tcMar>
                    <w:start w:w="0" w:type="dxa"/>
                    <w:end w:w="0" w:type="dxa"/>
                  </w:tcMar>
                </w:tcPr>
                <w:p>
                  <w:pPr>
                    <w:autoSpaceDN w:val="0"/>
                    <w:autoSpaceDE w:val="0"/>
                    <w:widowControl/>
                    <w:spacing w:line="156" w:lineRule="exact" w:before="78"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4" w:lineRule="exact" w:before="40"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84"/>
              </w:trPr>
              <w:tc>
                <w:tcPr>
                  <w:tcW w:type="dxa" w:w="1314"/>
                  <w:tcBorders/>
                  <w:tcMar>
                    <w:start w:w="0" w:type="dxa"/>
                    <w:end w:w="0" w:type="dxa"/>
                  </w:tcMar>
                </w:tcPr>
                <w:p>
                  <w:pPr>
                    <w:autoSpaceDN w:val="0"/>
                    <w:autoSpaceDE w:val="0"/>
                    <w:widowControl/>
                    <w:spacing w:line="204" w:lineRule="exact" w:before="42" w:after="0"/>
                    <w:ind w:left="0" w:right="554" w:firstLine="0"/>
                    <w:jc w:val="right"/>
                  </w:pPr>
                  <w:r>
                    <w:rPr>
                      <w:w w:val="97.03505039215088"/>
                      <w:rFonts w:ascii="方正书宋_GBK" w:hAnsi="方正书宋_GBK" w:eastAsia="方正书宋_GBK"/>
                      <w:b w:val="0"/>
                      <w:i w:val="0"/>
                      <w:color w:val="000000"/>
                      <w:sz w:val="16"/>
                    </w:rPr>
                    <w:t>大风</w:t>
                  </w:r>
                </w:p>
              </w:tc>
              <w:tc>
                <w:tcPr>
                  <w:tcW w:type="dxa" w:w="850"/>
                  <w:tcBorders/>
                  <w:shd w:fill="fff100"/>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4" w:lineRule="exact" w:before="4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84"/>
              </w:trPr>
              <w:tc>
                <w:tcPr>
                  <w:tcW w:type="dxa" w:w="1314"/>
                  <w:tcBorders/>
                  <w:tcMar>
                    <w:start w:w="0" w:type="dxa"/>
                    <w:end w:w="0" w:type="dxa"/>
                  </w:tcMar>
                </w:tcPr>
                <w:p>
                  <w:pPr>
                    <w:autoSpaceDN w:val="0"/>
                    <w:autoSpaceDE w:val="0"/>
                    <w:widowControl/>
                    <w:spacing w:line="202" w:lineRule="exact" w:before="42" w:after="0"/>
                    <w:ind w:left="248" w:right="0" w:firstLine="0"/>
                    <w:jc w:val="left"/>
                  </w:pPr>
                  <w:r>
                    <w:rPr>
                      <w:w w:val="97.03505039215088"/>
                      <w:rFonts w:ascii="方正书宋_GBK" w:hAnsi="方正书宋_GBK" w:eastAsia="方正书宋_GBK"/>
                      <w:b w:val="0"/>
                      <w:i w:val="0"/>
                      <w:color w:val="000000"/>
                      <w:sz w:val="16"/>
                    </w:rPr>
                    <w:t>高温</w:t>
                  </w:r>
                  <w:r>
                    <w:rPr>
                      <w:w w:val="97.03505039215088"/>
                      <w:rFonts w:ascii="ZJBJnc" w:hAnsi="ZJBJnc" w:eastAsia="ZJBJnc"/>
                      <w:b w:val="0"/>
                      <w:i w:val="0"/>
                      <w:color w:val="000000"/>
                      <w:sz w:val="16"/>
                    </w:rPr>
                    <w:t>、</w:t>
                  </w:r>
                  <w:r>
                    <w:rPr>
                      <w:w w:val="97.03505039215088"/>
                      <w:rFonts w:ascii="方正书宋_GBK" w:hAnsi="方正书宋_GBK" w:eastAsia="方正书宋_GBK"/>
                      <w:b w:val="0"/>
                      <w:i w:val="0"/>
                      <w:color w:val="000000"/>
                      <w:sz w:val="16"/>
                    </w:rPr>
                    <w:t>冰冻</w:t>
                  </w:r>
                </w:p>
              </w:tc>
              <w:tc>
                <w:tcPr>
                  <w:tcW w:type="dxa" w:w="850"/>
                  <w:tcBorders/>
                  <w:shd w:fill="fff100"/>
                  <w:tcMar>
                    <w:start w:w="0" w:type="dxa"/>
                    <w:end w:w="0" w:type="dxa"/>
                  </w:tcMar>
                </w:tcPr>
                <w:p>
                  <w:pPr>
                    <w:autoSpaceDN w:val="0"/>
                    <w:autoSpaceDE w:val="0"/>
                    <w:widowControl/>
                    <w:spacing w:line="154" w:lineRule="exact" w:before="80" w:after="0"/>
                    <w:ind w:left="0" w:right="0" w:firstLine="0"/>
                    <w:jc w:val="center"/>
                  </w:pPr>
                  <w:r>
                    <w:rPr>
                      <w:w w:val="97.03505039215088"/>
                      <w:rFonts w:ascii="ZJBJng" w:hAnsi="ZJBJng" w:eastAsia="ZJBJng"/>
                      <w:b w:val="0"/>
                      <w:i w:val="0"/>
                      <w:color w:val="000000"/>
                      <w:sz w:val="16"/>
                    </w:rPr>
                    <w:t>Ⅲ</w:t>
                  </w:r>
                </w:p>
              </w:tc>
              <w:tc>
                <w:tcPr>
                  <w:tcW w:type="dxa" w:w="850"/>
                  <w:tcBorders/>
                  <w:shd w:fill="a6bd84"/>
                  <w:tcMar>
                    <w:start w:w="0" w:type="dxa"/>
                    <w:end w:w="0" w:type="dxa"/>
                  </w:tcMar>
                </w:tcPr>
                <w:p>
                  <w:pPr>
                    <w:autoSpaceDN w:val="0"/>
                    <w:autoSpaceDE w:val="0"/>
                    <w:widowControl/>
                    <w:spacing w:line="202" w:lineRule="exact" w:before="4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62"/>
              </w:trPr>
              <w:tc>
                <w:tcPr>
                  <w:tcW w:type="dxa" w:w="1314"/>
                  <w:tcBorders/>
                  <w:tcMar>
                    <w:start w:w="0" w:type="dxa"/>
                    <w:end w:w="0" w:type="dxa"/>
                  </w:tcMar>
                </w:tcPr>
                <w:p/>
              </w:tc>
              <w:tc>
                <w:tcPr>
                  <w:tcW w:type="dxa" w:w="850"/>
                  <w:tcBorders/>
                  <w:shd w:fill="fff100"/>
                  <w:tcMar>
                    <w:start w:w="0" w:type="dxa"/>
                    <w:end w:w="0" w:type="dxa"/>
                  </w:tcMar>
                </w:tcPr>
                <w:p/>
              </w:tc>
              <w:tc>
                <w:tcPr>
                  <w:tcW w:type="dxa" w:w="850"/>
                  <w:tcBorders/>
                  <w:shd w:fill="a6bd84"/>
                  <w:tcMar>
                    <w:start w:w="0" w:type="dxa"/>
                    <w:end w:w="0" w:type="dxa"/>
                  </w:tcMar>
                </w:tcPr>
                <w:p/>
              </w:tc>
            </w:tr>
          </w:tbl>
          <w:p>
            <w:pPr>
              <w:autoSpaceDN w:val="0"/>
              <w:autoSpaceDE w:val="0"/>
              <w:widowControl/>
              <w:spacing w:line="14" w:lineRule="exact" w:before="0" w:after="0"/>
              <w:ind w:left="0" w:right="0"/>
            </w:pPr>
          </w:p>
        </w:tc>
        <w:tc>
          <w:tcPr>
            <w:tcW w:type="dxa" w:w="3210"/>
            <w:tcBorders>
              <w:top w:sz="2.6199440956115723" w:val="single" w:color="#000000"/>
              <w:bottom w:sz="6.113207817077637" w:val="single" w:color="#000000"/>
            </w:tcBorders>
            <w:tcMar>
              <w:start w:w="0" w:type="dxa"/>
              <w:end w:w="0" w:type="dxa"/>
            </w:tcMar>
          </w:tcPr>
          <w:tbl>
            <w:tblPr>
              <w:tblW w:type="auto" w:w="0"/>
              <w:tblLayout w:type="fixed"/>
              <w:tblLook w:firstColumn="1" w:firstRow="1" w:lastColumn="0" w:lastRow="0" w:noHBand="0" w:noVBand="1" w:val="04A0"/>
              <w:tblInd w:w="72.00000000000045" w:type="dxa"/>
            </w:tblPr>
            <w:tblGrid>
              <w:gridCol w:w="1070"/>
              <w:gridCol w:w="1070"/>
              <w:gridCol w:w="1070"/>
            </w:tblGrid>
            <w:tr>
              <w:trPr>
                <w:trHeight w:hRule="exact" w:val="284"/>
              </w:trPr>
              <w:tc>
                <w:tcPr>
                  <w:tcW w:type="dxa" w:w="1350"/>
                  <w:tcBorders/>
                  <w:tcMar>
                    <w:start w:w="0" w:type="dxa"/>
                    <w:end w:w="0" w:type="dxa"/>
                  </w:tcMar>
                </w:tcPr>
                <w:p>
                  <w:pPr>
                    <w:autoSpaceDN w:val="0"/>
                    <w:autoSpaceDE w:val="0"/>
                    <w:widowControl/>
                    <w:spacing w:line="204" w:lineRule="exact" w:before="42" w:after="0"/>
                    <w:ind w:left="0" w:right="0" w:firstLine="0"/>
                    <w:jc w:val="center"/>
                  </w:pPr>
                  <w:r>
                    <w:rPr>
                      <w:w w:val="97.03505039215088"/>
                      <w:rFonts w:ascii="方正书宋_GBK" w:hAnsi="方正书宋_GBK" w:eastAsia="方正书宋_GBK"/>
                      <w:b w:val="0"/>
                      <w:i w:val="0"/>
                      <w:color w:val="000000"/>
                      <w:sz w:val="16"/>
                    </w:rPr>
                    <w:t>机械设备</w:t>
                  </w:r>
                </w:p>
              </w:tc>
              <w:tc>
                <w:tcPr>
                  <w:tcW w:type="dxa" w:w="850"/>
                  <w:tcBorders/>
                  <w:shd w:fill="fec20c"/>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Ⅱ</w:t>
                  </w:r>
                </w:p>
              </w:tc>
              <w:tc>
                <w:tcPr>
                  <w:tcW w:type="dxa" w:w="930"/>
                  <w:tcBorders/>
                  <w:shd w:fill="fff100"/>
                  <w:tcMar>
                    <w:start w:w="0" w:type="dxa"/>
                    <w:end w:w="0" w:type="dxa"/>
                  </w:tcMar>
                </w:tcPr>
                <w:p>
                  <w:pPr>
                    <w:autoSpaceDN w:val="0"/>
                    <w:autoSpaceDE w:val="0"/>
                    <w:widowControl/>
                    <w:spacing w:line="204" w:lineRule="exact" w:before="42"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274"/>
              </w:trPr>
              <w:tc>
                <w:tcPr>
                  <w:tcW w:type="dxa" w:w="1350"/>
                  <w:tcBorders/>
                  <w:tcMar>
                    <w:start w:w="0" w:type="dxa"/>
                    <w:end w:w="0" w:type="dxa"/>
                  </w:tcMar>
                </w:tcPr>
                <w:p>
                  <w:pPr>
                    <w:autoSpaceDN w:val="0"/>
                    <w:autoSpaceDE w:val="0"/>
                    <w:widowControl/>
                    <w:spacing w:line="202" w:lineRule="exact" w:before="42" w:after="0"/>
                    <w:ind w:left="0" w:right="0" w:firstLine="0"/>
                    <w:jc w:val="center"/>
                  </w:pPr>
                  <w:r>
                    <w:rPr>
                      <w:w w:val="97.03505039215088"/>
                      <w:rFonts w:ascii="方正书宋_GBK" w:hAnsi="方正书宋_GBK" w:eastAsia="方正书宋_GBK"/>
                      <w:b w:val="0"/>
                      <w:i w:val="0"/>
                      <w:color w:val="000000"/>
                      <w:sz w:val="16"/>
                    </w:rPr>
                    <w:t>盾构解体</w:t>
                  </w:r>
                </w:p>
              </w:tc>
              <w:tc>
                <w:tcPr>
                  <w:tcW w:type="dxa" w:w="850"/>
                  <w:vMerge w:val="restart"/>
                  <w:tcBorders/>
                  <w:shd w:fill="fec20c"/>
                  <w:tcMar>
                    <w:start w:w="0" w:type="dxa"/>
                    <w:end w:w="0" w:type="dxa"/>
                  </w:tcMar>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Ⅱ</w:t>
                  </w:r>
                </w:p>
              </w:tc>
              <w:tc>
                <w:tcPr>
                  <w:tcW w:type="dxa" w:w="930"/>
                  <w:vMerge w:val="restart"/>
                  <w:tcBorders/>
                  <w:shd w:fill="fff100"/>
                  <w:tcMar>
                    <w:start w:w="0" w:type="dxa"/>
                    <w:end w:w="0" w:type="dxa"/>
                  </w:tcMar>
                  <w:tcMar>
                    <w:start w:w="0" w:type="dxa"/>
                    <w:end w:w="0" w:type="dxa"/>
                  </w:tcMar>
                </w:tcPr>
                <w:p>
                  <w:pPr>
                    <w:autoSpaceDN w:val="0"/>
                    <w:autoSpaceDE w:val="0"/>
                    <w:widowControl/>
                    <w:spacing w:line="202" w:lineRule="exact" w:before="184"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292"/>
              </w:trPr>
              <w:tc>
                <w:tcPr>
                  <w:tcW w:type="dxa" w:w="1350"/>
                  <w:tcBorders/>
                  <w:tcMar>
                    <w:start w:w="0" w:type="dxa"/>
                    <w:end w:w="0" w:type="dxa"/>
                  </w:tcMar>
                </w:tcPr>
                <w:p>
                  <w:pPr>
                    <w:autoSpaceDN w:val="0"/>
                    <w:autoSpaceDE w:val="0"/>
                    <w:widowControl/>
                    <w:spacing w:line="204" w:lineRule="exact" w:before="50" w:after="0"/>
                    <w:ind w:left="0" w:right="0" w:firstLine="0"/>
                    <w:jc w:val="center"/>
                  </w:pPr>
                  <w:r>
                    <w:rPr>
                      <w:w w:val="97.03505039215088"/>
                      <w:rFonts w:ascii="方正书宋_GBK" w:hAnsi="方正书宋_GBK" w:eastAsia="方正书宋_GBK"/>
                      <w:b w:val="0"/>
                      <w:i w:val="0"/>
                      <w:color w:val="000000"/>
                      <w:sz w:val="16"/>
                    </w:rPr>
                    <w:t>及吊装</w:t>
                  </w:r>
                </w:p>
              </w:tc>
              <w:tc>
                <w:tcPr>
                  <w:tcW w:type="dxa" w:w="1070"/>
                  <w:vMerge/>
                  <w:tcBorders/>
                </w:tcPr>
                <w:p/>
              </w:tc>
              <w:tc>
                <w:tcPr>
                  <w:tcW w:type="dxa" w:w="1070"/>
                  <w:vMerge/>
                  <w:tcBorders/>
                </w:tcPr>
                <w:p/>
              </w:tc>
            </w:tr>
            <w:tr>
              <w:trPr>
                <w:trHeight w:hRule="exact" w:val="268"/>
              </w:trPr>
              <w:tc>
                <w:tcPr>
                  <w:tcW w:type="dxa" w:w="1350"/>
                  <w:tcBorders/>
                  <w:tcMar>
                    <w:start w:w="0" w:type="dxa"/>
                    <w:end w:w="0" w:type="dxa"/>
                  </w:tcMar>
                </w:tcPr>
                <w:p>
                  <w:pPr>
                    <w:autoSpaceDN w:val="0"/>
                    <w:autoSpaceDE w:val="0"/>
                    <w:widowControl/>
                    <w:spacing w:line="204" w:lineRule="exact" w:before="42" w:after="0"/>
                    <w:ind w:left="0" w:right="0" w:firstLine="0"/>
                    <w:jc w:val="center"/>
                  </w:pPr>
                  <w:r>
                    <w:rPr>
                      <w:w w:val="97.03505039215088"/>
                      <w:rFonts w:ascii="方正书宋_GBK" w:hAnsi="方正书宋_GBK" w:eastAsia="方正书宋_GBK"/>
                      <w:b w:val="0"/>
                      <w:i w:val="0"/>
                      <w:color w:val="000000"/>
                      <w:sz w:val="16"/>
                    </w:rPr>
                    <w:t>联络通道</w:t>
                  </w:r>
                </w:p>
              </w:tc>
              <w:tc>
                <w:tcPr>
                  <w:tcW w:type="dxa" w:w="850"/>
                  <w:vMerge w:val="restart"/>
                  <w:tcBorders/>
                  <w:shd w:fill="fec20c"/>
                  <w:tcMar>
                    <w:start w:w="0" w:type="dxa"/>
                    <w:end w:w="0" w:type="dxa"/>
                  </w:tcMar>
                  <w:tcMar>
                    <w:start w:w="0" w:type="dxa"/>
                    <w:end w:w="0" w:type="dxa"/>
                  </w:tcMar>
                </w:tcPr>
                <w:p>
                  <w:pPr>
                    <w:autoSpaceDN w:val="0"/>
                    <w:autoSpaceDE w:val="0"/>
                    <w:widowControl/>
                    <w:spacing w:line="154" w:lineRule="exact" w:before="222" w:after="0"/>
                    <w:ind w:left="0" w:right="0" w:firstLine="0"/>
                    <w:jc w:val="center"/>
                  </w:pPr>
                  <w:r>
                    <w:rPr>
                      <w:w w:val="97.03505039215088"/>
                      <w:rFonts w:ascii="ZJBJng" w:hAnsi="ZJBJng" w:eastAsia="ZJBJng"/>
                      <w:b w:val="0"/>
                      <w:i w:val="0"/>
                      <w:color w:val="000000"/>
                      <w:sz w:val="16"/>
                    </w:rPr>
                    <w:t>Ⅱ</w:t>
                  </w:r>
                </w:p>
              </w:tc>
              <w:tc>
                <w:tcPr>
                  <w:tcW w:type="dxa" w:w="930"/>
                  <w:vMerge w:val="restart"/>
                  <w:tcBorders/>
                  <w:shd w:fill="fff100"/>
                  <w:tcMar>
                    <w:start w:w="0" w:type="dxa"/>
                    <w:end w:w="0" w:type="dxa"/>
                  </w:tcMar>
                  <w:tcMar>
                    <w:start w:w="0" w:type="dxa"/>
                    <w:end w:w="0" w:type="dxa"/>
                  </w:tcMar>
                </w:tcPr>
                <w:p>
                  <w:pPr>
                    <w:autoSpaceDN w:val="0"/>
                    <w:autoSpaceDE w:val="0"/>
                    <w:widowControl/>
                    <w:spacing w:line="204" w:lineRule="exact" w:before="184"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300"/>
              </w:trPr>
              <w:tc>
                <w:tcPr>
                  <w:tcW w:type="dxa" w:w="1350"/>
                  <w:tcBorders/>
                  <w:tcMar>
                    <w:start w:w="0" w:type="dxa"/>
                    <w:end w:w="0" w:type="dxa"/>
                  </w:tcMar>
                </w:tcPr>
                <w:p>
                  <w:pPr>
                    <w:autoSpaceDN w:val="0"/>
                    <w:autoSpaceDE w:val="0"/>
                    <w:widowControl/>
                    <w:spacing w:line="202" w:lineRule="exact" w:before="58" w:after="0"/>
                    <w:ind w:left="0" w:right="0" w:firstLine="0"/>
                    <w:jc w:val="center"/>
                  </w:pPr>
                  <w:r>
                    <w:rPr>
                      <w:w w:val="97.03505039215088"/>
                      <w:rFonts w:ascii="方正书宋_GBK" w:hAnsi="方正书宋_GBK" w:eastAsia="方正书宋_GBK"/>
                      <w:b w:val="0"/>
                      <w:i w:val="0"/>
                      <w:color w:val="000000"/>
                      <w:sz w:val="16"/>
                    </w:rPr>
                    <w:t>冷冻法加固</w:t>
                  </w:r>
                </w:p>
              </w:tc>
              <w:tc>
                <w:tcPr>
                  <w:tcW w:type="dxa" w:w="1070"/>
                  <w:vMerge/>
                  <w:tcBorders/>
                </w:tcPr>
                <w:p/>
              </w:tc>
              <w:tc>
                <w:tcPr>
                  <w:tcW w:type="dxa" w:w="1070"/>
                  <w:vMerge/>
                  <w:tcBorders/>
                </w:tcPr>
                <w:p/>
              </w:tc>
            </w:tr>
            <w:tr>
              <w:trPr>
                <w:trHeight w:hRule="exact" w:val="280"/>
              </w:trPr>
              <w:tc>
                <w:tcPr>
                  <w:tcW w:type="dxa" w:w="1350"/>
                  <w:tcBorders/>
                  <w:tcMar>
                    <w:start w:w="0" w:type="dxa"/>
                    <w:end w:w="0" w:type="dxa"/>
                  </w:tcMar>
                </w:tcPr>
                <w:p>
                  <w:pPr>
                    <w:autoSpaceDN w:val="0"/>
                    <w:autoSpaceDE w:val="0"/>
                    <w:widowControl/>
                    <w:spacing w:line="204" w:lineRule="exact" w:before="40" w:after="0"/>
                    <w:ind w:left="0" w:right="0" w:firstLine="0"/>
                    <w:jc w:val="center"/>
                  </w:pPr>
                  <w:r>
                    <w:rPr>
                      <w:w w:val="97.03505039215088"/>
                      <w:rFonts w:ascii="方正书宋_GBK" w:hAnsi="方正书宋_GBK" w:eastAsia="方正书宋_GBK"/>
                      <w:b w:val="0"/>
                      <w:i w:val="0"/>
                      <w:color w:val="000000"/>
                      <w:sz w:val="16"/>
                    </w:rPr>
                    <w:t>联络通道土方</w:t>
                  </w:r>
                </w:p>
              </w:tc>
              <w:tc>
                <w:tcPr>
                  <w:tcW w:type="dxa" w:w="850"/>
                  <w:vMerge w:val="restart"/>
                  <w:tcBorders/>
                  <w:shd w:fill="fec20c"/>
                  <w:tcMar>
                    <w:start w:w="0" w:type="dxa"/>
                    <w:end w:w="0" w:type="dxa"/>
                  </w:tcMar>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Ⅱ</w:t>
                  </w:r>
                </w:p>
              </w:tc>
              <w:tc>
                <w:tcPr>
                  <w:tcW w:type="dxa" w:w="930"/>
                  <w:vMerge w:val="restart"/>
                  <w:tcBorders/>
                  <w:shd w:fill="fff100"/>
                  <w:tcMar>
                    <w:start w:w="0" w:type="dxa"/>
                    <w:end w:w="0" w:type="dxa"/>
                  </w:tcMar>
                  <w:tcMar>
                    <w:start w:w="0" w:type="dxa"/>
                    <w:end w:w="0" w:type="dxa"/>
                  </w:tcMar>
                </w:tcPr>
                <w:p>
                  <w:pPr>
                    <w:autoSpaceDN w:val="0"/>
                    <w:autoSpaceDE w:val="0"/>
                    <w:widowControl/>
                    <w:spacing w:line="204" w:lineRule="exact" w:before="182"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286"/>
              </w:trPr>
              <w:tc>
                <w:tcPr>
                  <w:tcW w:type="dxa" w:w="1350"/>
                  <w:tcBorders/>
                  <w:tcMar>
                    <w:start w:w="0" w:type="dxa"/>
                    <w:end w:w="0" w:type="dxa"/>
                  </w:tcMar>
                </w:tcPr>
                <w:p>
                  <w:pPr>
                    <w:autoSpaceDN w:val="0"/>
                    <w:autoSpaceDE w:val="0"/>
                    <w:widowControl/>
                    <w:spacing w:line="204" w:lineRule="exact" w:before="44" w:after="0"/>
                    <w:ind w:left="0" w:right="0" w:firstLine="0"/>
                    <w:jc w:val="center"/>
                  </w:pPr>
                  <w:r>
                    <w:rPr>
                      <w:w w:val="97.03505039215088"/>
                      <w:rFonts w:ascii="方正书宋_GBK" w:hAnsi="方正书宋_GBK" w:eastAsia="方正书宋_GBK"/>
                      <w:b w:val="0"/>
                      <w:i w:val="0"/>
                      <w:color w:val="000000"/>
                      <w:sz w:val="16"/>
                    </w:rPr>
                    <w:t>开挖与初期支护</w:t>
                  </w:r>
                </w:p>
              </w:tc>
              <w:tc>
                <w:tcPr>
                  <w:tcW w:type="dxa" w:w="1070"/>
                  <w:vMerge/>
                  <w:tcBorders/>
                </w:tcPr>
                <w:p/>
              </w:tc>
              <w:tc>
                <w:tcPr>
                  <w:tcW w:type="dxa" w:w="1070"/>
                  <w:vMerge/>
                  <w:tcBorders/>
                </w:tcPr>
                <w:p/>
              </w:tc>
            </w:tr>
            <w:tr>
              <w:trPr>
                <w:trHeight w:hRule="exact" w:val="274"/>
              </w:trPr>
              <w:tc>
                <w:tcPr>
                  <w:tcW w:type="dxa" w:w="1350"/>
                  <w:tcBorders/>
                  <w:tcMar>
                    <w:start w:w="0" w:type="dxa"/>
                    <w:end w:w="0" w:type="dxa"/>
                  </w:tcMar>
                </w:tcPr>
                <w:p>
                  <w:pPr>
                    <w:autoSpaceDN w:val="0"/>
                    <w:autoSpaceDE w:val="0"/>
                    <w:widowControl/>
                    <w:spacing w:line="202" w:lineRule="exact" w:before="42" w:after="0"/>
                    <w:ind w:left="0" w:right="0" w:firstLine="0"/>
                    <w:jc w:val="center"/>
                  </w:pPr>
                  <w:r>
                    <w:rPr>
                      <w:w w:val="97.03505039215088"/>
                      <w:rFonts w:ascii="方正书宋_GBK" w:hAnsi="方正书宋_GBK" w:eastAsia="方正书宋_GBK"/>
                      <w:b w:val="0"/>
                      <w:i w:val="0"/>
                      <w:color w:val="000000"/>
                      <w:sz w:val="16"/>
                    </w:rPr>
                    <w:t>联络通道</w:t>
                  </w:r>
                </w:p>
              </w:tc>
              <w:tc>
                <w:tcPr>
                  <w:tcW w:type="dxa" w:w="850"/>
                  <w:vMerge w:val="restart"/>
                  <w:tcBorders/>
                  <w:shd w:fill="fec20c"/>
                  <w:tcMar>
                    <w:start w:w="0" w:type="dxa"/>
                    <w:end w:w="0" w:type="dxa"/>
                  </w:tcMar>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Ⅱ</w:t>
                  </w:r>
                </w:p>
              </w:tc>
              <w:tc>
                <w:tcPr>
                  <w:tcW w:type="dxa" w:w="930"/>
                  <w:vMerge w:val="restart"/>
                  <w:tcBorders/>
                  <w:shd w:fill="fff100"/>
                  <w:tcMar>
                    <w:start w:w="0" w:type="dxa"/>
                    <w:end w:w="0" w:type="dxa"/>
                  </w:tcMar>
                  <w:tcMar>
                    <w:start w:w="0" w:type="dxa"/>
                    <w:end w:w="0" w:type="dxa"/>
                  </w:tcMar>
                </w:tcPr>
                <w:p>
                  <w:pPr>
                    <w:autoSpaceDN w:val="0"/>
                    <w:autoSpaceDE w:val="0"/>
                    <w:widowControl/>
                    <w:spacing w:line="202" w:lineRule="exact" w:before="184" w:after="0"/>
                    <w:ind w:left="0" w:right="0" w:firstLine="0"/>
                    <w:jc w:val="center"/>
                  </w:pPr>
                  <w:r>
                    <w:rPr>
                      <w:w w:val="97.03505039215088"/>
                      <w:rFonts w:ascii="ZJBJng" w:hAnsi="ZJBJng" w:eastAsia="ZJBJng"/>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292"/>
              </w:trPr>
              <w:tc>
                <w:tcPr>
                  <w:tcW w:type="dxa" w:w="1350"/>
                  <w:tcBorders/>
                  <w:tcMar>
                    <w:start w:w="0" w:type="dxa"/>
                    <w:end w:w="0" w:type="dxa"/>
                  </w:tcMar>
                </w:tcPr>
                <w:p>
                  <w:pPr>
                    <w:autoSpaceDN w:val="0"/>
                    <w:autoSpaceDE w:val="0"/>
                    <w:widowControl/>
                    <w:spacing w:line="204" w:lineRule="exact" w:before="50" w:after="0"/>
                    <w:ind w:left="0" w:right="0" w:firstLine="0"/>
                    <w:jc w:val="center"/>
                  </w:pPr>
                  <w:r>
                    <w:rPr>
                      <w:w w:val="97.03505039215088"/>
                      <w:rFonts w:ascii="方正书宋_GBK" w:hAnsi="方正书宋_GBK" w:eastAsia="方正书宋_GBK"/>
                      <w:b w:val="0"/>
                      <w:i w:val="0"/>
                      <w:color w:val="000000"/>
                      <w:sz w:val="16"/>
                    </w:rPr>
                    <w:t>二衬施工</w:t>
                  </w:r>
                </w:p>
              </w:tc>
              <w:tc>
                <w:tcPr>
                  <w:tcW w:type="dxa" w:w="1070"/>
                  <w:vMerge/>
                  <w:tcBorders/>
                </w:tcPr>
                <w:p/>
              </w:tc>
              <w:tc>
                <w:tcPr>
                  <w:tcW w:type="dxa" w:w="1070"/>
                  <w:vMerge/>
                  <w:tcBorders/>
                </w:tcPr>
                <w:p/>
              </w:tc>
            </w:tr>
            <w:tr>
              <w:trPr>
                <w:trHeight w:hRule="exact" w:val="284"/>
              </w:trPr>
              <w:tc>
                <w:tcPr>
                  <w:tcW w:type="dxa" w:w="1350"/>
                  <w:tcBorders/>
                  <w:tcMar>
                    <w:start w:w="0" w:type="dxa"/>
                    <w:end w:w="0" w:type="dxa"/>
                  </w:tcMar>
                </w:tcPr>
                <w:p>
                  <w:pPr>
                    <w:autoSpaceDN w:val="0"/>
                    <w:autoSpaceDE w:val="0"/>
                    <w:widowControl/>
                    <w:spacing w:line="204" w:lineRule="exact" w:before="42" w:after="0"/>
                    <w:ind w:left="0" w:right="0" w:firstLine="0"/>
                    <w:jc w:val="center"/>
                  </w:pPr>
                  <w:r>
                    <w:rPr>
                      <w:w w:val="97.03505039215088"/>
                      <w:rFonts w:ascii="方正书宋_GBK" w:hAnsi="方正书宋_GBK" w:eastAsia="方正书宋_GBK"/>
                      <w:b w:val="0"/>
                      <w:i w:val="0"/>
                      <w:color w:val="000000"/>
                      <w:sz w:val="16"/>
                    </w:rPr>
                    <w:t>施工组织设计</w:t>
                  </w:r>
                </w:p>
              </w:tc>
              <w:tc>
                <w:tcPr>
                  <w:tcW w:type="dxa" w:w="850"/>
                  <w:tcBorders/>
                  <w:shd w:fill="fff100"/>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Ⅲ</w:t>
                  </w:r>
                </w:p>
              </w:tc>
              <w:tc>
                <w:tcPr>
                  <w:tcW w:type="dxa" w:w="930"/>
                  <w:tcBorders/>
                  <w:shd w:fill="a6bd84"/>
                  <w:tcMar>
                    <w:start w:w="0" w:type="dxa"/>
                    <w:end w:w="0" w:type="dxa"/>
                  </w:tcMar>
                </w:tcPr>
                <w:p>
                  <w:pPr>
                    <w:autoSpaceDN w:val="0"/>
                    <w:autoSpaceDE w:val="0"/>
                    <w:widowControl/>
                    <w:spacing w:line="204" w:lineRule="exact" w:before="4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84"/>
              </w:trPr>
              <w:tc>
                <w:tcPr>
                  <w:tcW w:type="dxa" w:w="1350"/>
                  <w:tcBorders/>
                  <w:tcMar>
                    <w:start w:w="0" w:type="dxa"/>
                    <w:end w:w="0" w:type="dxa"/>
                  </w:tcMar>
                </w:tcPr>
                <w:p>
                  <w:pPr>
                    <w:autoSpaceDN w:val="0"/>
                    <w:autoSpaceDE w:val="0"/>
                    <w:widowControl/>
                    <w:spacing w:line="202" w:lineRule="exact" w:before="42" w:after="0"/>
                    <w:ind w:left="0" w:right="0" w:firstLine="0"/>
                    <w:jc w:val="center"/>
                  </w:pPr>
                  <w:r>
                    <w:rPr>
                      <w:w w:val="97.03505039215088"/>
                      <w:rFonts w:ascii="方正书宋_GBK" w:hAnsi="方正书宋_GBK" w:eastAsia="方正书宋_GBK"/>
                      <w:b w:val="0"/>
                      <w:i w:val="0"/>
                      <w:color w:val="000000"/>
                      <w:sz w:val="16"/>
                    </w:rPr>
                    <w:t>盾构设备</w:t>
                  </w:r>
                </w:p>
              </w:tc>
              <w:tc>
                <w:tcPr>
                  <w:tcW w:type="dxa" w:w="850"/>
                  <w:vMerge w:val="restart"/>
                  <w:tcBorders/>
                  <w:shd w:fill="fec20c"/>
                  <w:tcMar>
                    <w:start w:w="0" w:type="dxa"/>
                    <w:end w:w="0" w:type="dxa"/>
                  </w:tcMar>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Ⅱ</w:t>
                  </w:r>
                </w:p>
              </w:tc>
              <w:tc>
                <w:tcPr>
                  <w:tcW w:type="dxa" w:w="930"/>
                  <w:vMerge w:val="restart"/>
                  <w:tcBorders/>
                  <w:shd w:fill="fff100"/>
                  <w:tcMar>
                    <w:start w:w="0" w:type="dxa"/>
                    <w:end w:w="0" w:type="dxa"/>
                  </w:tcMar>
                  <w:tcMar>
                    <w:start w:w="0" w:type="dxa"/>
                    <w:end w:w="0" w:type="dxa"/>
                  </w:tcMar>
                </w:tcPr>
                <w:p>
                  <w:pPr>
                    <w:autoSpaceDN w:val="0"/>
                    <w:autoSpaceDE w:val="0"/>
                    <w:widowControl/>
                    <w:spacing w:line="156" w:lineRule="exact" w:before="220" w:after="0"/>
                    <w:ind w:left="0" w:right="0" w:firstLine="0"/>
                    <w:jc w:val="center"/>
                  </w:pPr>
                  <w:r>
                    <w:rPr>
                      <w:w w:val="97.03505039215088"/>
                      <w:rFonts w:ascii="ZJBJng" w:hAnsi="ZJBJng" w:eastAsia="ZJBJng"/>
                      <w:b w:val="0"/>
                      <w:i w:val="0"/>
                      <w:color w:val="000000"/>
                      <w:sz w:val="16"/>
                    </w:rPr>
                    <w:t>Ⅲ</w:t>
                  </w:r>
                </w:p>
              </w:tc>
            </w:tr>
            <w:tr>
              <w:trPr>
                <w:trHeight w:hRule="exact" w:val="282"/>
              </w:trPr>
              <w:tc>
                <w:tcPr>
                  <w:tcW w:type="dxa" w:w="1350"/>
                  <w:tcBorders/>
                  <w:tcMar>
                    <w:start w:w="0" w:type="dxa"/>
                    <w:end w:w="0" w:type="dxa"/>
                  </w:tcMar>
                </w:tcPr>
                <w:p>
                  <w:pPr>
                    <w:autoSpaceDN w:val="0"/>
                    <w:autoSpaceDE w:val="0"/>
                    <w:widowControl/>
                    <w:spacing w:line="204" w:lineRule="exact" w:before="40" w:after="0"/>
                    <w:ind w:left="0" w:right="0" w:firstLine="0"/>
                    <w:jc w:val="center"/>
                  </w:pPr>
                  <w:r>
                    <w:rPr>
                      <w:w w:val="97.03505039215088"/>
                      <w:rFonts w:ascii="方正书宋_GBK" w:hAnsi="方正书宋_GBK" w:eastAsia="方正书宋_GBK"/>
                      <w:b w:val="0"/>
                      <w:i w:val="0"/>
                      <w:color w:val="000000"/>
                      <w:sz w:val="16"/>
                    </w:rPr>
                    <w:t>吊装拼装</w:t>
                  </w:r>
                </w:p>
              </w:tc>
              <w:tc>
                <w:tcPr>
                  <w:tcW w:type="dxa" w:w="1070"/>
                  <w:vMerge/>
                  <w:tcBorders/>
                </w:tcPr>
                <w:p/>
              </w:tc>
              <w:tc>
                <w:tcPr>
                  <w:tcW w:type="dxa" w:w="1070"/>
                  <w:vMerge/>
                  <w:tcBorders/>
                </w:tcPr>
                <w:p/>
              </w:tc>
            </w:tr>
            <w:tr>
              <w:trPr>
                <w:trHeight w:hRule="exact" w:val="568"/>
              </w:trPr>
              <w:tc>
                <w:tcPr>
                  <w:tcW w:type="dxa" w:w="1350"/>
                  <w:tcBorders/>
                  <w:tcMar>
                    <w:start w:w="0" w:type="dxa"/>
                    <w:end w:w="0" w:type="dxa"/>
                  </w:tcMar>
                </w:tcPr>
                <w:p>
                  <w:pPr>
                    <w:autoSpaceDN w:val="0"/>
                    <w:autoSpaceDE w:val="0"/>
                    <w:widowControl/>
                    <w:spacing w:line="204" w:lineRule="exact" w:before="184" w:after="0"/>
                    <w:ind w:left="0" w:right="0" w:firstLine="0"/>
                    <w:jc w:val="center"/>
                  </w:pPr>
                  <w:r>
                    <w:rPr>
                      <w:w w:val="97.03505039215088"/>
                      <w:rFonts w:ascii="方正书宋_GBK" w:hAnsi="方正书宋_GBK" w:eastAsia="方正书宋_GBK"/>
                      <w:b w:val="0"/>
                      <w:i w:val="0"/>
                      <w:color w:val="000000"/>
                      <w:sz w:val="16"/>
                    </w:rPr>
                    <w:t>辅助工程</w:t>
                  </w:r>
                </w:p>
              </w:tc>
              <w:tc>
                <w:tcPr>
                  <w:tcW w:type="dxa" w:w="850"/>
                  <w:tcBorders/>
                  <w:shd w:fill="fff100"/>
                  <w:tcMar>
                    <w:start w:w="0" w:type="dxa"/>
                    <w:end w:w="0" w:type="dxa"/>
                  </w:tcMar>
                </w:tcPr>
                <w:p>
                  <w:pPr>
                    <w:autoSpaceDN w:val="0"/>
                    <w:autoSpaceDE w:val="0"/>
                    <w:widowControl/>
                    <w:spacing w:line="154" w:lineRule="exact" w:before="222" w:after="0"/>
                    <w:ind w:left="0" w:right="0" w:firstLine="0"/>
                    <w:jc w:val="center"/>
                  </w:pPr>
                  <w:r>
                    <w:rPr>
                      <w:w w:val="97.03505039215088"/>
                      <w:rFonts w:ascii="ZJBJng" w:hAnsi="ZJBJng" w:eastAsia="ZJBJng"/>
                      <w:b w:val="0"/>
                      <w:i w:val="0"/>
                      <w:color w:val="000000"/>
                      <w:sz w:val="16"/>
                    </w:rPr>
                    <w:t>Ⅲ</w:t>
                  </w:r>
                </w:p>
              </w:tc>
              <w:tc>
                <w:tcPr>
                  <w:tcW w:type="dxa" w:w="930"/>
                  <w:tcBorders/>
                  <w:shd w:fill="a6bd84"/>
                  <w:tcMar>
                    <w:start w:w="0" w:type="dxa"/>
                    <w:end w:w="0" w:type="dxa"/>
                  </w:tcMar>
                </w:tcPr>
                <w:p>
                  <w:pPr>
                    <w:autoSpaceDN w:val="0"/>
                    <w:autoSpaceDE w:val="0"/>
                    <w:widowControl/>
                    <w:spacing w:line="204" w:lineRule="exact" w:before="184"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84"/>
              </w:trPr>
              <w:tc>
                <w:tcPr>
                  <w:tcW w:type="dxa" w:w="1350"/>
                  <w:tcBorders/>
                  <w:tcMar>
                    <w:start w:w="0" w:type="dxa"/>
                    <w:end w:w="0" w:type="dxa"/>
                  </w:tcMar>
                </w:tcPr>
                <w:p>
                  <w:pPr>
                    <w:autoSpaceDN w:val="0"/>
                    <w:autoSpaceDE w:val="0"/>
                    <w:widowControl/>
                    <w:spacing w:line="204" w:lineRule="exact" w:before="40" w:after="0"/>
                    <w:ind w:left="0" w:right="0" w:firstLine="0"/>
                    <w:jc w:val="center"/>
                  </w:pPr>
                  <w:r>
                    <w:rPr>
                      <w:w w:val="97.03505039215088"/>
                      <w:rFonts w:ascii="方正书宋_GBK" w:hAnsi="方正书宋_GBK" w:eastAsia="方正书宋_GBK"/>
                      <w:b w:val="0"/>
                      <w:i w:val="0"/>
                      <w:color w:val="000000"/>
                      <w:sz w:val="16"/>
                    </w:rPr>
                    <w:t>洞门圈梁施工</w:t>
                  </w:r>
                </w:p>
              </w:tc>
              <w:tc>
                <w:tcPr>
                  <w:tcW w:type="dxa" w:w="850"/>
                  <w:tcBorders/>
                  <w:shd w:fill="fff100"/>
                  <w:tcMar>
                    <w:start w:w="0" w:type="dxa"/>
                    <w:end w:w="0" w:type="dxa"/>
                  </w:tcMar>
                </w:tcPr>
                <w:p>
                  <w:pPr>
                    <w:autoSpaceDN w:val="0"/>
                    <w:autoSpaceDE w:val="0"/>
                    <w:widowControl/>
                    <w:spacing w:line="156" w:lineRule="exact" w:before="78" w:after="0"/>
                    <w:ind w:left="0" w:right="0" w:firstLine="0"/>
                    <w:jc w:val="center"/>
                  </w:pPr>
                  <w:r>
                    <w:rPr>
                      <w:w w:val="97.03505039215088"/>
                      <w:rFonts w:ascii="ZJBJng" w:hAnsi="ZJBJng" w:eastAsia="ZJBJng"/>
                      <w:b w:val="0"/>
                      <w:i w:val="0"/>
                      <w:color w:val="000000"/>
                      <w:sz w:val="16"/>
                    </w:rPr>
                    <w:t>Ⅲ</w:t>
                  </w:r>
                </w:p>
              </w:tc>
              <w:tc>
                <w:tcPr>
                  <w:tcW w:type="dxa" w:w="930"/>
                  <w:tcBorders/>
                  <w:shd w:fill="a6bd84"/>
                  <w:tcMar>
                    <w:start w:w="0" w:type="dxa"/>
                    <w:end w:w="0" w:type="dxa"/>
                  </w:tcMar>
                </w:tcPr>
                <w:p>
                  <w:pPr>
                    <w:autoSpaceDN w:val="0"/>
                    <w:autoSpaceDE w:val="0"/>
                    <w:widowControl/>
                    <w:spacing w:line="204" w:lineRule="exact" w:before="40"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84"/>
              </w:trPr>
              <w:tc>
                <w:tcPr>
                  <w:tcW w:type="dxa" w:w="1350"/>
                  <w:tcBorders/>
                  <w:tcMar>
                    <w:start w:w="0" w:type="dxa"/>
                    <w:end w:w="0" w:type="dxa"/>
                  </w:tcMar>
                </w:tcPr>
                <w:p>
                  <w:pPr>
                    <w:autoSpaceDN w:val="0"/>
                    <w:autoSpaceDE w:val="0"/>
                    <w:widowControl/>
                    <w:spacing w:line="204" w:lineRule="exact" w:before="42" w:after="0"/>
                    <w:ind w:left="0" w:right="0" w:firstLine="0"/>
                    <w:jc w:val="center"/>
                  </w:pPr>
                  <w:r>
                    <w:rPr>
                      <w:w w:val="97.03505039215088"/>
                      <w:rFonts w:ascii="方正书宋_GBK" w:hAnsi="方正书宋_GBK" w:eastAsia="方正书宋_GBK"/>
                      <w:b w:val="0"/>
                      <w:i w:val="0"/>
                      <w:color w:val="000000"/>
                      <w:sz w:val="16"/>
                    </w:rPr>
                    <w:t>水平运输</w:t>
                  </w:r>
                </w:p>
              </w:tc>
              <w:tc>
                <w:tcPr>
                  <w:tcW w:type="dxa" w:w="850"/>
                  <w:tcBorders/>
                  <w:shd w:fill="fff100"/>
                  <w:tcMar>
                    <w:start w:w="0" w:type="dxa"/>
                    <w:end w:w="0" w:type="dxa"/>
                  </w:tcMar>
                </w:tcPr>
                <w:p>
                  <w:pPr>
                    <w:autoSpaceDN w:val="0"/>
                    <w:autoSpaceDE w:val="0"/>
                    <w:widowControl/>
                    <w:spacing w:line="156" w:lineRule="exact" w:before="80" w:after="0"/>
                    <w:ind w:left="0" w:right="0" w:firstLine="0"/>
                    <w:jc w:val="center"/>
                  </w:pPr>
                  <w:r>
                    <w:rPr>
                      <w:w w:val="97.03505039215088"/>
                      <w:rFonts w:ascii="ZJBJng" w:hAnsi="ZJBJng" w:eastAsia="ZJBJng"/>
                      <w:b w:val="0"/>
                      <w:i w:val="0"/>
                      <w:color w:val="000000"/>
                      <w:sz w:val="16"/>
                    </w:rPr>
                    <w:t>Ⅲ</w:t>
                  </w:r>
                </w:p>
              </w:tc>
              <w:tc>
                <w:tcPr>
                  <w:tcW w:type="dxa" w:w="930"/>
                  <w:tcBorders/>
                  <w:shd w:fill="a6bd84"/>
                  <w:tcMar>
                    <w:start w:w="0" w:type="dxa"/>
                    <w:end w:w="0" w:type="dxa"/>
                  </w:tcMar>
                </w:tcPr>
                <w:p>
                  <w:pPr>
                    <w:autoSpaceDN w:val="0"/>
                    <w:autoSpaceDE w:val="0"/>
                    <w:widowControl/>
                    <w:spacing w:line="204" w:lineRule="exact" w:before="4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r>
              <w:trPr>
                <w:trHeight w:hRule="exact" w:val="264"/>
              </w:trPr>
              <w:tc>
                <w:tcPr>
                  <w:tcW w:type="dxa" w:w="1350"/>
                  <w:tcBorders/>
                  <w:tcMar>
                    <w:start w:w="0" w:type="dxa"/>
                    <w:end w:w="0" w:type="dxa"/>
                  </w:tcMar>
                </w:tcPr>
                <w:p>
                  <w:pPr>
                    <w:autoSpaceDN w:val="0"/>
                    <w:autoSpaceDE w:val="0"/>
                    <w:widowControl/>
                    <w:spacing w:line="202" w:lineRule="exact" w:before="42" w:after="0"/>
                    <w:ind w:left="0" w:right="0" w:firstLine="0"/>
                    <w:jc w:val="center"/>
                  </w:pPr>
                  <w:r>
                    <w:rPr>
                      <w:w w:val="97.03505039215088"/>
                      <w:rFonts w:ascii="方正书宋_GBK" w:hAnsi="方正书宋_GBK" w:eastAsia="方正书宋_GBK"/>
                      <w:b w:val="0"/>
                      <w:i w:val="0"/>
                      <w:color w:val="000000"/>
                      <w:sz w:val="16"/>
                    </w:rPr>
                    <w:t>垂直运输</w:t>
                  </w:r>
                </w:p>
              </w:tc>
              <w:tc>
                <w:tcPr>
                  <w:tcW w:type="dxa" w:w="850"/>
                  <w:tcBorders/>
                  <w:shd w:fill="fff100"/>
                  <w:tcMar>
                    <w:start w:w="0" w:type="dxa"/>
                    <w:end w:w="0" w:type="dxa"/>
                  </w:tcMar>
                </w:tcPr>
                <w:p>
                  <w:pPr>
                    <w:autoSpaceDN w:val="0"/>
                    <w:autoSpaceDE w:val="0"/>
                    <w:widowControl/>
                    <w:spacing w:line="154" w:lineRule="exact" w:before="80" w:after="0"/>
                    <w:ind w:left="0" w:right="0" w:firstLine="0"/>
                    <w:jc w:val="center"/>
                  </w:pPr>
                  <w:r>
                    <w:rPr>
                      <w:w w:val="97.03505039215088"/>
                      <w:rFonts w:ascii="ZJBJng" w:hAnsi="ZJBJng" w:eastAsia="ZJBJng"/>
                      <w:b w:val="0"/>
                      <w:i w:val="0"/>
                      <w:color w:val="000000"/>
                      <w:sz w:val="16"/>
                    </w:rPr>
                    <w:t>Ⅲ</w:t>
                  </w:r>
                </w:p>
              </w:tc>
              <w:tc>
                <w:tcPr>
                  <w:tcW w:type="dxa" w:w="930"/>
                  <w:tcBorders/>
                  <w:shd w:fill="a6bd84"/>
                  <w:tcMar>
                    <w:start w:w="0" w:type="dxa"/>
                    <w:end w:w="0" w:type="dxa"/>
                  </w:tcMar>
                </w:tcPr>
                <w:p>
                  <w:pPr>
                    <w:autoSpaceDN w:val="0"/>
                    <w:autoSpaceDE w:val="0"/>
                    <w:widowControl/>
                    <w:spacing w:line="202" w:lineRule="exact" w:before="42" w:after="0"/>
                    <w:ind w:left="0" w:right="0" w:firstLine="0"/>
                    <w:jc w:val="center"/>
                  </w:pPr>
                  <w:r>
                    <w:rPr>
                      <w:w w:val="97.03505039215088"/>
                      <w:rFonts w:ascii="ZJBJng" w:hAnsi="ZJBJng" w:eastAsia="ZJBJng"/>
                      <w:b w:val="0"/>
                      <w:i w:val="0"/>
                      <w:color w:val="000000"/>
                      <w:sz w:val="16"/>
                    </w:rPr>
                    <w:t>Ⅳ</w:t>
                  </w:r>
                  <w:r>
                    <w:rPr>
                      <w:w w:val="97.03505039215088"/>
                      <w:rFonts w:ascii="方正书宋_GBK" w:hAnsi="方正书宋_GBK" w:eastAsia="方正书宋_GBK"/>
                      <w:b w:val="0"/>
                      <w:i w:val="0"/>
                      <w:color w:val="000000"/>
                      <w:sz w:val="16"/>
                    </w:rPr>
                    <w:t>级及以下</w:t>
                  </w:r>
                </w:p>
              </w:tc>
            </w:tr>
          </w:tbl>
          <w:p>
            <w:pPr>
              <w:autoSpaceDN w:val="0"/>
              <w:autoSpaceDE w:val="0"/>
              <w:widowControl/>
              <w:spacing w:line="14" w:lineRule="exact" w:before="0" w:after="0"/>
              <w:ind w:left="0" w:right="0"/>
            </w:pPr>
          </w:p>
        </w:tc>
      </w:tr>
    </w:tbl>
    <w:p>
      <w:pPr>
        <w:autoSpaceDN w:val="0"/>
        <w:autoSpaceDE w:val="0"/>
        <w:widowControl/>
        <w:spacing w:line="376" w:lineRule="exact" w:before="0" w:after="0"/>
        <w:ind w:left="0" w:right="0"/>
      </w:pPr>
    </w:p>
    <w:tbl>
      <w:tblPr>
        <w:tblW w:type="auto" w:w="0"/>
        <w:tblLayout w:type="fixed"/>
        <w:tblLook w:firstColumn="1" w:firstRow="1" w:lastColumn="0" w:lastRow="0" w:noHBand="0" w:noVBand="1" w:val="04A0"/>
        <w:tblInd w:w="400.0" w:type="dxa"/>
      </w:tblPr>
      <w:tblGrid>
        <w:gridCol w:w="5186"/>
        <w:gridCol w:w="5186"/>
      </w:tblGrid>
      <w:tr>
        <w:trPr>
          <w:trHeight w:hRule="exact" w:val="478"/>
        </w:trPr>
        <w:tc>
          <w:tcPr>
            <w:tcW w:type="dxa" w:w="700"/>
            <w:tcBorders/>
            <w:tcMar>
              <w:start w:w="0" w:type="dxa"/>
              <w:end w:w="0" w:type="dxa"/>
            </w:tcMar>
          </w:tcPr>
          <w:p>
            <w:pPr>
              <w:autoSpaceDN w:val="0"/>
              <w:autoSpaceDE w:val="0"/>
              <w:widowControl/>
              <w:spacing w:line="272" w:lineRule="exact" w:before="114" w:after="0"/>
              <w:ind w:left="0" w:right="136" w:firstLine="0"/>
              <w:jc w:val="right"/>
            </w:pPr>
            <w:r>
              <w:rPr>
                <w:w w:val="101.34771135118272"/>
                <w:rFonts w:ascii="ZJBJnc" w:hAnsi="ZJBJnc" w:eastAsia="ZJBJnc"/>
                <w:b w:val="0"/>
                <w:i w:val="0"/>
                <w:color w:val="000000"/>
                <w:sz w:val="27"/>
              </w:rPr>
              <w:t>4</w:t>
            </w:r>
          </w:p>
        </w:tc>
        <w:tc>
          <w:tcPr>
            <w:tcW w:type="dxa" w:w="4980"/>
            <w:tcBorders/>
            <w:tcMar>
              <w:start w:w="0" w:type="dxa"/>
              <w:end w:w="0" w:type="dxa"/>
            </w:tcMar>
          </w:tcPr>
          <w:p>
            <w:pPr>
              <w:autoSpaceDN w:val="0"/>
              <w:autoSpaceDE w:val="0"/>
              <w:widowControl/>
              <w:spacing w:line="358" w:lineRule="exact" w:before="60" w:after="0"/>
              <w:ind w:left="150" w:right="0" w:firstLine="0"/>
              <w:jc w:val="left"/>
            </w:pPr>
            <w:r>
              <w:rPr>
                <w:w w:val="101.34771135118272"/>
                <w:rFonts w:ascii="方正仿宋_GBK" w:hAnsi="方正仿宋_GBK" w:eastAsia="方正仿宋_GBK"/>
                <w:b w:val="0"/>
                <w:i w:val="0"/>
                <w:color w:val="000000"/>
                <w:sz w:val="27"/>
              </w:rPr>
              <w:t>结论</w:t>
            </w:r>
          </w:p>
        </w:tc>
      </w:tr>
    </w:tbl>
    <w:p>
      <w:pPr>
        <w:autoSpaceDN w:val="0"/>
        <w:autoSpaceDE w:val="0"/>
        <w:widowControl/>
        <w:spacing w:line="338" w:lineRule="exact" w:before="50" w:after="0"/>
        <w:ind w:left="820" w:right="124" w:firstLine="414"/>
        <w:jc w:val="both"/>
      </w:pPr>
      <w:r>
        <w:rPr>
          <w:w w:val="97.95919145856585"/>
          <w:rFonts w:ascii="ZJBJnc" w:hAnsi="ZJBJnc" w:eastAsia="ZJBJnc"/>
          <w:b w:val="0"/>
          <w:i w:val="0"/>
          <w:color w:val="000000"/>
          <w:sz w:val="21"/>
        </w:rPr>
        <w:t>1</w:t>
      </w:r>
      <w:r>
        <w:rPr>
          <w:w w:val="97.95919145856585"/>
          <w:rFonts w:ascii="方正书宋_GBK" w:hAnsi="方正书宋_GBK" w:eastAsia="方正书宋_GBK"/>
          <w:b w:val="0"/>
          <w:i w:val="0"/>
          <w:color w:val="000000"/>
          <w:sz w:val="21"/>
        </w:rPr>
        <w:t>) 在富水软土地层中进行端头加固及降水</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在高水压下控制盾构机上浮及螺旋输送机喷涌</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在上软</w:t>
      </w:r>
      <w:r>
        <w:rPr>
          <w:w w:val="97.95919145856585"/>
          <w:rFonts w:ascii="方正书宋_GBK" w:hAnsi="方正书宋_GBK" w:eastAsia="方正书宋_GBK"/>
          <w:b w:val="0"/>
          <w:i w:val="0"/>
          <w:color w:val="000000"/>
          <w:sz w:val="21"/>
        </w:rPr>
        <w:t>下硬地层中控制盾构姿态与掘进速率，顺利将盾构隧道施工风险从</w:t>
      </w:r>
      <w:r>
        <w:rPr>
          <w:w w:val="97.95919145856585"/>
          <w:rFonts w:ascii="ZJBJng" w:hAnsi="ZJBJng" w:eastAsia="ZJBJng"/>
          <w:b w:val="0"/>
          <w:i w:val="0"/>
          <w:color w:val="000000"/>
          <w:sz w:val="21"/>
        </w:rPr>
        <w:t>Ⅱ</w:t>
      </w:r>
      <w:r>
        <w:rPr>
          <w:w w:val="97.95919145856585"/>
          <w:rFonts w:ascii="方正书宋_GBK" w:hAnsi="方正书宋_GBK" w:eastAsia="方正书宋_GBK"/>
          <w:b w:val="0"/>
          <w:i w:val="0"/>
          <w:color w:val="000000"/>
          <w:sz w:val="21"/>
        </w:rPr>
        <w:t>级降低到</w:t>
      </w:r>
      <w:r>
        <w:rPr>
          <w:w w:val="97.95919145856585"/>
          <w:rFonts w:ascii="ZJBJng" w:hAnsi="ZJBJng" w:eastAsia="ZJBJng"/>
          <w:b w:val="0"/>
          <w:i w:val="0"/>
          <w:color w:val="000000"/>
          <w:sz w:val="21"/>
        </w:rPr>
        <w:t>Ⅲ</w:t>
      </w:r>
      <w:r>
        <w:rPr>
          <w:w w:val="97.95919145856585"/>
          <w:rFonts w:ascii="方正书宋_GBK" w:hAnsi="方正书宋_GBK" w:eastAsia="方正书宋_GBK"/>
          <w:b w:val="0"/>
          <w:i w:val="0"/>
          <w:color w:val="000000"/>
          <w:sz w:val="21"/>
        </w:rPr>
        <w:t>级，有效保障盾构隧道的</w:t>
      </w:r>
      <w:r>
        <w:rPr>
          <w:w w:val="97.95919145856585"/>
          <w:rFonts w:ascii="方正书宋_GBK" w:hAnsi="方正书宋_GBK" w:eastAsia="方正书宋_GBK"/>
          <w:b w:val="0"/>
          <w:i w:val="0"/>
          <w:color w:val="000000"/>
          <w:sz w:val="21"/>
        </w:rPr>
        <w:t>施工安全</w:t>
      </w:r>
      <w:r>
        <w:rPr>
          <w:w w:val="97.95919145856585"/>
          <w:rFonts w:ascii="ZJBJnc" w:hAnsi="ZJBJnc" w:eastAsia="ZJBJnc"/>
          <w:b w:val="0"/>
          <w:i w:val="0"/>
          <w:color w:val="000000"/>
          <w:sz w:val="21"/>
        </w:rPr>
        <w:t>．</w:t>
      </w:r>
    </w:p>
    <w:p>
      <w:pPr>
        <w:autoSpaceDN w:val="0"/>
        <w:autoSpaceDE w:val="0"/>
        <w:widowControl/>
        <w:spacing w:line="280" w:lineRule="exact" w:before="58" w:after="0"/>
        <w:ind w:left="1234" w:right="0" w:firstLine="0"/>
        <w:jc w:val="left"/>
      </w:pPr>
      <w:r>
        <w:rPr>
          <w:w w:val="97.95919145856585"/>
          <w:rFonts w:ascii="ZJBJnc" w:hAnsi="ZJBJnc" w:eastAsia="ZJBJnc"/>
          <w:b w:val="0"/>
          <w:i w:val="0"/>
          <w:color w:val="000000"/>
          <w:sz w:val="21"/>
        </w:rPr>
        <w:t>2</w:t>
      </w:r>
      <w:r>
        <w:rPr>
          <w:w w:val="97.95919145856585"/>
          <w:rFonts w:ascii="方正书宋_GBK" w:hAnsi="方正书宋_GBK" w:eastAsia="方正书宋_GBK"/>
          <w:b w:val="0"/>
          <w:i w:val="0"/>
          <w:color w:val="000000"/>
          <w:sz w:val="21"/>
        </w:rPr>
        <w:t>) 隧道信号管线</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周边地表</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盾构进出洞</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辅助工程等</w:t>
      </w:r>
      <w:r>
        <w:rPr>
          <w:w w:val="97.95919145856585"/>
          <w:rFonts w:ascii="ZJBJnc" w:hAnsi="ZJBJnc" w:eastAsia="ZJBJnc"/>
          <w:b w:val="0"/>
          <w:i w:val="0"/>
          <w:color w:val="000000"/>
          <w:sz w:val="21"/>
        </w:rPr>
        <w:t>34</w:t>
      </w:r>
      <w:r>
        <w:rPr>
          <w:w w:val="97.95919145856585"/>
          <w:rFonts w:ascii="方正书宋_GBK" w:hAnsi="方正书宋_GBK" w:eastAsia="方正书宋_GBK"/>
          <w:b w:val="0"/>
          <w:i w:val="0"/>
          <w:color w:val="000000"/>
          <w:sz w:val="21"/>
        </w:rPr>
        <w:t xml:space="preserve"> 个盾构隧道施工风险单元进行相应措施处</w:t>
      </w:r>
    </w:p>
    <w:p>
      <w:pPr>
        <w:autoSpaceDN w:val="0"/>
        <w:tabs>
          <w:tab w:pos="1240" w:val="left"/>
        </w:tabs>
        <w:autoSpaceDE w:val="0"/>
        <w:widowControl/>
        <w:spacing w:line="240" w:lineRule="auto" w:before="590" w:after="0"/>
        <w:ind w:left="0" w:right="0" w:firstLine="0"/>
        <w:jc w:val="left"/>
      </w:pPr>
      <w:r>
        <w:drawing>
          <wp:inline xmlns:a="http://schemas.openxmlformats.org/drawingml/2006/main" xmlns:pic="http://schemas.openxmlformats.org/drawingml/2006/picture">
            <wp:extent cx="584200" cy="165100"/>
            <wp:docPr id="46" name="Picture 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 name="Picture 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40"/>
          <w:pgMar w:top="350" w:right="1114" w:bottom="170" w:left="420" w:header="720" w:footer="720" w:gutter="0"/>
          <w:cols/>
          <w:docGrid w:linePitch="360"/>
        </w:sectPr>
      </w:pPr>
    </w:p>
    <w:p>
      <w:pPr>
        <w:autoSpaceDN w:val="0"/>
        <w:autoSpaceDE w:val="0"/>
        <w:widowControl/>
        <w:spacing w:line="220" w:lineRule="exact" w:before="0" w:after="132"/>
        <w:ind w:left="0" w:right="0"/>
      </w:pPr>
    </w:p>
    <w:tbl>
      <w:tblPr>
        <w:tblW w:type="auto" w:w="0"/>
        <w:tblLayout w:type="fixed"/>
        <w:tblLook w:firstColumn="1" w:firstRow="1" w:lastColumn="0" w:lastRow="0" w:noHBand="0" w:noVBand="1" w:val="04A0"/>
        <w:tblInd w:w="814.0" w:type="dxa"/>
      </w:tblPr>
      <w:tblGrid>
        <w:gridCol w:w="2590"/>
        <w:gridCol w:w="2590"/>
        <w:gridCol w:w="2590"/>
        <w:gridCol w:w="2590"/>
      </w:tblGrid>
      <w:tr>
        <w:trPr>
          <w:trHeight w:hRule="exact" w:val="300"/>
        </w:trPr>
        <w:tc>
          <w:tcPr>
            <w:tcW w:type="dxa" w:w="206"/>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JBJnc" w:hAnsi="ZJBJnc" w:eastAsia="ZJBJnc"/>
                <w:b w:val="0"/>
                <w:i w:val="0"/>
                <w:color w:val="000000"/>
                <w:sz w:val="21"/>
              </w:rPr>
              <w:t>4</w:t>
            </w:r>
          </w:p>
        </w:tc>
        <w:tc>
          <w:tcPr>
            <w:tcW w:type="dxa" w:w="2060"/>
            <w:tcBorders>
              <w:bottom w:sz="2.6199440956115723" w:val="single" w:color="#000000"/>
            </w:tcBorders>
            <w:tcMar>
              <w:start w:w="0" w:type="dxa"/>
              <w:end w:w="0" w:type="dxa"/>
            </w:tcMar>
          </w:tcPr>
          <w:p>
            <w:pPr>
              <w:autoSpaceDN w:val="0"/>
              <w:autoSpaceDE w:val="0"/>
              <w:widowControl/>
              <w:spacing w:line="206" w:lineRule="exact" w:before="0" w:after="0"/>
              <w:ind w:left="8" w:right="0" w:firstLine="0"/>
              <w:jc w:val="left"/>
            </w:pPr>
            <w:r>
              <w:rPr>
                <w:w w:val="97.95919145856585"/>
                <w:rFonts w:ascii="ZJBJnc" w:hAnsi="ZJBJnc" w:eastAsia="ZJBJnc"/>
                <w:b w:val="0"/>
                <w:i w:val="0"/>
                <w:color w:val="000000"/>
                <w:sz w:val="21"/>
              </w:rPr>
              <w:t>8</w:t>
            </w:r>
          </w:p>
        </w:tc>
        <w:tc>
          <w:tcPr>
            <w:tcW w:type="dxa" w:w="4460"/>
            <w:tcBorders>
              <w:bottom w:sz="2.6199440956115723" w:val="single" w:color="#000000"/>
            </w:tcBorders>
            <w:tcMar>
              <w:start w:w="0" w:type="dxa"/>
              <w:end w:w="0" w:type="dxa"/>
            </w:tcMar>
          </w:tcPr>
          <w:p>
            <w:pPr>
              <w:autoSpaceDN w:val="0"/>
              <w:autoSpaceDE w:val="0"/>
              <w:widowControl/>
              <w:spacing w:line="232" w:lineRule="exact" w:before="18" w:after="0"/>
              <w:ind w:left="0" w:right="1422" w:firstLine="0"/>
              <w:jc w:val="right"/>
            </w:pPr>
            <w:r>
              <w:rPr>
                <w:w w:val="98.1132083468967"/>
                <w:rFonts w:ascii="方正书宋_GBK" w:hAnsi="方正书宋_GBK" w:eastAsia="方正书宋_GBK"/>
                <w:b w:val="0"/>
                <w:i w:val="0"/>
                <w:color w:val="000000"/>
                <w:sz w:val="18"/>
              </w:rPr>
              <w:t>矿业工程研究</w:t>
            </w:r>
          </w:p>
        </w:tc>
        <w:tc>
          <w:tcPr>
            <w:tcW w:type="dxa" w:w="2714"/>
            <w:tcBorders>
              <w:bottom w:sz="2.6199440956115723" w:val="single" w:color="#000000"/>
            </w:tcBorders>
            <w:tcMar>
              <w:start w:w="0" w:type="dxa"/>
              <w:end w:w="0" w:type="dxa"/>
            </w:tcMar>
          </w:tcPr>
          <w:p>
            <w:pPr>
              <w:autoSpaceDN w:val="0"/>
              <w:autoSpaceDE w:val="0"/>
              <w:widowControl/>
              <w:spacing w:line="240" w:lineRule="exact" w:before="10" w:after="0"/>
              <w:ind w:left="0" w:right="76" w:firstLine="0"/>
              <w:jc w:val="right"/>
            </w:pPr>
            <w:r>
              <w:rPr>
                <w:w w:val="98.1132083468967"/>
                <w:rFonts w:ascii="ZJBJnc" w:hAnsi="ZJBJnc" w:eastAsia="ZJBJnc"/>
                <w:b w:val="0"/>
                <w:i w:val="0"/>
                <w:color w:val="000000"/>
                <w:sz w:val="18"/>
              </w:rPr>
              <w:t>2024</w:t>
            </w:r>
            <w:r>
              <w:rPr>
                <w:w w:val="98.1132083468967"/>
                <w:rFonts w:ascii="方正书宋_GBK" w:hAnsi="方正书宋_GBK" w:eastAsia="方正书宋_GBK"/>
                <w:b w:val="0"/>
                <w:i w:val="0"/>
                <w:color w:val="000000"/>
                <w:sz w:val="18"/>
              </w:rPr>
              <w:t xml:space="preserve"> 年第</w:t>
            </w:r>
            <w:r>
              <w:rPr>
                <w:w w:val="98.1132083468967"/>
                <w:rFonts w:ascii="ZJBJnc" w:hAnsi="ZJBJnc" w:eastAsia="ZJBJnc"/>
                <w:b w:val="0"/>
                <w:i w:val="0"/>
                <w:color w:val="000000"/>
                <w:sz w:val="18"/>
              </w:rPr>
              <w:t>39</w:t>
            </w:r>
            <w:r>
              <w:rPr>
                <w:w w:val="98.1132083468967"/>
                <w:rFonts w:ascii="方正书宋_GBK" w:hAnsi="方正书宋_GBK" w:eastAsia="方正书宋_GBK"/>
                <w:b w:val="0"/>
                <w:i w:val="0"/>
                <w:color w:val="000000"/>
                <w:sz w:val="18"/>
              </w:rPr>
              <w:t xml:space="preserve"> 卷</w:t>
            </w:r>
          </w:p>
        </w:tc>
      </w:tr>
    </w:tbl>
    <w:p>
      <w:pPr>
        <w:autoSpaceDN w:val="0"/>
        <w:autoSpaceDE w:val="0"/>
        <w:widowControl/>
        <w:spacing w:line="278" w:lineRule="exact" w:before="204" w:after="0"/>
        <w:ind w:left="820" w:right="0" w:firstLine="0"/>
        <w:jc w:val="left"/>
      </w:pPr>
      <w:r>
        <w:rPr>
          <w:w w:val="97.95919145856585"/>
          <w:rFonts w:ascii="方正书宋_GBK" w:hAnsi="方正书宋_GBK" w:eastAsia="方正书宋_GBK"/>
          <w:b w:val="0"/>
          <w:i w:val="0"/>
          <w:color w:val="000000"/>
          <w:sz w:val="21"/>
        </w:rPr>
        <w:t>理后，总风险等级相较处理前均明显降低到</w:t>
      </w:r>
      <w:r>
        <w:rPr>
          <w:w w:val="97.95919145856585"/>
          <w:rFonts w:ascii="ZJBJng" w:hAnsi="ZJBJng" w:eastAsia="ZJBJng"/>
          <w:b w:val="0"/>
          <w:i w:val="0"/>
          <w:color w:val="000000"/>
          <w:sz w:val="21"/>
        </w:rPr>
        <w:t>Ⅲ</w:t>
      </w:r>
      <w:r>
        <w:rPr>
          <w:w w:val="97.95919145856585"/>
          <w:rFonts w:ascii="方正书宋_GBK" w:hAnsi="方正书宋_GBK" w:eastAsia="方正书宋_GBK"/>
          <w:b w:val="0"/>
          <w:i w:val="0"/>
          <w:color w:val="000000"/>
          <w:sz w:val="21"/>
        </w:rPr>
        <w:t>级及以下</w:t>
      </w:r>
      <w:r>
        <w:rPr>
          <w:w w:val="97.95919145856585"/>
          <w:rFonts w:ascii="ZJBJnc" w:hAnsi="ZJBJnc" w:eastAsia="ZJBJnc"/>
          <w:b w:val="0"/>
          <w:i w:val="0"/>
          <w:color w:val="000000"/>
          <w:sz w:val="21"/>
        </w:rPr>
        <w:t>．</w:t>
      </w:r>
    </w:p>
    <w:p>
      <w:pPr>
        <w:autoSpaceDN w:val="0"/>
        <w:autoSpaceDE w:val="0"/>
        <w:widowControl/>
        <w:spacing w:line="334" w:lineRule="exact" w:before="0" w:after="0"/>
        <w:ind w:left="820" w:right="112" w:firstLine="414"/>
        <w:jc w:val="both"/>
      </w:pPr>
      <w:r>
        <w:rPr>
          <w:w w:val="97.95919145856585"/>
          <w:rFonts w:ascii="ZJBJnc" w:hAnsi="ZJBJnc" w:eastAsia="ZJBJnc"/>
          <w:b w:val="0"/>
          <w:i w:val="0"/>
          <w:color w:val="000000"/>
          <w:sz w:val="21"/>
        </w:rPr>
        <w:t>3</w:t>
      </w:r>
      <w:r>
        <w:rPr>
          <w:w w:val="97.95919145856585"/>
          <w:rFonts w:ascii="方正书宋_GBK" w:hAnsi="方正书宋_GBK" w:eastAsia="方正书宋_GBK"/>
          <w:b w:val="0"/>
          <w:i w:val="0"/>
          <w:color w:val="000000"/>
          <w:sz w:val="21"/>
        </w:rPr>
        <w:t>) 穿湖盾构隧道采用信息化智能施工，通过调整盾构姿态</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速度</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压力和出土量等参数，有效控制盾</w:t>
      </w:r>
      <w:r>
        <w:rPr>
          <w:w w:val="97.95919145856585"/>
          <w:rFonts w:ascii="方正书宋_GBK" w:hAnsi="方正书宋_GBK" w:eastAsia="方正书宋_GBK"/>
          <w:b w:val="0"/>
          <w:i w:val="0"/>
          <w:color w:val="000000"/>
          <w:sz w:val="21"/>
        </w:rPr>
        <w:t>构机发生上浮及喷涌</w:t>
      </w:r>
      <w:r>
        <w:rPr>
          <w:w w:val="97.95919145856585"/>
          <w:rFonts w:ascii="ZJBJnc" w:hAnsi="ZJBJnc" w:eastAsia="ZJBJnc"/>
          <w:b w:val="0"/>
          <w:i w:val="0"/>
          <w:color w:val="000000"/>
          <w:sz w:val="21"/>
        </w:rPr>
        <w:t>、</w:t>
      </w:r>
      <w:r>
        <w:rPr>
          <w:w w:val="97.95919145856585"/>
          <w:rFonts w:ascii="方正书宋_GBK" w:hAnsi="方正书宋_GBK" w:eastAsia="方正书宋_GBK"/>
          <w:b w:val="0"/>
          <w:i w:val="0"/>
          <w:color w:val="000000"/>
          <w:sz w:val="21"/>
        </w:rPr>
        <w:t>盾构偏心等重大问题，确保盾构隧道的施工速度和质量，为类似工况下盾构隧道施</w:t>
      </w:r>
      <w:r>
        <w:rPr>
          <w:w w:val="97.95919145856585"/>
          <w:rFonts w:ascii="方正书宋_GBK" w:hAnsi="方正书宋_GBK" w:eastAsia="方正书宋_GBK"/>
          <w:b w:val="0"/>
          <w:i w:val="0"/>
          <w:color w:val="000000"/>
          <w:sz w:val="21"/>
        </w:rPr>
        <w:t>工的安全设计提供重要参考</w:t>
      </w:r>
      <w:r>
        <w:rPr>
          <w:w w:val="97.95919145856585"/>
          <w:rFonts w:ascii="ZJBJnc" w:hAnsi="ZJBJnc" w:eastAsia="ZJBJnc"/>
          <w:b w:val="0"/>
          <w:i w:val="0"/>
          <w:color w:val="000000"/>
          <w:sz w:val="21"/>
        </w:rPr>
        <w:t>．</w:t>
      </w:r>
    </w:p>
    <w:p>
      <w:pPr>
        <w:autoSpaceDN w:val="0"/>
        <w:autoSpaceDE w:val="0"/>
        <w:widowControl/>
        <w:spacing w:line="280" w:lineRule="exact" w:before="388" w:after="0"/>
        <w:ind w:left="820" w:right="0" w:firstLine="0"/>
        <w:jc w:val="left"/>
      </w:pPr>
      <w:r>
        <w:rPr>
          <w:w w:val="97.95919145856585"/>
          <w:rFonts w:ascii="方正黑体_GBK" w:hAnsi="方正黑体_GBK" w:eastAsia="方正黑体_GBK"/>
          <w:b w:val="0"/>
          <w:i w:val="0"/>
          <w:color w:val="000000"/>
          <w:sz w:val="21"/>
        </w:rPr>
        <w:t>参考文献:</w:t>
      </w:r>
    </w:p>
    <w:p>
      <w:pPr>
        <w:autoSpaceDN w:val="0"/>
        <w:tabs>
          <w:tab w:pos="1178" w:val="left"/>
        </w:tabs>
        <w:autoSpaceDE w:val="0"/>
        <w:widowControl/>
        <w:spacing w:line="296" w:lineRule="exact" w:before="338"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1</w:t>
      </w:r>
      <w:r>
        <w:rPr>
          <w:w w:val="98.1132083468967"/>
          <w:rFonts w:ascii="方正书宋_GBK" w:hAnsi="方正书宋_GBK" w:eastAsia="方正书宋_GBK"/>
          <w:b w:val="0"/>
          <w:i w:val="0"/>
          <w:color w:val="000000"/>
          <w:sz w:val="18"/>
        </w:rPr>
        <w:t>］季昌，周顺华，姚琦钰，等</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土压平衡盾构土仓内黏性渣土堵塞的模拟判别与分析［</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同济大学学报( 自然科学版) ，</w:t>
      </w:r>
      <w:r>
        <w:tab/>
      </w:r>
      <w:r>
        <w:rPr>
          <w:w w:val="98.1132083468967"/>
          <w:rFonts w:ascii="ZJBJnc" w:hAnsi="ZJBJnc" w:eastAsia="ZJBJnc"/>
          <w:b w:val="0"/>
          <w:i w:val="0"/>
          <w:color w:val="000000"/>
          <w:sz w:val="18"/>
        </w:rPr>
        <w:t>2022</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50</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1</w:t>
      </w:r>
      <w:r>
        <w:rPr>
          <w:w w:val="98.1132083468967"/>
          <w:rFonts w:ascii="方正书宋_GBK" w:hAnsi="方正书宋_GBK" w:eastAsia="方正书宋_GBK"/>
          <w:b w:val="0"/>
          <w:i w:val="0"/>
          <w:color w:val="000000"/>
          <w:sz w:val="18"/>
        </w:rPr>
        <w:t>) :</w:t>
      </w:r>
      <w:r>
        <w:rPr>
          <w:w w:val="98.1132083468967"/>
          <w:rFonts w:ascii="ZJBJnc" w:hAnsi="ZJBJnc" w:eastAsia="ZJBJnc"/>
          <w:b w:val="0"/>
          <w:i w:val="0"/>
          <w:color w:val="000000"/>
          <w:sz w:val="18"/>
        </w:rPr>
        <w:t xml:space="preserve"> 60－69．</w:t>
      </w:r>
    </w:p>
    <w:p>
      <w:pPr>
        <w:autoSpaceDN w:val="0"/>
        <w:tabs>
          <w:tab w:pos="1182" w:val="left"/>
        </w:tabs>
        <w:autoSpaceDE w:val="0"/>
        <w:widowControl/>
        <w:spacing w:line="296" w:lineRule="exact" w:before="16"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2</w:t>
      </w:r>
      <w:r>
        <w:rPr>
          <w:w w:val="98.1132083468967"/>
          <w:rFonts w:ascii="方正书宋_GBK" w:hAnsi="方正书宋_GBK" w:eastAsia="方正书宋_GBK"/>
          <w:b w:val="0"/>
          <w:i w:val="0"/>
          <w:color w:val="000000"/>
          <w:sz w:val="18"/>
        </w:rPr>
        <w:t>］钟小春，余明学，竺维彬，等</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盾尾密封失效诱发砂土地基盾构管片环失稳坍塌研究［</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铁道科学与工程学报，</w:t>
      </w:r>
      <w:r>
        <w:rPr>
          <w:w w:val="98.1132083468967"/>
          <w:rFonts w:ascii="ZJBJnc" w:hAnsi="ZJBJnc" w:eastAsia="ZJBJnc"/>
          <w:b w:val="0"/>
          <w:i w:val="0"/>
          <w:color w:val="000000"/>
          <w:sz w:val="18"/>
        </w:rPr>
        <w:t>2024</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21 </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1</w:t>
      </w:r>
      <w:r>
        <w:rPr>
          <w:w w:val="98.1132083468967"/>
          <w:rFonts w:ascii="方正书宋_GBK" w:hAnsi="方正书宋_GBK" w:eastAsia="方正书宋_GBK"/>
          <w:b w:val="0"/>
          <w:i w:val="0"/>
          <w:color w:val="000000"/>
          <w:sz w:val="18"/>
        </w:rPr>
        <w:t>) :</w:t>
      </w:r>
      <w:r>
        <w:rPr>
          <w:w w:val="98.1132083468967"/>
          <w:rFonts w:ascii="ZJBJnc" w:hAnsi="ZJBJnc" w:eastAsia="ZJBJnc"/>
          <w:b w:val="0"/>
          <w:i w:val="0"/>
          <w:color w:val="000000"/>
          <w:sz w:val="18"/>
        </w:rPr>
        <w:t xml:space="preserve"> 264－274．</w:t>
      </w:r>
    </w:p>
    <w:p>
      <w:pPr>
        <w:autoSpaceDN w:val="0"/>
        <w:tabs>
          <w:tab w:pos="1182" w:val="left"/>
        </w:tabs>
        <w:autoSpaceDE w:val="0"/>
        <w:widowControl/>
        <w:spacing w:line="304" w:lineRule="exact" w:before="2"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3</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MA Y N</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YANG J S</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LI L Y</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et al．Analysis on ultimate water pressure and treatment measures of tunnels operating in water </w:t>
      </w:r>
      <w:r>
        <w:rPr>
          <w:w w:val="98.1132083468967"/>
          <w:rFonts w:ascii="ZJBJnc" w:hAnsi="ZJBJnc" w:eastAsia="ZJBJnc"/>
          <w:b w:val="0"/>
          <w:i w:val="0"/>
          <w:color w:val="000000"/>
          <w:sz w:val="18"/>
        </w:rPr>
        <w:t>rich areas based on water hazard investigation</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．Alexandria Engineering Journal</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2022</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61</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8</w:t>
      </w:r>
      <w:r>
        <w:rPr>
          <w:w w:val="98.1132083468967"/>
          <w:rFonts w:ascii="方正书宋_GBK" w:hAnsi="方正书宋_GBK" w:eastAsia="方正书宋_GBK"/>
          <w:b w:val="0"/>
          <w:i w:val="0"/>
          <w:color w:val="000000"/>
          <w:sz w:val="18"/>
        </w:rPr>
        <w:t>) :</w:t>
      </w:r>
      <w:r>
        <w:rPr>
          <w:w w:val="98.1132083468967"/>
          <w:rFonts w:ascii="ZJBJnc" w:hAnsi="ZJBJnc" w:eastAsia="ZJBJnc"/>
          <w:b w:val="0"/>
          <w:i w:val="0"/>
          <w:color w:val="000000"/>
          <w:sz w:val="18"/>
        </w:rPr>
        <w:t xml:space="preserve"> 6581－6589．</w:t>
      </w:r>
    </w:p>
    <w:p>
      <w:pPr>
        <w:autoSpaceDN w:val="0"/>
        <w:autoSpaceDE w:val="0"/>
        <w:widowControl/>
        <w:spacing w:line="304" w:lineRule="exact" w:before="10" w:after="0"/>
        <w:ind w:left="792" w:right="144"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4</w:t>
      </w:r>
      <w:r>
        <w:rPr>
          <w:w w:val="98.1132083468967"/>
          <w:rFonts w:ascii="方正书宋_GBK" w:hAnsi="方正书宋_GBK" w:eastAsia="方正书宋_GBK"/>
          <w:b w:val="0"/>
          <w:i w:val="0"/>
          <w:color w:val="000000"/>
          <w:sz w:val="18"/>
        </w:rPr>
        <w:t>］柳献，孙齐昊</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基于事故案例的盾构隧道连续性破坏过程分析［</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现代隧道技术，</w:t>
      </w:r>
      <w:r>
        <w:rPr>
          <w:w w:val="98.1132083468967"/>
          <w:rFonts w:ascii="ZJBJnc" w:hAnsi="ZJBJnc" w:eastAsia="ZJBJnc"/>
          <w:b w:val="0"/>
          <w:i w:val="0"/>
          <w:color w:val="000000"/>
          <w:sz w:val="18"/>
        </w:rPr>
        <w:t>2020</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57</w:t>
      </w:r>
      <w:r>
        <w:rPr>
          <w:w w:val="98.1132083468967"/>
          <w:rFonts w:ascii="方正书宋_GBK" w:hAnsi="方正书宋_GBK" w:eastAsia="方正书宋_GBK"/>
          <w:b w:val="0"/>
          <w:i w:val="0"/>
          <w:color w:val="000000"/>
          <w:sz w:val="18"/>
        </w:rPr>
        <w:t>( 增刊</w:t>
      </w:r>
      <w:r>
        <w:rPr>
          <w:w w:val="98.1132083468967"/>
          <w:rFonts w:ascii="ZJBJnc" w:hAnsi="ZJBJnc" w:eastAsia="ZJBJnc"/>
          <w:b w:val="0"/>
          <w:i w:val="0"/>
          <w:color w:val="000000"/>
          <w:sz w:val="18"/>
        </w:rPr>
        <w:t>1</w:t>
      </w:r>
      <w:r>
        <w:rPr>
          <w:w w:val="98.1132083468967"/>
          <w:rFonts w:ascii="方正书宋_GBK" w:hAnsi="方正书宋_GBK" w:eastAsia="方正书宋_GBK"/>
          <w:b w:val="0"/>
          <w:i w:val="0"/>
          <w:color w:val="000000"/>
          <w:sz w:val="18"/>
        </w:rPr>
        <w:t>) :</w:t>
      </w:r>
      <w:r>
        <w:rPr>
          <w:w w:val="98.1132083468967"/>
          <w:rFonts w:ascii="ZJBJnc" w:hAnsi="ZJBJnc" w:eastAsia="ZJBJnc"/>
          <w:b w:val="0"/>
          <w:i w:val="0"/>
          <w:color w:val="000000"/>
          <w:sz w:val="18"/>
        </w:rPr>
        <w:t xml:space="preserve"> 255－263．</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5</w:t>
      </w:r>
      <w:r>
        <w:rPr>
          <w:w w:val="98.1132083468967"/>
          <w:rFonts w:ascii="方正书宋_GBK" w:hAnsi="方正书宋_GBK" w:eastAsia="方正书宋_GBK"/>
          <w:b w:val="0"/>
          <w:i w:val="0"/>
          <w:color w:val="000000"/>
          <w:sz w:val="18"/>
        </w:rPr>
        <w:t>］戴世鑫，李祥</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隧道施工中的地质灾害: 断层破碎带地质雷达数值模拟研究与应用［</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地质论评，</w:t>
      </w:r>
      <w:r>
        <w:rPr>
          <w:w w:val="98.1132083468967"/>
          <w:rFonts w:ascii="ZJBJnc" w:hAnsi="ZJBJnc" w:eastAsia="ZJBJnc"/>
          <w:b w:val="0"/>
          <w:i w:val="0"/>
          <w:color w:val="000000"/>
          <w:sz w:val="18"/>
        </w:rPr>
        <w:t>2023</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69</w:t>
      </w:r>
      <w:r>
        <w:rPr>
          <w:w w:val="98.1132083468967"/>
          <w:rFonts w:ascii="方正书宋_GBK" w:hAnsi="方正书宋_GBK" w:eastAsia="方正书宋_GBK"/>
          <w:b w:val="0"/>
          <w:i w:val="0"/>
          <w:color w:val="000000"/>
          <w:sz w:val="18"/>
        </w:rPr>
        <w:t>( 增刊</w:t>
      </w:r>
      <w:r>
        <w:rPr>
          <w:w w:val="98.1132083468967"/>
          <w:rFonts w:ascii="ZJBJnc" w:hAnsi="ZJBJnc" w:eastAsia="ZJBJnc"/>
          <w:b w:val="0"/>
          <w:i w:val="0"/>
          <w:color w:val="000000"/>
          <w:sz w:val="18"/>
        </w:rPr>
        <w:t>1</w:t>
      </w:r>
      <w:r>
        <w:rPr>
          <w:w w:val="98.1132083468967"/>
          <w:rFonts w:ascii="方正书宋_GBK" w:hAnsi="方正书宋_GBK" w:eastAsia="方正书宋_GBK"/>
          <w:b w:val="0"/>
          <w:i w:val="0"/>
          <w:color w:val="000000"/>
          <w:sz w:val="18"/>
        </w:rPr>
        <w:t>) :</w:t>
      </w:r>
    </w:p>
    <w:p>
      <w:pPr>
        <w:autoSpaceDN w:val="0"/>
        <w:autoSpaceDE w:val="0"/>
        <w:widowControl/>
        <w:spacing w:line="186" w:lineRule="exact" w:before="98" w:after="0"/>
        <w:ind w:left="1178" w:right="0" w:firstLine="0"/>
        <w:jc w:val="left"/>
      </w:pPr>
      <w:r>
        <w:rPr>
          <w:w w:val="98.1132083468967"/>
          <w:rFonts w:ascii="ZJBJnc" w:hAnsi="ZJBJnc" w:eastAsia="ZJBJnc"/>
          <w:b w:val="0"/>
          <w:i w:val="0"/>
          <w:color w:val="000000"/>
          <w:sz w:val="18"/>
        </w:rPr>
        <w:t>521－523．</w:t>
      </w:r>
    </w:p>
    <w:p>
      <w:pPr>
        <w:autoSpaceDN w:val="0"/>
        <w:autoSpaceDE w:val="0"/>
        <w:widowControl/>
        <w:spacing w:line="240" w:lineRule="exact" w:before="86"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6</w:t>
      </w:r>
      <w:r>
        <w:rPr>
          <w:w w:val="98.1132083468967"/>
          <w:rFonts w:ascii="方正书宋_GBK" w:hAnsi="方正书宋_GBK" w:eastAsia="方正书宋_GBK"/>
          <w:b w:val="0"/>
          <w:i w:val="0"/>
          <w:color w:val="000000"/>
          <w:sz w:val="18"/>
        </w:rPr>
        <w:t>］李术才，宋曙光，李利平，等</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海底隧道流固耦合模型试验系统的研制及应用［</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岩石力学与工程学报，</w:t>
      </w:r>
      <w:r>
        <w:rPr>
          <w:w w:val="98.1132083468967"/>
          <w:rFonts w:ascii="ZJBJnc" w:hAnsi="ZJBJnc" w:eastAsia="ZJBJnc"/>
          <w:b w:val="0"/>
          <w:i w:val="0"/>
          <w:color w:val="000000"/>
          <w:sz w:val="18"/>
        </w:rPr>
        <w:t>2013</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32</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5</w:t>
      </w:r>
      <w:r>
        <w:rPr>
          <w:w w:val="98.1132083468967"/>
          <w:rFonts w:ascii="方正书宋_GBK" w:hAnsi="方正书宋_GBK" w:eastAsia="方正书宋_GBK"/>
          <w:b w:val="0"/>
          <w:i w:val="0"/>
          <w:color w:val="000000"/>
          <w:sz w:val="18"/>
        </w:rPr>
        <w:t>) :</w:t>
      </w:r>
    </w:p>
    <w:p>
      <w:pPr>
        <w:autoSpaceDN w:val="0"/>
        <w:autoSpaceDE w:val="0"/>
        <w:widowControl/>
        <w:spacing w:line="186" w:lineRule="exact" w:before="98" w:after="0"/>
        <w:ind w:left="1178" w:right="0" w:firstLine="0"/>
        <w:jc w:val="left"/>
      </w:pPr>
      <w:r>
        <w:rPr>
          <w:w w:val="98.1132083468967"/>
          <w:rFonts w:ascii="ZJBJnc" w:hAnsi="ZJBJnc" w:eastAsia="ZJBJnc"/>
          <w:b w:val="0"/>
          <w:i w:val="0"/>
          <w:color w:val="000000"/>
          <w:sz w:val="18"/>
        </w:rPr>
        <w:t>883－890．</w:t>
      </w:r>
    </w:p>
    <w:p>
      <w:pPr>
        <w:autoSpaceDN w:val="0"/>
        <w:autoSpaceDE w:val="0"/>
        <w:widowControl/>
        <w:spacing w:line="240" w:lineRule="exact" w:before="84"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7</w:t>
      </w:r>
      <w:r>
        <w:rPr>
          <w:w w:val="98.1132083468967"/>
          <w:rFonts w:ascii="方正书宋_GBK" w:hAnsi="方正书宋_GBK" w:eastAsia="方正书宋_GBK"/>
          <w:b w:val="0"/>
          <w:i w:val="0"/>
          <w:color w:val="000000"/>
          <w:sz w:val="18"/>
        </w:rPr>
        <w:t>］黄威然，竺维彬，刘人怀</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深穗中跨珠江口通道选用盾构法隧道方案的风险及对策［</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现代隧道技术，</w:t>
      </w:r>
      <w:r>
        <w:rPr>
          <w:w w:val="98.1132083468967"/>
          <w:rFonts w:ascii="ZJBJnc" w:hAnsi="ZJBJnc" w:eastAsia="ZJBJnc"/>
          <w:b w:val="0"/>
          <w:i w:val="0"/>
          <w:color w:val="000000"/>
          <w:sz w:val="18"/>
        </w:rPr>
        <w:t>2014</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51</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4</w:t>
      </w:r>
      <w:r>
        <w:rPr>
          <w:w w:val="98.1132083468967"/>
          <w:rFonts w:ascii="方正书宋_GBK" w:hAnsi="方正书宋_GBK" w:eastAsia="方正书宋_GBK"/>
          <w:b w:val="0"/>
          <w:i w:val="0"/>
          <w:color w:val="000000"/>
          <w:sz w:val="18"/>
        </w:rPr>
        <w:t>) :</w:t>
      </w:r>
    </w:p>
    <w:p>
      <w:pPr>
        <w:autoSpaceDN w:val="0"/>
        <w:autoSpaceDE w:val="0"/>
        <w:widowControl/>
        <w:spacing w:line="188" w:lineRule="exact" w:before="98" w:after="0"/>
        <w:ind w:left="1178" w:right="0" w:firstLine="0"/>
        <w:jc w:val="left"/>
      </w:pPr>
      <w:r>
        <w:rPr>
          <w:w w:val="98.1132083468967"/>
          <w:rFonts w:ascii="ZJBJnc" w:hAnsi="ZJBJnc" w:eastAsia="ZJBJnc"/>
          <w:b w:val="0"/>
          <w:i w:val="0"/>
          <w:color w:val="000000"/>
          <w:sz w:val="18"/>
        </w:rPr>
        <w:t>178－184．</w:t>
      </w:r>
    </w:p>
    <w:p>
      <w:pPr>
        <w:autoSpaceDN w:val="0"/>
        <w:tabs>
          <w:tab w:pos="1182" w:val="left"/>
        </w:tabs>
        <w:autoSpaceDE w:val="0"/>
        <w:widowControl/>
        <w:spacing w:line="304" w:lineRule="exact" w:before="18"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8</w:t>
      </w:r>
      <w:r>
        <w:rPr>
          <w:w w:val="98.1132083468967"/>
          <w:rFonts w:ascii="方正书宋_GBK" w:hAnsi="方正书宋_GBK" w:eastAsia="方正书宋_GBK"/>
          <w:b w:val="0"/>
          <w:i w:val="0"/>
          <w:color w:val="000000"/>
          <w:sz w:val="18"/>
        </w:rPr>
        <w:t>］张忠苗，林存刚，吴世明，等</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过江盾构隧道穿越大堤的地层沉降分析及控制［</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岩土工程学报，</w:t>
      </w:r>
      <w:r>
        <w:rPr>
          <w:w w:val="98.1132083468967"/>
          <w:rFonts w:ascii="ZJBJnc" w:hAnsi="ZJBJnc" w:eastAsia="ZJBJnc"/>
          <w:b w:val="0"/>
          <w:i w:val="0"/>
          <w:color w:val="000000"/>
          <w:sz w:val="18"/>
        </w:rPr>
        <w:t>2011</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33</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6</w:t>
      </w:r>
      <w:r>
        <w:rPr>
          <w:w w:val="98.1132083468967"/>
          <w:rFonts w:ascii="方正书宋_GBK" w:hAnsi="方正书宋_GBK" w:eastAsia="方正书宋_GBK"/>
          <w:b w:val="0"/>
          <w:i w:val="0"/>
          <w:color w:val="000000"/>
          <w:sz w:val="18"/>
        </w:rPr>
        <w:t>) :</w:t>
      </w:r>
      <w:r>
        <w:rPr>
          <w:w w:val="98.1132083468967"/>
          <w:rFonts w:ascii="ZJBJnc" w:hAnsi="ZJBJnc" w:eastAsia="ZJBJnc"/>
          <w:b w:val="0"/>
          <w:i w:val="0"/>
          <w:color w:val="000000"/>
          <w:sz w:val="18"/>
        </w:rPr>
        <w:t xml:space="preserve"> 977－984．</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9</w:t>
      </w:r>
      <w:r>
        <w:rPr>
          <w:w w:val="98.1132083468967"/>
          <w:rFonts w:ascii="方正书宋_GBK" w:hAnsi="方正书宋_GBK" w:eastAsia="方正书宋_GBK"/>
          <w:b w:val="0"/>
          <w:i w:val="0"/>
          <w:color w:val="000000"/>
          <w:sz w:val="18"/>
        </w:rPr>
        <w:t>］李承辉，贺少辉，刘夏冰</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粗粒径砂卵石地层中泥水平衡盾构下穿黄河掘进参数控制研究［</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土木工程学报，</w:t>
      </w:r>
      <w:r>
        <w:rPr>
          <w:w w:val="98.1132083468967"/>
          <w:rFonts w:ascii="ZJBJnc" w:hAnsi="ZJBJnc" w:eastAsia="ZJBJnc"/>
          <w:b w:val="0"/>
          <w:i w:val="0"/>
          <w:color w:val="000000"/>
          <w:sz w:val="18"/>
        </w:rPr>
        <w:t>2017</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50 </w:t>
      </w:r>
      <w:r>
        <w:rPr>
          <w:w w:val="98.1132083468967"/>
          <w:rFonts w:ascii="方正书宋_GBK" w:hAnsi="方正书宋_GBK" w:eastAsia="方正书宋_GBK"/>
          <w:b w:val="0"/>
          <w:i w:val="0"/>
          <w:color w:val="000000"/>
          <w:sz w:val="18"/>
        </w:rPr>
        <w:t>( 增刊</w:t>
      </w:r>
      <w:r>
        <w:rPr>
          <w:w w:val="98.1132083468967"/>
          <w:rFonts w:ascii="ZJBJnc" w:hAnsi="ZJBJnc" w:eastAsia="ZJBJnc"/>
          <w:b w:val="0"/>
          <w:i w:val="0"/>
          <w:color w:val="000000"/>
          <w:sz w:val="18"/>
        </w:rPr>
        <w:t>2</w:t>
      </w:r>
      <w:r>
        <w:rPr>
          <w:w w:val="98.1132083468967"/>
          <w:rFonts w:ascii="方正书宋_GBK" w:hAnsi="方正书宋_GBK" w:eastAsia="方正书宋_GBK"/>
          <w:b w:val="0"/>
          <w:i w:val="0"/>
          <w:color w:val="000000"/>
          <w:sz w:val="18"/>
        </w:rPr>
        <w:t>) :</w:t>
      </w:r>
      <w:r>
        <w:rPr>
          <w:w w:val="98.1132083468967"/>
          <w:rFonts w:ascii="ZJBJnc" w:hAnsi="ZJBJnc" w:eastAsia="ZJBJnc"/>
          <w:b w:val="0"/>
          <w:i w:val="0"/>
          <w:color w:val="000000"/>
          <w:sz w:val="18"/>
        </w:rPr>
        <w:t xml:space="preserve"> 147－152．</w:t>
      </w:r>
    </w:p>
    <w:p>
      <w:pPr>
        <w:autoSpaceDN w:val="0"/>
        <w:tabs>
          <w:tab w:pos="1268" w:val="left"/>
        </w:tabs>
        <w:autoSpaceDE w:val="0"/>
        <w:widowControl/>
        <w:spacing w:line="300" w:lineRule="exact" w:before="0"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10</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YAO P Y</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YU Z W</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LYU Y</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et al．Safety level assessment of shield tunneling in water rich sandy pebble strata with large </w:t>
      </w:r>
      <w:r>
        <w:tab/>
      </w:r>
      <w:r>
        <w:rPr>
          <w:w w:val="98.1132083468967"/>
          <w:rFonts w:ascii="ZJBJnc" w:hAnsi="ZJBJnc" w:eastAsia="ZJBJnc"/>
          <w:b w:val="0"/>
          <w:i w:val="0"/>
          <w:color w:val="000000"/>
          <w:sz w:val="18"/>
        </w:rPr>
        <w:t>particle size</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．Scientific Ｒeports</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2023</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13</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1</w:t>
      </w:r>
      <w:r>
        <w:rPr>
          <w:w w:val="98.1132083468967"/>
          <w:rFonts w:ascii="方正书宋_GBK" w:hAnsi="方正书宋_GBK" w:eastAsia="方正书宋_GBK"/>
          <w:b w:val="0"/>
          <w:i w:val="0"/>
          <w:color w:val="000000"/>
          <w:sz w:val="18"/>
        </w:rPr>
        <w:t>) :</w:t>
      </w:r>
      <w:r>
        <w:rPr>
          <w:w w:val="98.1132083468967"/>
          <w:rFonts w:ascii="ZJBJnc" w:hAnsi="ZJBJnc" w:eastAsia="ZJBJnc"/>
          <w:b w:val="0"/>
          <w:i w:val="0"/>
          <w:color w:val="000000"/>
          <w:sz w:val="18"/>
        </w:rPr>
        <w:t xml:space="preserve"> 3854．</w:t>
      </w:r>
    </w:p>
    <w:p>
      <w:pPr>
        <w:autoSpaceDN w:val="0"/>
        <w:tabs>
          <w:tab w:pos="1264" w:val="left"/>
        </w:tabs>
        <w:autoSpaceDE w:val="0"/>
        <w:widowControl/>
        <w:spacing w:line="304" w:lineRule="exact" w:before="10"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11</w:t>
      </w:r>
      <w:r>
        <w:rPr>
          <w:w w:val="98.1132083468967"/>
          <w:rFonts w:ascii="方正书宋_GBK" w:hAnsi="方正书宋_GBK" w:eastAsia="方正书宋_GBK"/>
          <w:b w:val="0"/>
          <w:i w:val="0"/>
          <w:color w:val="000000"/>
          <w:sz w:val="18"/>
        </w:rPr>
        <w:t>］谢雄耀，杨昌植，王强，等</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南京和燕路过江通道盾构穿越长江大堤的沉降分析及控制研究［</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岩石力学与工程学报，</w:t>
      </w:r>
      <w:r>
        <w:tab/>
      </w:r>
      <w:r>
        <w:rPr>
          <w:w w:val="98.1132083468967"/>
          <w:rFonts w:ascii="ZJBJnc" w:hAnsi="ZJBJnc" w:eastAsia="ZJBJnc"/>
          <w:b w:val="0"/>
          <w:i w:val="0"/>
          <w:color w:val="000000"/>
          <w:sz w:val="18"/>
        </w:rPr>
        <w:t>2021</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40</w:t>
      </w:r>
      <w:r>
        <w:rPr>
          <w:w w:val="98.1132083468967"/>
          <w:rFonts w:ascii="方正书宋_GBK" w:hAnsi="方正书宋_GBK" w:eastAsia="方正书宋_GBK"/>
          <w:b w:val="0"/>
          <w:i w:val="0"/>
          <w:color w:val="000000"/>
          <w:sz w:val="18"/>
        </w:rPr>
        <w:t>( 增刊</w:t>
      </w:r>
      <w:r>
        <w:rPr>
          <w:w w:val="98.1132083468967"/>
          <w:rFonts w:ascii="ZJBJnc" w:hAnsi="ZJBJnc" w:eastAsia="ZJBJnc"/>
          <w:b w:val="0"/>
          <w:i w:val="0"/>
          <w:color w:val="000000"/>
          <w:sz w:val="18"/>
        </w:rPr>
        <w:t>2</w:t>
      </w:r>
      <w:r>
        <w:rPr>
          <w:w w:val="98.1132083468967"/>
          <w:rFonts w:ascii="方正书宋_GBK" w:hAnsi="方正书宋_GBK" w:eastAsia="方正书宋_GBK"/>
          <w:b w:val="0"/>
          <w:i w:val="0"/>
          <w:color w:val="000000"/>
          <w:sz w:val="18"/>
        </w:rPr>
        <w:t>) :</w:t>
      </w:r>
      <w:r>
        <w:rPr>
          <w:w w:val="98.1132083468967"/>
          <w:rFonts w:ascii="ZJBJnc" w:hAnsi="ZJBJnc" w:eastAsia="ZJBJnc"/>
          <w:b w:val="0"/>
          <w:i w:val="0"/>
          <w:color w:val="000000"/>
          <w:sz w:val="18"/>
        </w:rPr>
        <w:t xml:space="preserve"> 3313－3322．</w:t>
      </w:r>
    </w:p>
    <w:p>
      <w:pPr>
        <w:autoSpaceDN w:val="0"/>
        <w:autoSpaceDE w:val="0"/>
        <w:widowControl/>
        <w:spacing w:line="238" w:lineRule="exact" w:before="66"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12</w:t>
      </w:r>
      <w:r>
        <w:rPr>
          <w:w w:val="98.1132083468967"/>
          <w:rFonts w:ascii="方正书宋_GBK" w:hAnsi="方正书宋_GBK" w:eastAsia="方正书宋_GBK"/>
          <w:b w:val="0"/>
          <w:i w:val="0"/>
          <w:color w:val="000000"/>
          <w:sz w:val="18"/>
        </w:rPr>
        <w:t>］邱龑，杨新安，徐前卫，等</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富水砂层盾构隧道开挖面稳定性及其失稳风险的分析［</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中国铁道科学，</w:t>
      </w:r>
      <w:r>
        <w:rPr>
          <w:w w:val="98.1132083468967"/>
          <w:rFonts w:ascii="ZJBJnc" w:hAnsi="ZJBJnc" w:eastAsia="ZJBJnc"/>
          <w:b w:val="0"/>
          <w:i w:val="0"/>
          <w:color w:val="000000"/>
          <w:sz w:val="18"/>
        </w:rPr>
        <w:t>2015</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36</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6</w:t>
      </w:r>
      <w:r>
        <w:rPr>
          <w:w w:val="98.1132083468967"/>
          <w:rFonts w:ascii="方正书宋_GBK" w:hAnsi="方正书宋_GBK" w:eastAsia="方正书宋_GBK"/>
          <w:b w:val="0"/>
          <w:i w:val="0"/>
          <w:color w:val="000000"/>
          <w:sz w:val="18"/>
        </w:rPr>
        <w:t>) :</w:t>
      </w:r>
    </w:p>
    <w:p>
      <w:pPr>
        <w:autoSpaceDN w:val="0"/>
        <w:autoSpaceDE w:val="0"/>
        <w:widowControl/>
        <w:spacing w:line="188" w:lineRule="exact" w:before="98" w:after="0"/>
        <w:ind w:left="1264" w:right="0" w:firstLine="0"/>
        <w:jc w:val="left"/>
      </w:pPr>
      <w:r>
        <w:rPr>
          <w:w w:val="98.1132083468967"/>
          <w:rFonts w:ascii="ZJBJnc" w:hAnsi="ZJBJnc" w:eastAsia="ZJBJnc"/>
          <w:b w:val="0"/>
          <w:i w:val="0"/>
          <w:color w:val="000000"/>
          <w:sz w:val="18"/>
        </w:rPr>
        <w:t>55－62．</w:t>
      </w:r>
    </w:p>
    <w:p>
      <w:pPr>
        <w:autoSpaceDN w:val="0"/>
        <w:autoSpaceDE w:val="0"/>
        <w:widowControl/>
        <w:spacing w:line="240" w:lineRule="exact" w:before="84"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13</w:t>
      </w:r>
      <w:r>
        <w:rPr>
          <w:w w:val="98.1132083468967"/>
          <w:rFonts w:ascii="方正书宋_GBK" w:hAnsi="方正书宋_GBK" w:eastAsia="方正书宋_GBK"/>
          <w:b w:val="0"/>
          <w:i w:val="0"/>
          <w:color w:val="000000"/>
          <w:sz w:val="18"/>
        </w:rPr>
        <w:t>］张永刚，王永红，王梦恕</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渤海湾海底隧道工程施工风险评估与控制分析［</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土木工程学报，</w:t>
      </w:r>
      <w:r>
        <w:rPr>
          <w:w w:val="98.1132083468967"/>
          <w:rFonts w:ascii="ZJBJnc" w:hAnsi="ZJBJnc" w:eastAsia="ZJBJnc"/>
          <w:b w:val="0"/>
          <w:i w:val="0"/>
          <w:color w:val="000000"/>
          <w:sz w:val="18"/>
        </w:rPr>
        <w:t>2015</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48</w:t>
      </w:r>
      <w:r>
        <w:rPr>
          <w:w w:val="98.1132083468967"/>
          <w:rFonts w:ascii="方正书宋_GBK" w:hAnsi="方正书宋_GBK" w:eastAsia="方正书宋_GBK"/>
          <w:b w:val="0"/>
          <w:i w:val="0"/>
          <w:color w:val="000000"/>
          <w:sz w:val="18"/>
        </w:rPr>
        <w:t>( 增刊</w:t>
      </w:r>
      <w:r>
        <w:rPr>
          <w:w w:val="98.1132083468967"/>
          <w:rFonts w:ascii="ZJBJnc" w:hAnsi="ZJBJnc" w:eastAsia="ZJBJnc"/>
          <w:b w:val="0"/>
          <w:i w:val="0"/>
          <w:color w:val="000000"/>
          <w:sz w:val="18"/>
        </w:rPr>
        <w:t>1</w:t>
      </w:r>
      <w:r>
        <w:rPr>
          <w:w w:val="98.1132083468967"/>
          <w:rFonts w:ascii="方正书宋_GBK" w:hAnsi="方正书宋_GBK" w:eastAsia="方正书宋_GBK"/>
          <w:b w:val="0"/>
          <w:i w:val="0"/>
          <w:color w:val="000000"/>
          <w:sz w:val="18"/>
        </w:rPr>
        <w:t>) :</w:t>
      </w:r>
    </w:p>
    <w:p>
      <w:pPr>
        <w:autoSpaceDN w:val="0"/>
        <w:autoSpaceDE w:val="0"/>
        <w:widowControl/>
        <w:spacing w:line="186" w:lineRule="exact" w:before="98" w:after="0"/>
        <w:ind w:left="1264" w:right="0" w:firstLine="0"/>
        <w:jc w:val="left"/>
      </w:pPr>
      <w:r>
        <w:rPr>
          <w:w w:val="98.1132083468967"/>
          <w:rFonts w:ascii="ZJBJnc" w:hAnsi="ZJBJnc" w:eastAsia="ZJBJnc"/>
          <w:b w:val="0"/>
          <w:i w:val="0"/>
          <w:color w:val="000000"/>
          <w:sz w:val="18"/>
        </w:rPr>
        <w:t>414－418．</w:t>
      </w:r>
    </w:p>
    <w:p>
      <w:pPr>
        <w:autoSpaceDN w:val="0"/>
        <w:tabs>
          <w:tab w:pos="1268" w:val="left"/>
        </w:tabs>
        <w:autoSpaceDE w:val="0"/>
        <w:widowControl/>
        <w:spacing w:line="306" w:lineRule="exact" w:before="10"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14</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LI K</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XIAHOU X E</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HUANG H</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et al．AHP-FSE-based risk assessment and mitigation for slurry balancing shield tunnel </w:t>
      </w:r>
      <w:r>
        <w:tab/>
      </w:r>
      <w:r>
        <w:rPr>
          <w:w w:val="98.1132083468967"/>
          <w:rFonts w:ascii="ZJBJnc" w:hAnsi="ZJBJnc" w:eastAsia="ZJBJnc"/>
          <w:b w:val="0"/>
          <w:i w:val="0"/>
          <w:color w:val="000000"/>
          <w:sz w:val="18"/>
        </w:rPr>
        <w:t>construction</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．Journal of Environmental and Public Health</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2022</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1666950．</w:t>
      </w:r>
    </w:p>
    <w:p>
      <w:pPr>
        <w:autoSpaceDN w:val="0"/>
        <w:autoSpaceDE w:val="0"/>
        <w:widowControl/>
        <w:spacing w:line="240" w:lineRule="exact" w:before="74" w:after="0"/>
        <w:ind w:left="792" w:right="0" w:firstLine="0"/>
        <w:jc w:val="left"/>
      </w:pP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15</w:t>
      </w:r>
      <w:r>
        <w:rPr>
          <w:w w:val="98.1132083468967"/>
          <w:rFonts w:ascii="方正书宋_GBK" w:hAnsi="方正书宋_GBK" w:eastAsia="方正书宋_GBK"/>
          <w:b w:val="0"/>
          <w:i w:val="0"/>
          <w:color w:val="000000"/>
          <w:sz w:val="18"/>
        </w:rPr>
        <w:t>］刘一鹏，王军武，吴寒</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JBJnc" w:hAnsi="ZJBJnc" w:eastAsia="ZJBJnc"/>
          <w:b w:val="0"/>
          <w:i w:val="0"/>
          <w:color w:val="000000"/>
          <w:sz w:val="18"/>
        </w:rPr>
        <w:t>DBN</w:t>
      </w:r>
      <w:r>
        <w:rPr>
          <w:w w:val="98.1132083468967"/>
          <w:rFonts w:ascii="方正书宋_GBK" w:hAnsi="方正书宋_GBK" w:eastAsia="方正书宋_GBK"/>
          <w:b w:val="0"/>
          <w:i w:val="0"/>
          <w:color w:val="000000"/>
          <w:sz w:val="18"/>
        </w:rPr>
        <w:t xml:space="preserve"> 的水下地铁盾构施工安全风险动态演化分析［</w:t>
      </w:r>
      <w:r>
        <w:rPr>
          <w:w w:val="98.1132083468967"/>
          <w:rFonts w:ascii="ZJBJnc" w:hAnsi="ZJBJnc" w:eastAsia="ZJBJn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w:t>
      </w:r>
      <w:r>
        <w:rPr>
          <w:w w:val="98.1132083468967"/>
          <w:rFonts w:ascii="方正书宋_GBK" w:hAnsi="方正书宋_GBK" w:eastAsia="方正书宋_GBK"/>
          <w:b w:val="0"/>
          <w:i w:val="0"/>
          <w:color w:val="000000"/>
          <w:sz w:val="18"/>
        </w:rPr>
        <w:t>铁道标准设计，</w:t>
      </w:r>
      <w:r>
        <w:rPr>
          <w:w w:val="98.1132083468967"/>
          <w:rFonts w:ascii="ZJBJnc" w:hAnsi="ZJBJnc" w:eastAsia="ZJBJnc"/>
          <w:b w:val="0"/>
          <w:i w:val="0"/>
          <w:color w:val="000000"/>
          <w:sz w:val="18"/>
        </w:rPr>
        <w:t>2021</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65</w:t>
      </w:r>
      <w:r>
        <w:rPr>
          <w:w w:val="98.1132083468967"/>
          <w:rFonts w:ascii="方正书宋_GBK" w:hAnsi="方正书宋_GBK" w:eastAsia="方正书宋_GBK"/>
          <w:b w:val="0"/>
          <w:i w:val="0"/>
          <w:color w:val="000000"/>
          <w:sz w:val="18"/>
        </w:rPr>
        <w:t>(</w:t>
      </w:r>
      <w:r>
        <w:rPr>
          <w:w w:val="98.1132083468967"/>
          <w:rFonts w:ascii="ZJBJnc" w:hAnsi="ZJBJnc" w:eastAsia="ZJBJnc"/>
          <w:b w:val="0"/>
          <w:i w:val="0"/>
          <w:color w:val="000000"/>
          <w:sz w:val="18"/>
        </w:rPr>
        <w:t xml:space="preserve"> 5</w:t>
      </w:r>
      <w:r>
        <w:rPr>
          <w:w w:val="98.1132083468967"/>
          <w:rFonts w:ascii="方正书宋_GBK" w:hAnsi="方正书宋_GBK" w:eastAsia="方正书宋_GBK"/>
          <w:b w:val="0"/>
          <w:i w:val="0"/>
          <w:color w:val="000000"/>
          <w:sz w:val="18"/>
        </w:rPr>
        <w:t>) :</w:t>
      </w:r>
    </w:p>
    <w:p>
      <w:pPr>
        <w:autoSpaceDN w:val="0"/>
        <w:autoSpaceDE w:val="0"/>
        <w:widowControl/>
        <w:spacing w:line="186" w:lineRule="exact" w:before="98" w:after="0"/>
        <w:ind w:left="1264" w:right="0" w:firstLine="0"/>
        <w:jc w:val="left"/>
      </w:pPr>
      <w:r>
        <w:rPr>
          <w:w w:val="98.1132083468967"/>
          <w:rFonts w:ascii="ZJBJnc" w:hAnsi="ZJBJnc" w:eastAsia="ZJBJnc"/>
          <w:b w:val="0"/>
          <w:i w:val="0"/>
          <w:color w:val="000000"/>
          <w:sz w:val="18"/>
        </w:rPr>
        <w:t>141－148．</w:t>
      </w:r>
    </w:p>
    <w:p>
      <w:pPr>
        <w:autoSpaceDN w:val="0"/>
        <w:tabs>
          <w:tab w:pos="1240" w:val="left"/>
        </w:tabs>
        <w:autoSpaceDE w:val="0"/>
        <w:widowControl/>
        <w:spacing w:line="240" w:lineRule="auto" w:before="4226" w:after="0"/>
        <w:ind w:left="0" w:right="0" w:firstLine="0"/>
        <w:jc w:val="left"/>
      </w:pPr>
      <w:r>
        <w:drawing>
          <wp:inline xmlns:a="http://schemas.openxmlformats.org/drawingml/2006/main" xmlns:pic="http://schemas.openxmlformats.org/drawingml/2006/picture">
            <wp:extent cx="584200" cy="165100"/>
            <wp:docPr id="48" name="Picture 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9" name="Picture 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pgSz w:w="11906" w:h="16840"/>
      <w:pgMar w:top="350" w:right="1126"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