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3454"/>
        <w:gridCol w:w="3454"/>
        <w:gridCol w:w="3454"/>
      </w:tblGrid>
      <w:tr>
        <w:trPr>
          <w:trHeight w:hRule="exact" w:val="246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78" w:right="0" w:firstLine="0"/>
              <w:jc w:val="left"/>
            </w:pP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2022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年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7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月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2376" w:firstLine="0"/>
              <w:jc w:val="right"/>
            </w:pPr>
            <w:r>
              <w:rPr>
                <w:w w:val="102.4258719550238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项目管理技术</w:t>
            </w:r>
          </w:p>
        </w:tc>
        <w:tc>
          <w:tcPr>
            <w:tcW w:type="dxa" w:w="1752"/>
            <w:vMerge w:val="restart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54" w:after="0"/>
              <w:ind w:left="0" w:right="128" w:firstLine="0"/>
              <w:jc w:val="right"/>
            </w:pP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73</w:t>
            </w:r>
          </w:p>
        </w:tc>
      </w:tr>
      <w:tr>
        <w:trPr>
          <w:trHeight w:hRule="exact" w:val="244"/>
        </w:trPr>
        <w:tc>
          <w:tcPr>
            <w:tcW w:type="dxa" w:w="205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6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20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7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期</w:t>
            </w:r>
          </w:p>
        </w:tc>
        <w:tc>
          <w:tcPr>
            <w:tcW w:type="dxa" w:w="556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2" w:after="0"/>
              <w:ind w:left="1150" w:right="0" w:firstLine="0"/>
              <w:jc w:val="left"/>
            </w:pP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PＲOJECT MANAGEMENT TECHNOLOGY</w:t>
            </w:r>
          </w:p>
        </w:tc>
        <w:tc>
          <w:tcPr>
            <w:tcW w:type="dxa" w:w="3454"/>
            <w:vMerge/>
            <w:tcBorders>
              <w:bottom w:sz="2.619944095611572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530" w:lineRule="exact" w:before="640" w:after="288"/>
        <w:ind w:left="1728" w:right="864" w:firstLine="0"/>
        <w:jc w:val="center"/>
      </w:pPr>
      <w:r>
        <w:rPr>
          <w:w w:val="101.23115745750633"/>
          <w:rFonts w:ascii="方正黑体_GBK" w:hAnsi="方正黑体_GBK" w:eastAsia="方正黑体_GBK"/>
          <w:b w:val="0"/>
          <w:i w:val="0"/>
          <w:color w:val="000000"/>
          <w:sz w:val="37"/>
        </w:rPr>
        <w:t>基于</w:t>
      </w:r>
      <w:r>
        <w:rPr>
          <w:w w:val="101.23115745750633"/>
          <w:rFonts w:ascii="ZHMKW1" w:hAnsi="ZHMKW1" w:eastAsia="ZHMKW1"/>
          <w:b w:val="0"/>
          <w:i w:val="0"/>
          <w:color w:val="000000"/>
          <w:sz w:val="37"/>
        </w:rPr>
        <w:t>DEMATEL</w:t>
      </w:r>
      <w:r>
        <w:rPr>
          <w:w w:val="101.23115745750633"/>
          <w:rFonts w:ascii="ZHMKWz" w:hAnsi="ZHMKWz" w:eastAsia="ZHMKWz"/>
          <w:b w:val="0"/>
          <w:i w:val="0"/>
          <w:color w:val="000000"/>
          <w:sz w:val="37"/>
        </w:rPr>
        <w:t xml:space="preserve"> －</w:t>
      </w:r>
      <w:r>
        <w:rPr>
          <w:w w:val="101.23115745750633"/>
          <w:rFonts w:ascii="ZHMKW1" w:hAnsi="ZHMKW1" w:eastAsia="ZHMKW1"/>
          <w:b w:val="0"/>
          <w:i w:val="0"/>
          <w:color w:val="000000"/>
          <w:sz w:val="37"/>
        </w:rPr>
        <w:t>ANP</w:t>
      </w:r>
      <w:r>
        <w:rPr>
          <w:w w:val="101.23115745750633"/>
          <w:rFonts w:ascii="方正黑体_GBK" w:hAnsi="方正黑体_GBK" w:eastAsia="方正黑体_GBK"/>
          <w:b w:val="0"/>
          <w:i w:val="0"/>
          <w:color w:val="000000"/>
          <w:sz w:val="37"/>
        </w:rPr>
        <w:t xml:space="preserve"> 的盾构隧道二次衬砌</w:t>
      </w:r>
      <w:r>
        <w:rPr>
          <w:w w:val="101.23115745750633"/>
          <w:rFonts w:ascii="方正黑体_GBK" w:hAnsi="方正黑体_GBK" w:eastAsia="方正黑体_GBK"/>
          <w:b w:val="0"/>
          <w:i w:val="0"/>
          <w:color w:val="000000"/>
          <w:sz w:val="37"/>
        </w:rPr>
        <w:t>施工风险影响因素研究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2590"/>
        <w:gridCol w:w="2590"/>
        <w:gridCol w:w="2590"/>
        <w:gridCol w:w="2590"/>
      </w:tblGrid>
      <w:tr>
        <w:trPr>
          <w:trHeight w:hRule="exact" w:val="408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116" w:firstLine="0"/>
              <w:jc w:val="right"/>
            </w:pPr>
            <w:r>
              <w:rPr>
                <w:w w:val="101.88679695129395"/>
                <w:rFonts w:ascii="方正楷体_GBK" w:hAnsi="方正楷体_GBK" w:eastAsia="方正楷体_GBK"/>
                <w:b w:val="0"/>
                <w:i w:val="0"/>
                <w:color w:val="000000"/>
                <w:sz w:val="24"/>
              </w:rPr>
              <w:t>苏小萌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136" w:right="0" w:firstLine="0"/>
              <w:jc w:val="left"/>
            </w:pPr>
            <w:r>
              <w:rPr>
                <w:w w:val="101.88679695129395"/>
                <w:rFonts w:ascii="方正楷体_GBK" w:hAnsi="方正楷体_GBK" w:eastAsia="方正楷体_GBK"/>
                <w:b w:val="0"/>
                <w:i w:val="0"/>
                <w:color w:val="000000"/>
                <w:sz w:val="24"/>
              </w:rPr>
              <w:t>袁永博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48" w:after="0"/>
              <w:ind w:left="0" w:right="0" w:firstLine="0"/>
              <w:jc w:val="center"/>
            </w:pPr>
            <w:r>
              <w:rPr>
                <w:w w:val="102.74299172794117"/>
                <w:rFonts w:ascii="方正楷体_GBK" w:hAnsi="方正楷体_GBK" w:eastAsia="方正楷体_GBK"/>
                <w:b w:val="0"/>
                <w:i w:val="0"/>
                <w:color w:val="000000"/>
                <w:sz w:val="17"/>
              </w:rPr>
              <w:t>大连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40" w:after="0"/>
              <w:ind w:left="96" w:right="0" w:firstLine="0"/>
              <w:jc w:val="left"/>
            </w:pPr>
            <w:r>
              <w:rPr>
                <w:w w:val="102.74299172794117"/>
                <w:rFonts w:ascii="ZHMKWz" w:hAnsi="ZHMKWz" w:eastAsia="ZHMKWz"/>
                <w:b w:val="0"/>
                <w:i w:val="0"/>
                <w:color w:val="000000"/>
                <w:sz w:val="17"/>
              </w:rPr>
              <w:t>116024</w:t>
            </w:r>
            <w:r>
              <w:rPr>
                <w:w w:val="102.74299172794117"/>
                <w:rFonts w:ascii="方正楷体_GBK" w:hAnsi="方正楷体_GBK" w:eastAsia="方正楷体_GBK"/>
                <w:b w:val="0"/>
                <w:i w:val="0"/>
                <w:color w:val="000000"/>
                <w:sz w:val="17"/>
              </w:rPr>
              <w:t>)</w:t>
            </w:r>
          </w:p>
        </w:tc>
      </w:tr>
      <w:tr>
        <w:trPr>
          <w:trHeight w:hRule="exact" w:val="330"/>
        </w:trPr>
        <w:tc>
          <w:tcPr>
            <w:tcW w:type="dxa" w:w="4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152" w:firstLine="0"/>
              <w:jc w:val="right"/>
            </w:pPr>
            <w:r>
              <w:rPr>
                <w:w w:val="102.74299172794117"/>
                <w:rFonts w:ascii="方正楷体_GBK" w:hAnsi="方正楷体_GBK" w:eastAsia="方正楷体_GBK"/>
                <w:b w:val="0"/>
                <w:i w:val="0"/>
                <w:color w:val="000000"/>
                <w:sz w:val="17"/>
              </w:rPr>
              <w:t>( 大连理工大学建设工程学部，辽宁</w:t>
            </w:r>
          </w:p>
        </w:tc>
        <w:tc>
          <w:tcPr>
            <w:tcW w:type="dxa" w:w="2590"/>
            <w:vMerge/>
            <w:tcBorders/>
          </w:tcPr>
          <w:p/>
        </w:tc>
        <w:tc>
          <w:tcPr>
            <w:tcW w:type="dxa" w:w="25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4" w:lineRule="exact" w:before="342" w:after="28"/>
        <w:ind w:left="876" w:right="0" w:firstLine="0"/>
        <w:jc w:val="left"/>
      </w:pP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摘要: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 xml:space="preserve"> 通过梳理和分析相关文献，结合专家问卷调研结果，建立盾构隧道二次衬砌施工风险指标体系</w:t>
      </w:r>
      <w:r>
        <w:rPr>
          <w:w w:val="102.14215328818874"/>
          <w:rFonts w:ascii="ZHMKWz" w:hAnsi="ZHMKWz" w:eastAsia="ZHMKWz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454"/>
        <w:gridCol w:w="3454"/>
        <w:gridCol w:w="3454"/>
      </w:tblGrid>
      <w:tr>
        <w:trPr>
          <w:trHeight w:hRule="exact" w:val="324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" w:after="0"/>
              <w:ind w:left="456" w:right="0" w:firstLine="0"/>
              <w:jc w:val="left"/>
            </w:pPr>
            <w:r>
              <w:rPr>
                <w:w w:val="102.14215328818874"/>
                <w:rFonts w:ascii="方正仿宋_GBK" w:hAnsi="方正仿宋_GBK" w:eastAsia="方正仿宋_GBK"/>
                <w:b w:val="0"/>
                <w:i w:val="0"/>
                <w:color w:val="000000"/>
                <w:sz w:val="19"/>
              </w:rPr>
              <w:t>用决策实验室分析法(</w:t>
            </w:r>
            <w:r>
              <w:rPr>
                <w:w w:val="102.14215328818874"/>
                <w:rFonts w:ascii="ZHMKWz" w:hAnsi="ZHMKWz" w:eastAsia="ZHMKWz"/>
                <w:b w:val="0"/>
                <w:i w:val="0"/>
                <w:color w:val="000000"/>
                <w:sz w:val="19"/>
              </w:rPr>
              <w:t xml:space="preserve"> DEMATEL</w:t>
            </w:r>
            <w:r>
              <w:rPr>
                <w:w w:val="102.14215328818874"/>
                <w:rFonts w:ascii="方正仿宋_GBK" w:hAnsi="方正仿宋_GBK" w:eastAsia="方正仿宋_GBK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" w:after="0"/>
              <w:ind w:left="0" w:right="0" w:firstLine="0"/>
              <w:jc w:val="center"/>
            </w:pPr>
            <w:r>
              <w:rPr>
                <w:w w:val="102.14215328818874"/>
                <w:rFonts w:ascii="方正仿宋_GBK" w:hAnsi="方正仿宋_GBK" w:eastAsia="方正仿宋_GBK"/>
                <w:b w:val="0"/>
                <w:i w:val="0"/>
                <w:color w:val="000000"/>
                <w:sz w:val="19"/>
              </w:rPr>
              <w:t>和网络分析法(</w:t>
            </w:r>
            <w:r>
              <w:rPr>
                <w:w w:val="102.14215328818874"/>
                <w:rFonts w:ascii="ZHMKWz" w:hAnsi="ZHMKWz" w:eastAsia="ZHMKWz"/>
                <w:b w:val="0"/>
                <w:i w:val="0"/>
                <w:color w:val="000000"/>
                <w:sz w:val="19"/>
              </w:rPr>
              <w:t xml:space="preserve"> ANP</w:t>
            </w:r>
            <w:r>
              <w:rPr>
                <w:w w:val="102.14215328818874"/>
                <w:rFonts w:ascii="方正仿宋_GBK" w:hAnsi="方正仿宋_GBK" w:eastAsia="方正仿宋_GBK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" w:after="0"/>
              <w:ind w:left="0" w:right="0" w:firstLine="0"/>
              <w:jc w:val="center"/>
            </w:pPr>
            <w:r>
              <w:rPr>
                <w:w w:val="102.14215328818874"/>
                <w:rFonts w:ascii="方正仿宋_GBK" w:hAnsi="方正仿宋_GBK" w:eastAsia="方正仿宋_GBK"/>
                <w:b w:val="0"/>
                <w:i w:val="0"/>
                <w:color w:val="000000"/>
                <w:sz w:val="19"/>
              </w:rPr>
              <w:t>建立施工风险影响因素评价模型，通过实例计算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0"/>
        <w:ind w:left="876" w:right="0" w:firstLine="0"/>
        <w:jc w:val="left"/>
      </w:pP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各风险影响因素权重</w:t>
      </w:r>
      <w:r>
        <w:rPr>
          <w:w w:val="102.14215328818874"/>
          <w:rFonts w:ascii="ZHMKWz" w:hAnsi="ZHMKWz" w:eastAsia="ZHMKWz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研究结果表明，现场管理不到位</w:t>
      </w:r>
      <w:r>
        <w:rPr>
          <w:w w:val="102.14215328818874"/>
          <w:rFonts w:ascii="ZHMKWz" w:hAnsi="ZHMKWz" w:eastAsia="ZHMKWz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人员违规操作</w:t>
      </w:r>
      <w:r>
        <w:rPr>
          <w:w w:val="102.14215328818874"/>
          <w:rFonts w:ascii="ZHMKWz" w:hAnsi="ZHMKWz" w:eastAsia="ZHMKWz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台车未固定到位</w:t>
      </w:r>
      <w:r>
        <w:rPr>
          <w:w w:val="102.14215328818874"/>
          <w:rFonts w:ascii="ZHMKWz" w:hAnsi="ZHMKWz" w:eastAsia="ZHMKWz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作业空间狭小</w:t>
      </w:r>
    </w:p>
    <w:p>
      <w:pPr>
        <w:autoSpaceDN w:val="0"/>
        <w:autoSpaceDE w:val="0"/>
        <w:widowControl/>
        <w:spacing w:line="264" w:lineRule="exact" w:before="58" w:after="0"/>
        <w:ind w:left="876" w:right="0" w:firstLine="0"/>
        <w:jc w:val="left"/>
      </w:pP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与其他指标关系密切</w:t>
      </w:r>
      <w:r>
        <w:rPr>
          <w:w w:val="102.14215328818874"/>
          <w:rFonts w:ascii="ZHMKWz" w:hAnsi="ZHMKWz" w:eastAsia="ZHMKWz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其中，人员违规操作</w:t>
      </w:r>
      <w:r>
        <w:rPr>
          <w:w w:val="102.14215328818874"/>
          <w:rFonts w:ascii="ZHMKWz" w:hAnsi="ZHMKWz" w:eastAsia="ZHMKWz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台车未固定到位</w:t>
      </w:r>
      <w:r>
        <w:rPr>
          <w:w w:val="102.14215328818874"/>
          <w:rFonts w:ascii="ZHMKWz" w:hAnsi="ZHMKWz" w:eastAsia="ZHMKWz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混凝土浇筑不连续风险权重最大，是该项</w:t>
      </w:r>
    </w:p>
    <w:p>
      <w:pPr>
        <w:autoSpaceDN w:val="0"/>
        <w:autoSpaceDE w:val="0"/>
        <w:widowControl/>
        <w:spacing w:line="254" w:lineRule="exact" w:before="68" w:after="0"/>
        <w:ind w:left="876" w:right="0" w:firstLine="0"/>
        <w:jc w:val="left"/>
      </w:pP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目二次衬砌施工阶段的管理要点</w:t>
      </w:r>
      <w:r>
        <w:rPr>
          <w:w w:val="102.14215328818874"/>
          <w:rFonts w:ascii="ZHMKWz" w:hAnsi="ZHMKWz" w:eastAsia="ZHMKWz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62" w:lineRule="exact" w:before="60" w:after="324"/>
        <w:ind w:left="876" w:right="0" w:firstLine="0"/>
        <w:jc w:val="left"/>
      </w:pP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关键词:</w:t>
      </w:r>
      <w:r>
        <w:rPr>
          <w:w w:val="102.14215328818874"/>
          <w:rFonts w:ascii="ZHMKWz" w:hAnsi="ZHMKWz" w:eastAsia="ZHMKWz"/>
          <w:b w:val="0"/>
          <w:i w:val="0"/>
          <w:color w:val="000000"/>
          <w:sz w:val="19"/>
        </w:rPr>
        <w:t xml:space="preserve"> DEMATEL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;</w:t>
      </w:r>
      <w:r>
        <w:rPr>
          <w:w w:val="102.14215328818874"/>
          <w:rFonts w:ascii="ZHMKWz" w:hAnsi="ZHMKWz" w:eastAsia="ZHMKWz"/>
          <w:b w:val="0"/>
          <w:i w:val="0"/>
          <w:color w:val="000000"/>
          <w:sz w:val="19"/>
        </w:rPr>
        <w:t xml:space="preserve"> ANP</w:t>
      </w:r>
      <w:r>
        <w:rPr>
          <w:w w:val="102.14215328818874"/>
          <w:rFonts w:ascii="方正仿宋_GBK" w:hAnsi="方正仿宋_GBK" w:eastAsia="方正仿宋_GBK"/>
          <w:b w:val="0"/>
          <w:i w:val="0"/>
          <w:color w:val="000000"/>
          <w:sz w:val="19"/>
        </w:rPr>
        <w:t>; 盾构隧道; 二次衬砌; 施工风险; 影响因素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454"/>
        <w:gridCol w:w="3454"/>
        <w:gridCol w:w="3454"/>
      </w:tblGrid>
      <w:tr>
        <w:trPr>
          <w:trHeight w:hRule="exact" w:val="40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8" w:after="0"/>
              <w:ind w:left="0" w:right="122" w:firstLine="0"/>
              <w:jc w:val="right"/>
            </w:pPr>
            <w:r>
              <w:rPr>
                <w:w w:val="101.6927261352539"/>
                <w:rFonts w:ascii="ZHMKWz" w:hAnsi="ZHMKWz" w:eastAsia="ZHMKWz"/>
                <w:b w:val="0"/>
                <w:i w:val="0"/>
                <w:color w:val="000000"/>
                <w:sz w:val="25"/>
              </w:rPr>
              <w:t>0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8" w:after="0"/>
              <w:ind w:left="152" w:right="0" w:firstLine="0"/>
              <w:jc w:val="left"/>
            </w:pPr>
            <w:r>
              <w:rPr>
                <w:w w:val="101.6927261352539"/>
                <w:rFonts w:ascii="方正黑体_GBK" w:hAnsi="方正黑体_GBK" w:eastAsia="方正黑体_GBK"/>
                <w:b w:val="0"/>
                <w:i w:val="0"/>
                <w:color w:val="000000"/>
                <w:sz w:val="25"/>
              </w:rPr>
              <w:t>引言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4" w:after="0"/>
              <w:ind w:left="0" w:right="56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生命财产损失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［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6-7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］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因此，有必要对二次衬砌施</w:t>
            </w:r>
          </w:p>
        </w:tc>
      </w:tr>
    </w:tbl>
    <w:p>
      <w:pPr>
        <w:autoSpaceDN w:val="0"/>
        <w:autoSpaceDE w:val="0"/>
        <w:widowControl/>
        <w:spacing w:line="268" w:lineRule="exact" w:before="2" w:after="68"/>
        <w:ind w:left="0" w:right="1864" w:firstLine="0"/>
        <w:jc w:val="righ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工阶段的风险管理进行研究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sectPr>
          <w:pgSz w:w="11904" w:h="16156"/>
          <w:pgMar w:top="258" w:right="11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1294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近年来，地铁成为人们出行的主要交通工具</w:t>
      </w:r>
    </w:p>
    <w:p>
      <w:pPr>
        <w:autoSpaceDN w:val="0"/>
        <w:autoSpaceDE w:val="0"/>
        <w:widowControl/>
        <w:spacing w:line="280" w:lineRule="exact" w:before="64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之一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在地铁隧道修建过程中，盾构法因其对周</w:t>
      </w:r>
    </w:p>
    <w:p>
      <w:pPr>
        <w:autoSpaceDN w:val="0"/>
        <w:autoSpaceDE w:val="0"/>
        <w:widowControl/>
        <w:spacing w:line="268" w:lineRule="exact" w:before="70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边干扰较小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施工速度快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机械自动化程度高而</w:t>
      </w:r>
    </w:p>
    <w:p>
      <w:pPr>
        <w:autoSpaceDN w:val="0"/>
        <w:autoSpaceDE w:val="0"/>
        <w:widowControl/>
        <w:spacing w:line="268" w:lineRule="exact" w:before="70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成为普遍采用的施工方法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施工阶段是地铁项目</w:t>
      </w:r>
    </w:p>
    <w:p>
      <w:pPr>
        <w:autoSpaceDN w:val="0"/>
        <w:autoSpaceDE w:val="0"/>
        <w:widowControl/>
        <w:spacing w:line="284" w:lineRule="exact" w:before="54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事故高发阶段，也是风险管理的重要环节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</w:t>
      </w:r>
    </w:p>
    <w:p>
      <w:pPr>
        <w:autoSpaceDN w:val="0"/>
        <w:autoSpaceDE w:val="0"/>
        <w:widowControl/>
        <w:spacing w:line="280" w:lineRule="exact" w:before="66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减少地铁施工阶段安全事故，学者们对该领域开</w:t>
      </w:r>
    </w:p>
    <w:p>
      <w:pPr>
        <w:autoSpaceDN w:val="0"/>
        <w:autoSpaceDE w:val="0"/>
        <w:widowControl/>
        <w:spacing w:line="284" w:lineRule="exact" w:before="44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展了大量研究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宫志群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2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将风险辨识方法应用于</w:t>
      </w:r>
    </w:p>
    <w:p>
      <w:pPr>
        <w:autoSpaceDN w:val="0"/>
        <w:autoSpaceDE w:val="0"/>
        <w:widowControl/>
        <w:spacing w:line="284" w:lineRule="exact" w:before="66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上海地铁盾构隧道施工风险研究; 吴贤国等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3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利</w:t>
      </w:r>
    </w:p>
    <w:p>
      <w:pPr>
        <w:autoSpaceDN w:val="0"/>
        <w:autoSpaceDE w:val="0"/>
        <w:widowControl/>
        <w:spacing w:line="270" w:lineRule="exact" w:before="74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用贝叶斯网络分析不同情况下地铁施工风险概</w:t>
      </w:r>
    </w:p>
    <w:p>
      <w:pPr>
        <w:autoSpaceDN w:val="0"/>
        <w:autoSpaceDE w:val="0"/>
        <w:widowControl/>
        <w:spacing w:line="284" w:lineRule="exact" w:before="56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率，确定了最主要的风险因素; 胡长明等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4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</w:t>
      </w:r>
    </w:p>
    <w:p>
      <w:pPr>
        <w:autoSpaceDN w:val="0"/>
        <w:autoSpaceDE w:val="0"/>
        <w:widowControl/>
        <w:spacing w:line="268" w:lineRule="exact" w:before="74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建立可拓风险评估模型对盾构隧道施工风险指标</w:t>
      </w:r>
    </w:p>
    <w:p>
      <w:pPr>
        <w:autoSpaceDN w:val="0"/>
        <w:autoSpaceDE w:val="0"/>
        <w:widowControl/>
        <w:spacing w:line="284" w:lineRule="exact" w:before="56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进行评价; 王建波等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5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根据盾构机施工特点，从</w:t>
      </w:r>
    </w:p>
    <w:p>
      <w:pPr>
        <w:autoSpaceDN w:val="0"/>
        <w:autoSpaceDE w:val="0"/>
        <w:widowControl/>
        <w:spacing w:line="280" w:lineRule="exact" w:before="64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人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法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机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环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个方面构建风险评价指标体</w:t>
      </w:r>
    </w:p>
    <w:p>
      <w:pPr>
        <w:autoSpaceDN w:val="0"/>
        <w:autoSpaceDE w:val="0"/>
        <w:widowControl/>
        <w:spacing w:line="280" w:lineRule="exact" w:before="60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系，并提出改进的物元可拓风险评价模型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由此</w:t>
      </w:r>
    </w:p>
    <w:p>
      <w:pPr>
        <w:autoSpaceDN w:val="0"/>
        <w:autoSpaceDE w:val="0"/>
        <w:widowControl/>
        <w:spacing w:line="280" w:lineRule="exact" w:before="58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可见，大多数学者根据盾构法施工特点和盾构机</w:t>
      </w:r>
    </w:p>
    <w:p>
      <w:pPr>
        <w:autoSpaceDN w:val="0"/>
        <w:autoSpaceDE w:val="0"/>
        <w:widowControl/>
        <w:spacing w:line="278" w:lineRule="exact" w:before="58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特性，通过建立风险指标体系对盾构施工过程进</w:t>
      </w:r>
    </w:p>
    <w:p>
      <w:pPr>
        <w:autoSpaceDN w:val="0"/>
        <w:autoSpaceDE w:val="0"/>
        <w:widowControl/>
        <w:spacing w:line="268" w:lineRule="exact" w:before="72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行风险评价与分析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70" w:lineRule="exact" w:before="68" w:after="0"/>
        <w:ind w:left="1294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盾构隧道二次衬砌具有耐久性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防水性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安</w:t>
      </w:r>
    </w:p>
    <w:p>
      <w:pPr>
        <w:autoSpaceDN w:val="0"/>
        <w:autoSpaceDE w:val="0"/>
        <w:widowControl/>
        <w:spacing w:line="270" w:lineRule="exact" w:before="68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全性等特点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不参与承载的二次衬砌是隧道减</w:t>
      </w:r>
    </w:p>
    <w:p>
      <w:pPr>
        <w:autoSpaceDN w:val="0"/>
        <w:autoSpaceDE w:val="0"/>
        <w:widowControl/>
        <w:spacing w:line="280" w:lineRule="exact" w:before="60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震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防水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防腐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防火最有力的保护屏障，因</w:t>
      </w:r>
    </w:p>
    <w:p>
      <w:pPr>
        <w:autoSpaceDN w:val="0"/>
        <w:autoSpaceDE w:val="0"/>
        <w:widowControl/>
        <w:spacing w:line="280" w:lineRule="exact" w:before="58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此，对其质量要求极高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施工过程中稍有不慎，</w:t>
      </w:r>
    </w:p>
    <w:p>
      <w:pPr>
        <w:autoSpaceDN w:val="0"/>
        <w:autoSpaceDE w:val="0"/>
        <w:widowControl/>
        <w:spacing w:line="278" w:lineRule="exact" w:before="58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不仅会造成施工安全事故，而且会导致隧道开</w:t>
      </w:r>
    </w:p>
    <w:p>
      <w:pPr>
        <w:autoSpaceDN w:val="0"/>
        <w:autoSpaceDE w:val="0"/>
        <w:widowControl/>
        <w:spacing w:line="280" w:lineRule="exact" w:before="60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裂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渗水甚至坍塌等质量事故，造成难以估量的</w:t>
      </w:r>
    </w:p>
    <w:p>
      <w:pPr>
        <w:sectPr>
          <w:type w:val="continuous"/>
          <w:pgSz w:w="11904" w:h="16156"/>
          <w:pgMar w:top="258" w:right="1142" w:bottom="168" w:left="400" w:header="720" w:footer="720" w:gutter="0"/>
          <w:cols w:num="2" w:equalWidth="0">
            <w:col w:w="5592" w:space="0"/>
            <w:col w:w="4770" w:space="0"/>
          </w:cols>
          <w:docGrid w:linePitch="360"/>
        </w:sectPr>
      </w:pPr>
    </w:p>
    <w:p>
      <w:pPr>
        <w:autoSpaceDN w:val="0"/>
        <w:autoSpaceDE w:val="0"/>
        <w:widowControl/>
        <w:spacing w:line="326" w:lineRule="exact" w:before="0" w:after="0"/>
        <w:ind w:left="184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目前，针对二次衬砌施工过程风险指标体系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构建和风险因素的研究较少，且缺乏对风险因素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间相互作用关系的分析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基于此，本文识别和梳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理盾构隧道二次衬砌施工阶段相关风险因素，建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立二次衬砌施工风险影响因素评价体系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DE-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MATEL-ANP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风险因素评价模型识别关键风险影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响因素，并通过实例验证该模型的科学性与实用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性，可为二次衬砌施工阶段风险管理提供参考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584" w:val="left"/>
        </w:tabs>
        <w:autoSpaceDE w:val="0"/>
        <w:widowControl/>
        <w:spacing w:line="460" w:lineRule="exact" w:before="140" w:after="0"/>
        <w:ind w:left="168" w:right="0" w:firstLine="0"/>
        <w:jc w:val="left"/>
      </w:pPr>
      <w:r>
        <w:rPr>
          <w:w w:val="101.6927261352539"/>
          <w:rFonts w:ascii="ZHMKWz" w:hAnsi="ZHMKWz" w:eastAsia="ZHMKWz"/>
          <w:b w:val="0"/>
          <w:i w:val="0"/>
          <w:color w:val="000000"/>
          <w:sz w:val="25"/>
        </w:rPr>
        <w:t>1</w:t>
      </w:r>
      <w:r>
        <w:tab/>
      </w:r>
      <w:r>
        <w:rPr>
          <w:w w:val="101.6927261352539"/>
          <w:rFonts w:ascii="方正黑体_GBK" w:hAnsi="方正黑体_GBK" w:eastAsia="方正黑体_GBK"/>
          <w:b w:val="0"/>
          <w:i w:val="0"/>
          <w:color w:val="000000"/>
          <w:sz w:val="25"/>
        </w:rPr>
        <w:t>二次衬砌施工风险影响因素指标体</w:t>
      </w:r>
      <w:r>
        <w:rPr>
          <w:w w:val="101.6927261352539"/>
          <w:rFonts w:ascii="方正黑体_GBK" w:hAnsi="方正黑体_GBK" w:eastAsia="方正黑体_GBK"/>
          <w:b w:val="0"/>
          <w:i w:val="0"/>
          <w:color w:val="000000"/>
          <w:sz w:val="25"/>
        </w:rPr>
        <w:t>系构建</w:t>
      </w:r>
    </w:p>
    <w:p>
      <w:pPr>
        <w:autoSpaceDN w:val="0"/>
        <w:autoSpaceDE w:val="0"/>
        <w:widowControl/>
        <w:spacing w:line="332" w:lineRule="exact" w:before="282" w:after="0"/>
        <w:ind w:left="186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基于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4M1E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理论，本文将盾构隧道二次衬砌施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工风险影响因素分为人员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机械设备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材料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技术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环境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个方面进行研究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通过对盾构隧道施工现场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进行调研，结合专家意见对风险指标进行筛选，建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立盾构隧道二次衬砌施工风险指标体系，见表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1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290" w:val="left"/>
        </w:tabs>
        <w:autoSpaceDE w:val="0"/>
        <w:widowControl/>
        <w:spacing w:line="216" w:lineRule="exact" w:before="68" w:after="96"/>
        <w:ind w:left="830" w:right="0" w:firstLine="0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表</w:t>
      </w:r>
      <w:r>
        <w:rPr>
          <w:w w:val="103.09973955154419"/>
          <w:rFonts w:ascii="ZHMKW1" w:hAnsi="ZHMKW1" w:eastAsia="ZHMKW1"/>
          <w:b w:val="0"/>
          <w:i w:val="0"/>
          <w:color w:val="000000"/>
          <w:sz w:val="16"/>
        </w:rPr>
        <w:t>1</w:t>
      </w:r>
      <w:r>
        <w:tab/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盾构隧道二次衬砌施工风险指标体系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1" w:type="dxa"/>
      </w:tblPr>
      <w:tblGrid>
        <w:gridCol w:w="5181"/>
        <w:gridCol w:w="5181"/>
      </w:tblGrid>
      <w:tr>
        <w:trPr>
          <w:trHeight w:hRule="exact" w:val="300"/>
        </w:trPr>
        <w:tc>
          <w:tcPr>
            <w:tcW w:type="dxa" w:w="1536"/>
            <w:tcBorders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一级指标</w:t>
            </w:r>
          </w:p>
        </w:tc>
        <w:tc>
          <w:tcPr>
            <w:tcW w:type="dxa" w:w="2932"/>
            <w:tcBorders>
              <w:start w:sz="2.6199440956115723" w:val="single" w:color="#000000"/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二级指标</w:t>
            </w:r>
          </w:p>
        </w:tc>
      </w:tr>
      <w:tr>
        <w:trPr>
          <w:trHeight w:hRule="exact" w:val="298"/>
        </w:trPr>
        <w:tc>
          <w:tcPr>
            <w:tcW w:type="dxa" w:w="1536"/>
            <w:vMerge w:val="restart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3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人员风险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</w:t>
            </w:r>
          </w:p>
        </w:tc>
        <w:tc>
          <w:tcPr>
            <w:tcW w:type="dxa" w:w="29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工人专业素质低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11</w:t>
            </w:r>
          </w:p>
        </w:tc>
      </w:tr>
      <w:tr>
        <w:trPr>
          <w:trHeight w:hRule="exact" w:val="300"/>
        </w:trPr>
        <w:tc>
          <w:tcPr>
            <w:tcW w:type="dxa" w:w="5181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9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工人安全意识差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12</w:t>
            </w:r>
          </w:p>
        </w:tc>
      </w:tr>
      <w:tr>
        <w:trPr>
          <w:trHeight w:hRule="exact" w:val="298"/>
        </w:trPr>
        <w:tc>
          <w:tcPr>
            <w:tcW w:type="dxa" w:w="5181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9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人员违规操作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13</w:t>
            </w:r>
          </w:p>
        </w:tc>
      </w:tr>
      <w:tr>
        <w:trPr>
          <w:trHeight w:hRule="exact" w:val="298"/>
        </w:trPr>
        <w:tc>
          <w:tcPr>
            <w:tcW w:type="dxa" w:w="5181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9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现场管理不到位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14</w:t>
            </w:r>
          </w:p>
        </w:tc>
      </w:tr>
      <w:tr>
        <w:trPr>
          <w:trHeight w:hRule="exact" w:val="264"/>
        </w:trPr>
        <w:tc>
          <w:tcPr>
            <w:tcW w:type="dxa" w:w="5181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9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安全教育不足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826"/>
        <w:ind w:left="0" w:right="0"/>
      </w:pPr>
    </w:p>
    <w:p>
      <w:pPr>
        <w:sectPr>
          <w:type w:val="nextColumn"/>
          <w:pgSz w:w="11904" w:h="16156"/>
          <w:pgMar w:top="258" w:right="1142" w:bottom="168" w:left="400" w:header="720" w:footer="720" w:gutter="0"/>
          <w:cols w:num="2" w:equalWidth="0">
            <w:col w:w="5592" w:space="0"/>
            <w:col w:w="47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258" w:right="11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2587"/>
        <w:gridCol w:w="2587"/>
        <w:gridCol w:w="2587"/>
        <w:gridCol w:w="2587"/>
      </w:tblGrid>
      <w:tr>
        <w:trPr>
          <w:trHeight w:hRule="exact" w:val="278"/>
        </w:trPr>
        <w:tc>
          <w:tcPr>
            <w:tcW w:type="dxa" w:w="199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4" w:after="0"/>
              <w:ind w:left="134" w:right="0" w:firstLine="0"/>
              <w:jc w:val="left"/>
            </w:pP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74</w:t>
            </w:r>
          </w:p>
        </w:tc>
        <w:tc>
          <w:tcPr>
            <w:tcW w:type="dxa" w:w="20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0" w:right="0" w:firstLine="0"/>
              <w:jc w:val="left"/>
            </w:pPr>
            <w:r>
              <w:rPr>
                <w:w w:val="102.4258719550238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项目管理技术</w:t>
            </w:r>
          </w:p>
        </w:tc>
        <w:tc>
          <w:tcPr>
            <w:tcW w:type="dxa" w:w="28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0" w:right="34" w:firstLine="0"/>
              <w:jc w:val="right"/>
            </w:pP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2022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年第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20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7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期</w:t>
            </w:r>
          </w:p>
        </w:tc>
      </w:tr>
      <w:tr>
        <w:trPr>
          <w:trHeight w:hRule="exact" w:val="598"/>
        </w:trPr>
        <w:tc>
          <w:tcPr>
            <w:tcW w:type="dxa" w:w="199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0" w:after="0"/>
              <w:ind w:left="0" w:right="30" w:firstLine="0"/>
              <w:jc w:val="righ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( 续)</w:t>
            </w:r>
          </w:p>
        </w:tc>
        <w:tc>
          <w:tcPr>
            <w:tcW w:type="dxa" w:w="5360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36" w:after="0"/>
              <w:ind w:left="83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平均值，构建直接影响矩阵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，即</w:t>
            </w:r>
          </w:p>
        </w:tc>
      </w:tr>
    </w:tbl>
    <w:p>
      <w:pPr>
        <w:autoSpaceDN w:val="0"/>
        <w:autoSpaceDE w:val="0"/>
        <w:widowControl/>
        <w:spacing w:line="14" w:lineRule="exact" w:before="0" w:after="82"/>
        <w:ind w:left="0" w:right="0"/>
      </w:pPr>
    </w:p>
    <w:p>
      <w:pPr>
        <w:sectPr>
          <w:pgSz w:w="11904" w:h="16156"/>
          <w:pgMar w:top="368" w:right="1154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6.0" w:type="dxa"/>
      </w:tblPr>
      <w:tblGrid>
        <w:gridCol w:w="5175"/>
        <w:gridCol w:w="5175"/>
      </w:tblGrid>
      <w:tr>
        <w:trPr>
          <w:trHeight w:hRule="exact" w:val="298"/>
        </w:trPr>
        <w:tc>
          <w:tcPr>
            <w:tcW w:type="dxa" w:w="1536"/>
            <w:tcBorders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一级指标</w:t>
            </w:r>
          </w:p>
        </w:tc>
        <w:tc>
          <w:tcPr>
            <w:tcW w:type="dxa" w:w="2930"/>
            <w:tcBorders>
              <w:start w:sz="2.6199440956115723" w:val="single" w:color="#000000"/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二级指标</w:t>
            </w:r>
          </w:p>
        </w:tc>
      </w:tr>
      <w:tr>
        <w:trPr>
          <w:trHeight w:hRule="exact" w:val="298"/>
        </w:trPr>
        <w:tc>
          <w:tcPr>
            <w:tcW w:type="dxa" w:w="1536"/>
            <w:vMerge w:val="restart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9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机械设备风险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</w:t>
            </w:r>
          </w:p>
        </w:tc>
        <w:tc>
          <w:tcPr>
            <w:tcW w:type="dxa" w:w="2930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台车进出场检查不到位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21</w:t>
            </w:r>
          </w:p>
        </w:tc>
      </w:tr>
      <w:tr>
        <w:trPr>
          <w:trHeight w:hRule="exact" w:val="300"/>
        </w:trPr>
        <w:tc>
          <w:tcPr>
            <w:tcW w:type="dxa" w:w="5175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930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台车未按安全要求装卸及使用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22</w:t>
            </w:r>
          </w:p>
        </w:tc>
      </w:tr>
      <w:tr>
        <w:trPr>
          <w:trHeight w:hRule="exact" w:val="298"/>
        </w:trPr>
        <w:tc>
          <w:tcPr>
            <w:tcW w:type="dxa" w:w="5175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930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台车未固定到位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23</w:t>
            </w:r>
          </w:p>
        </w:tc>
      </w:tr>
      <w:tr>
        <w:trPr>
          <w:trHeight w:hRule="exact" w:val="300"/>
        </w:trPr>
        <w:tc>
          <w:tcPr>
            <w:tcW w:type="dxa" w:w="5175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930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设备未定期维护和保养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24</w:t>
            </w:r>
          </w:p>
        </w:tc>
      </w:tr>
      <w:tr>
        <w:trPr>
          <w:trHeight w:hRule="exact" w:val="298"/>
        </w:trPr>
        <w:tc>
          <w:tcPr>
            <w:tcW w:type="dxa" w:w="1536"/>
            <w:vMerge w:val="restart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9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材料风险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3</w:t>
            </w:r>
          </w:p>
        </w:tc>
        <w:tc>
          <w:tcPr>
            <w:tcW w:type="dxa" w:w="2930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混凝土坍落度不合理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31</w:t>
            </w:r>
          </w:p>
        </w:tc>
      </w:tr>
      <w:tr>
        <w:trPr>
          <w:trHeight w:hRule="exact" w:val="300"/>
        </w:trPr>
        <w:tc>
          <w:tcPr>
            <w:tcW w:type="dxa" w:w="5175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930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材料运输不及时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32</w:t>
            </w:r>
          </w:p>
        </w:tc>
      </w:tr>
      <w:tr>
        <w:trPr>
          <w:trHeight w:hRule="exact" w:val="298"/>
        </w:trPr>
        <w:tc>
          <w:tcPr>
            <w:tcW w:type="dxa" w:w="1536"/>
            <w:vMerge w:val="restart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技术风险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4</w:t>
            </w:r>
          </w:p>
        </w:tc>
        <w:tc>
          <w:tcPr>
            <w:tcW w:type="dxa" w:w="2930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钢筋绑扎</w:t>
            </w: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焊接不规范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41</w:t>
            </w:r>
          </w:p>
        </w:tc>
      </w:tr>
      <w:tr>
        <w:trPr>
          <w:trHeight w:hRule="exact" w:val="298"/>
        </w:trPr>
        <w:tc>
          <w:tcPr>
            <w:tcW w:type="dxa" w:w="5175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930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混凝土浇筑不连续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42</w:t>
            </w:r>
          </w:p>
        </w:tc>
      </w:tr>
      <w:tr>
        <w:trPr>
          <w:trHeight w:hRule="exact" w:val="300"/>
        </w:trPr>
        <w:tc>
          <w:tcPr>
            <w:tcW w:type="dxa" w:w="5175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930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泵管输送不当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43</w:t>
            </w:r>
          </w:p>
        </w:tc>
      </w:tr>
      <w:tr>
        <w:trPr>
          <w:trHeight w:hRule="exact" w:val="298"/>
        </w:trPr>
        <w:tc>
          <w:tcPr>
            <w:tcW w:type="dxa" w:w="1536"/>
            <w:vMerge w:val="restart"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9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环境风险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</w:t>
            </w:r>
          </w:p>
        </w:tc>
        <w:tc>
          <w:tcPr>
            <w:tcW w:type="dxa" w:w="2930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作业环境光线不足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51</w:t>
            </w:r>
          </w:p>
        </w:tc>
      </w:tr>
      <w:tr>
        <w:trPr>
          <w:trHeight w:hRule="exact" w:val="300"/>
        </w:trPr>
        <w:tc>
          <w:tcPr>
            <w:tcW w:type="dxa" w:w="5175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2930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作业环境噪声过大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52</w:t>
            </w:r>
          </w:p>
        </w:tc>
      </w:tr>
      <w:tr>
        <w:trPr>
          <w:trHeight w:hRule="exact" w:val="298"/>
        </w:trPr>
        <w:tc>
          <w:tcPr>
            <w:tcW w:type="dxa" w:w="5175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2930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作业空间狭小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53</w:t>
            </w:r>
          </w:p>
        </w:tc>
      </w:tr>
      <w:tr>
        <w:trPr>
          <w:trHeight w:hRule="exact" w:val="300"/>
        </w:trPr>
        <w:tc>
          <w:tcPr>
            <w:tcW w:type="dxa" w:w="5175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2930"/>
            <w:tcBorders>
              <w:start w:sz="2.6199440956115723" w:val="single" w:color="#000000"/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作业环境高温</w:t>
            </w: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高湿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54</w:t>
            </w:r>
          </w:p>
        </w:tc>
      </w:tr>
    </w:tbl>
    <w:p>
      <w:pPr>
        <w:autoSpaceDN w:val="0"/>
        <w:autoSpaceDE w:val="0"/>
        <w:widowControl/>
        <w:spacing w:line="3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175"/>
        <w:gridCol w:w="5175"/>
      </w:tblGrid>
      <w:tr>
        <w:trPr>
          <w:trHeight w:hRule="exact" w:val="43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22" w:after="0"/>
              <w:ind w:left="0" w:right="122" w:firstLine="0"/>
              <w:jc w:val="right"/>
            </w:pPr>
            <w:r>
              <w:rPr>
                <w:w w:val="101.6927261352539"/>
                <w:rFonts w:ascii="ZHMKWz" w:hAnsi="ZHMKWz" w:eastAsia="ZHMKWz"/>
                <w:b w:val="0"/>
                <w:i w:val="0"/>
                <w:color w:val="000000"/>
                <w:sz w:val="25"/>
              </w:rPr>
              <w:t>2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0" w:after="0"/>
              <w:ind w:left="0" w:right="0" w:firstLine="0"/>
              <w:jc w:val="center"/>
            </w:pPr>
            <w:r>
              <w:rPr>
                <w:w w:val="101.6927261352539"/>
                <w:rFonts w:ascii="方正黑体_GBK" w:hAnsi="方正黑体_GBK" w:eastAsia="方正黑体_GBK"/>
                <w:b w:val="0"/>
                <w:i w:val="0"/>
                <w:color w:val="000000"/>
                <w:sz w:val="25"/>
              </w:rPr>
              <w:t>基于</w:t>
            </w:r>
            <w:r>
              <w:rPr>
                <w:w w:val="101.6927261352539"/>
                <w:rFonts w:ascii="ZHMKWz" w:hAnsi="ZHMKWz" w:eastAsia="ZHMKWz"/>
                <w:b w:val="0"/>
                <w:i w:val="0"/>
                <w:color w:val="000000"/>
                <w:sz w:val="25"/>
              </w:rPr>
              <w:t>DEMATEL-ANP</w:t>
            </w:r>
            <w:r>
              <w:rPr>
                <w:w w:val="101.6927261352539"/>
                <w:rFonts w:ascii="方正黑体_GBK" w:hAnsi="方正黑体_GBK" w:eastAsia="方正黑体_GBK"/>
                <w:b w:val="0"/>
                <w:i w:val="0"/>
                <w:color w:val="000000"/>
                <w:sz w:val="25"/>
              </w:rPr>
              <w:t xml:space="preserve"> 的二次衬砌施</w:t>
            </w:r>
          </w:p>
        </w:tc>
      </w:tr>
    </w:tbl>
    <w:p>
      <w:pPr>
        <w:autoSpaceDN w:val="0"/>
        <w:autoSpaceDE w:val="0"/>
        <w:widowControl/>
        <w:spacing w:line="332" w:lineRule="exact" w:before="24" w:after="308"/>
        <w:ind w:left="876" w:right="0" w:firstLine="0"/>
        <w:jc w:val="left"/>
      </w:pPr>
      <w:r>
        <w:rPr>
          <w:w w:val="101.6927261352539"/>
          <w:rFonts w:ascii="方正黑体_GBK" w:hAnsi="方正黑体_GBK" w:eastAsia="方正黑体_GBK"/>
          <w:b w:val="0"/>
          <w:i w:val="0"/>
          <w:color w:val="000000"/>
          <w:sz w:val="25"/>
        </w:rPr>
        <w:t>工风险影响因素评价模型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450"/>
        <w:gridCol w:w="3450"/>
        <w:gridCol w:w="3450"/>
      </w:tblGrid>
      <w:tr>
        <w:trPr>
          <w:trHeight w:hRule="exact" w:val="344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0" w:right="48" w:firstLine="0"/>
              <w:jc w:val="right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2. 1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17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研究方法概述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94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是一种</w:t>
            </w:r>
          </w:p>
        </w:tc>
      </w:tr>
      <w:tr>
        <w:trPr>
          <w:trHeight w:hRule="exact" w:val="356"/>
        </w:trPr>
        <w:tc>
          <w:tcPr>
            <w:tcW w:type="dxa" w:w="3450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8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决策和评价实验室法(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DEMATEL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34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0" w:lineRule="exact" w:before="36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分析复杂系统中元素之间影响关系及影响程度的</w:t>
      </w:r>
    </w:p>
    <w:p>
      <w:pPr>
        <w:sectPr>
          <w:type w:val="continuous"/>
          <w:pgSz w:w="11904" w:h="16156"/>
          <w:pgMar w:top="368" w:right="1154" w:bottom="168" w:left="400" w:header="720" w:footer="720" w:gutter="0"/>
          <w:cols w:num="2" w:equalWidth="0">
            <w:col w:w="5550" w:space="0"/>
            <w:col w:w="4800" w:space="0"/>
          </w:cols>
          <w:docGrid w:linePitch="360"/>
        </w:sectPr>
      </w:pPr>
    </w:p>
    <w:p>
      <w:pPr>
        <w:autoSpaceDN w:val="0"/>
        <w:tabs>
          <w:tab w:pos="1798" w:val="left"/>
          <w:tab w:pos="4328" w:val="left"/>
        </w:tabs>
        <w:autoSpaceDE w:val="0"/>
        <w:widowControl/>
        <w:spacing w:line="308" w:lineRule="exact" w:before="0" w:after="0"/>
        <w:ind w:left="228" w:right="144" w:firstLine="0"/>
        <w:jc w:val="left"/>
      </w:pPr>
      <w:r>
        <w:tab/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A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{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 xml:space="preserve"> a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}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 xml:space="preserve"> 18 × 18 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式中，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a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表示因素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i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对因素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的影响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46" w:val="left"/>
          <w:tab w:pos="1156" w:val="left"/>
        </w:tabs>
        <w:autoSpaceDE w:val="0"/>
        <w:widowControl/>
        <w:spacing w:line="334" w:lineRule="exact" w:before="0" w:after="54"/>
        <w:ind w:left="216" w:right="0" w:firstLine="0"/>
        <w:jc w:val="left"/>
      </w:pP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2. 2. 1. 2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规范直接影响矩阵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对直接影响矩阵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A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规范化处理，得到规范直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接影响矩阵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X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396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68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2. 2. 1. 3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0" w:after="0"/>
              <w:ind w:left="0" w:right="288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0" w:right="74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290" w:after="0"/>
              <w:ind w:left="104" w:right="0" w:firstLine="0"/>
              <w:jc w:val="left"/>
            </w:pPr>
            <w:r>
              <w:rPr>
                <w:w w:val="97.03503522005948"/>
                <w:rFonts w:ascii="ZHMKWz" w:hAnsi="ZHMKWz" w:eastAsia="ZHMKWz"/>
                <w:b w:val="0"/>
                <w:i w:val="0"/>
                <w:color w:val="000000"/>
                <w:sz w:val="11"/>
              </w:rPr>
              <w:t>18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0" w:after="0"/>
              <w:ind w:left="0" w:right="74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300"/>
        </w:trPr>
        <w:tc>
          <w:tcPr>
            <w:tcW w:type="dxa" w:w="2070"/>
            <w:vMerge/>
            <w:tcBorders/>
          </w:tcPr>
          <w:p/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540" w:firstLine="0"/>
              <w:jc w:val="right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max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≤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≤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18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∑</w:t>
            </w:r>
            <w:r>
              <w:rPr>
                <w:w w:val="97.03503522005948"/>
                <w:rFonts w:ascii="ZHMKW3" w:hAnsi="ZHMKW3" w:eastAsia="ZHMKW3"/>
                <w:b w:val="0"/>
                <w:i w:val="0"/>
                <w:color w:val="000000"/>
                <w:sz w:val="11"/>
              </w:rPr>
              <w:t>j</w:t>
            </w:r>
            <w:r>
              <w:rPr>
                <w:w w:val="97.03503522005948"/>
                <w:rFonts w:ascii="ZHMKWz" w:hAnsi="ZHMKWz" w:eastAsia="ZHMKWz"/>
                <w:b w:val="0"/>
                <w:i w:val="0"/>
                <w:color w:val="000000"/>
                <w:sz w:val="11"/>
              </w:rPr>
              <w:t xml:space="preserve"> = 1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ij</w:t>
            </w:r>
          </w:p>
        </w:tc>
        <w:tc>
          <w:tcPr>
            <w:tcW w:type="dxa" w:w="2070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2070"/>
            <w:vMerge/>
            <w:tcBorders/>
          </w:tcPr>
          <w:p/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" w:after="0"/>
              <w:ind w:left="12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计算综合影响矩阵</w:t>
            </w:r>
          </w:p>
        </w:tc>
        <w:tc>
          <w:tcPr>
            <w:tcW w:type="dxa" w:w="2070"/>
            <w:vMerge/>
            <w:tcBorders/>
          </w:tcPr>
          <w:p/>
        </w:tc>
      </w:tr>
    </w:tbl>
    <w:p>
      <w:pPr>
        <w:autoSpaceDN w:val="0"/>
        <w:tabs>
          <w:tab w:pos="646" w:val="left"/>
        </w:tabs>
        <w:autoSpaceDE w:val="0"/>
        <w:widowControl/>
        <w:spacing w:line="320" w:lineRule="exact" w:before="0" w:after="30"/>
        <w:ind w:left="228" w:right="0" w:firstLine="0"/>
        <w:jc w:val="left"/>
      </w:pP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计算综合影响矩阵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T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，记为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T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{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 xml:space="preserve"> t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}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 xml:space="preserve"> 18 × 18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得到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3450"/>
        <w:gridCol w:w="3450"/>
        <w:gridCol w:w="3450"/>
      </w:tblGrid>
      <w:tr>
        <w:trPr>
          <w:trHeight w:hRule="exact" w:val="328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8" w:after="0"/>
              <w:ind w:left="0" w:right="100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 xml:space="preserve"> I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－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8" w:after="0"/>
              <w:ind w:left="120" w:right="0" w:firstLine="0"/>
              <w:jc w:val="left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－1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8" w:after="0"/>
              <w:ind w:left="0" w:right="74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80" w:lineRule="exact" w:before="32" w:after="0"/>
        <w:ind w:left="228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式中，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I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为单位矩阵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46" w:val="left"/>
          <w:tab w:pos="1156" w:val="left"/>
          <w:tab w:pos="3748" w:val="left"/>
        </w:tabs>
        <w:autoSpaceDE w:val="0"/>
        <w:widowControl/>
        <w:spacing w:line="336" w:lineRule="exact" w:before="0" w:after="8"/>
        <w:ind w:left="216" w:right="0" w:firstLine="0"/>
        <w:jc w:val="left"/>
      </w:pP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2. 2. 1. 4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计算阈值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为消除二次衬砌施工风险评价指标体系中可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忽略的冗余因素影响，对综合影响矩阵选取合理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阈值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λ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一般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值由专家经验判断确定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11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，得到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处理后的综合影响矩阵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G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，记为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G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{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 xml:space="preserve"> g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}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 xml:space="preserve"> 18 × 18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当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t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≤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时，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g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= 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，代表因素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i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对因素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的影响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可忽略不计; 当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t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＞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时，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g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= 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，代表因素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i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因素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有影响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为减少专家主观经验的影响，本</w:t>
      </w:r>
    </w:p>
    <w:p>
      <w:pPr>
        <w:sectPr>
          <w:type w:val="nextColumn"/>
          <w:pgSz w:w="11904" w:h="16156"/>
          <w:pgMar w:top="368" w:right="1154" w:bottom="168" w:left="400" w:header="720" w:footer="720" w:gutter="0"/>
          <w:cols w:num="2" w:equalWidth="0">
            <w:col w:w="5550" w:space="0"/>
            <w:col w:w="4800" w:space="0"/>
          </w:cols>
          <w:docGrid w:linePitch="360"/>
        </w:sectPr>
      </w:pPr>
    </w:p>
    <w:p>
      <w:pPr>
        <w:autoSpaceDN w:val="0"/>
        <w:tabs>
          <w:tab w:pos="1268" w:val="left"/>
          <w:tab w:pos="4048" w:val="left"/>
          <w:tab w:pos="5778" w:val="left"/>
        </w:tabs>
        <w:autoSpaceDE w:val="0"/>
        <w:widowControl/>
        <w:spacing w:line="270" w:lineRule="exact" w:before="0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方法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8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网络层次分析法(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ANP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是一种针对非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文取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T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中各数据的均值作为阈值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λ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4204" w:val="left"/>
          <w:tab w:pos="5766" w:val="left"/>
          <w:tab w:pos="6706" w:val="left"/>
        </w:tabs>
        <w:autoSpaceDE w:val="0"/>
        <w:widowControl/>
        <w:spacing w:line="290" w:lineRule="exact" w:before="0" w:after="34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独立的因素基于网络结构的决策方法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9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tab/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2. 2. 1. 5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计算各指标的影响度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D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被影响度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C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</w:p>
    <w:p>
      <w:pPr>
        <w:sectPr>
          <w:type w:val="continuous"/>
          <w:pgSz w:w="11904" w:h="16156"/>
          <w:pgMar w:top="368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0" w:after="0"/>
        <w:ind w:left="876" w:right="222" w:firstLine="418"/>
        <w:jc w:val="both"/>
      </w:pP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DEMATEL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法通过定量计算各指标间的影响关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系及影响程度识别关键因素，可为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ANP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的网络结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构模型建立基础逻辑关系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ANP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法考虑元素间的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关联关系和递阶层次内部结构的循环特性，利用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关联关系计算指标权重，是一种解决复杂网络结构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决策的方法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10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将上述两种方法相结合可解决单一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ANP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计算方法精度不够和主观性较强等问题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4" w:h="16156"/>
          <w:pgMar w:top="368" w:right="1154" w:bottom="168" w:left="400" w:header="720" w:footer="720" w:gutter="0"/>
          <w:cols w:num="2" w:equalWidth="0">
            <w:col w:w="5558" w:space="0"/>
            <w:col w:w="4792" w:space="0"/>
          </w:cols>
          <w:docGrid w:linePitch="360"/>
        </w:sectPr>
      </w:pPr>
    </w:p>
    <w:p>
      <w:pPr>
        <w:autoSpaceDN w:val="0"/>
        <w:tabs>
          <w:tab w:pos="638" w:val="left"/>
        </w:tabs>
        <w:autoSpaceDE w:val="0"/>
        <w:widowControl/>
        <w:spacing w:line="322" w:lineRule="exact" w:before="0" w:after="0"/>
        <w:ind w:left="220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中心度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D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+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 xml:space="preserve"> C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原因度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D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－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C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中心度越大，说明该因素与其他因素的关联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度越高，该因素越重要; 原因度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＞0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，说明该因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素对其他因素影响较大，为原因要素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反之，代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表其受其他因素影响较大，为结果要素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36" w:lineRule="exact" w:before="0" w:after="64"/>
        <w:ind w:left="220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为保证计算结果的有效性，对问卷信度进行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检验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若检验结果高于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95%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，说明问卷有效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计</w:t>
      </w:r>
    </w:p>
    <w:p>
      <w:pPr>
        <w:sectPr>
          <w:type w:val="nextColumn"/>
          <w:pgSz w:w="11904" w:h="16156"/>
          <w:pgMar w:top="368" w:right="1154" w:bottom="168" w:left="400" w:header="720" w:footer="720" w:gutter="0"/>
          <w:cols w:num="2" w:equalWidth="0">
            <w:col w:w="5558" w:space="0"/>
            <w:col w:w="47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294"/>
        <w:gridCol w:w="1294"/>
        <w:gridCol w:w="1294"/>
        <w:gridCol w:w="1294"/>
        <w:gridCol w:w="1294"/>
        <w:gridCol w:w="1294"/>
        <w:gridCol w:w="1294"/>
        <w:gridCol w:w="1294"/>
      </w:tblGrid>
      <w:tr>
        <w:trPr>
          <w:trHeight w:hRule="exact" w:val="31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228" w:firstLine="0"/>
              <w:jc w:val="right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2. 2</w:t>
            </w:r>
          </w:p>
        </w:tc>
        <w:tc>
          <w:tcPr>
            <w:tcW w:type="dxa" w:w="4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" w:after="0"/>
              <w:ind w:left="0" w:right="0" w:firstLine="0"/>
              <w:jc w:val="left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DEMATEL-ANP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模型构建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23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算公式如下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6" w:lineRule="exact" w:before="288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46"/>
              </w:rPr>
              <w:t>{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  <w:tab w:pos="576" w:val="left"/>
              </w:tabs>
              <w:autoSpaceDE w:val="0"/>
              <w:widowControl/>
              <w:spacing w:line="400" w:lineRule="exact" w:before="172" w:after="0"/>
              <w:ind w:left="22" w:right="576" w:firstLine="0"/>
              <w:jc w:val="left"/>
            </w:pPr>
            <w:r>
              <w:tab/>
            </w:r>
            <w:r>
              <w:rPr>
                <w:w w:val="97.03503522005948"/>
                <w:rFonts w:ascii="ZHMKWz" w:hAnsi="ZHMKWz" w:eastAsia="ZHMKWz"/>
                <w:b w:val="0"/>
                <w:i w:val="0"/>
                <w:color w:val="000000"/>
                <w:sz w:val="11"/>
              </w:rPr>
              <w:t xml:space="preserve">18 </w:t>
            </w:r>
            <w:r>
              <w:br/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101.71949452367322"/>
                <w:rFonts w:ascii="ZHMKWz" w:hAnsi="ZHMKWz" w:eastAsia="ZHMKWz"/>
                <w:b w:val="0"/>
                <w:i w:val="0"/>
                <w:color w:val="000000"/>
                <w:sz w:val="29"/>
              </w:rPr>
              <w:t xml:space="preserve"> ∑</w:t>
            </w:r>
            <w:r>
              <w:rPr>
                <w:w w:val="97.03503522005948"/>
                <w:rFonts w:ascii="ZHMKW3" w:hAnsi="ZHMKW3" w:eastAsia="ZHMKW3"/>
                <w:b w:val="0"/>
                <w:i w:val="0"/>
                <w:color w:val="000000"/>
                <w:sz w:val="11"/>
              </w:rPr>
              <w:t>j =</w:t>
            </w:r>
            <w:r>
              <w:rPr>
                <w:w w:val="97.03503522005948"/>
                <w:rFonts w:ascii="ZHMKWz" w:hAnsi="ZHMKWz" w:eastAsia="ZHMKWz"/>
                <w:b w:val="0"/>
                <w:i w:val="0"/>
                <w:color w:val="000000"/>
                <w:sz w:val="11"/>
              </w:rPr>
              <w:t xml:space="preserve"> 1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ij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64" w:after="0"/>
              <w:ind w:left="0" w:right="74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340"/>
        </w:trPr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8" w:after="0"/>
              <w:ind w:left="0" w:right="114" w:firstLine="0"/>
              <w:jc w:val="right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2. 2. 1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8" w:after="0"/>
              <w:ind w:left="116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基于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DEMATEL</w:t>
            </w: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 xml:space="preserve"> 法确定各风险因素间影</w:t>
            </w:r>
          </w:p>
        </w:tc>
        <w:tc>
          <w:tcPr>
            <w:tcW w:type="dxa" w:w="1294"/>
            <w:vMerge/>
            <w:tcBorders/>
          </w:tcPr>
          <w:p/>
        </w:tc>
        <w:tc>
          <w:tcPr>
            <w:tcW w:type="dxa" w:w="1294"/>
            <w:vMerge/>
            <w:tcBorders/>
          </w:tcPr>
          <w:p/>
        </w:tc>
        <w:tc>
          <w:tcPr>
            <w:tcW w:type="dxa" w:w="2588"/>
            <w:gridSpan w:val="2"/>
            <w:vMerge/>
            <w:tcBorders/>
          </w:tcPr>
          <w:p/>
        </w:tc>
        <w:tc>
          <w:tcPr>
            <w:tcW w:type="dxa" w:w="129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456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响关系</w:t>
            </w:r>
          </w:p>
        </w:tc>
        <w:tc>
          <w:tcPr>
            <w:tcW w:type="dxa" w:w="1294"/>
            <w:vMerge/>
            <w:tcBorders/>
          </w:tcPr>
          <w:p/>
        </w:tc>
        <w:tc>
          <w:tcPr>
            <w:tcW w:type="dxa" w:w="1294"/>
            <w:vMerge/>
            <w:tcBorders/>
          </w:tcPr>
          <w:p/>
        </w:tc>
        <w:tc>
          <w:tcPr>
            <w:tcW w:type="dxa" w:w="2588"/>
            <w:gridSpan w:val="2"/>
            <w:vMerge/>
            <w:tcBorders/>
          </w:tcPr>
          <w:p/>
        </w:tc>
        <w:tc>
          <w:tcPr>
            <w:tcW w:type="dxa" w:w="1294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51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76" w:after="0"/>
              <w:ind w:left="87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盾构隧道二次衬砌施工风险因素间存在错综</w:t>
            </w:r>
          </w:p>
        </w:tc>
        <w:tc>
          <w:tcPr>
            <w:tcW w:type="dxa" w:w="1294"/>
            <w:vMerge/>
            <w:tcBorders/>
          </w:tcPr>
          <w:p/>
        </w:tc>
        <w:tc>
          <w:tcPr>
            <w:tcW w:type="dxa" w:w="1294"/>
            <w:vMerge/>
            <w:tcBorders/>
          </w:tcPr>
          <w:p/>
        </w:tc>
        <w:tc>
          <w:tcPr>
            <w:tcW w:type="dxa" w:w="2588"/>
            <w:gridSpan w:val="2"/>
            <w:vMerge/>
            <w:tcBorders/>
          </w:tcPr>
          <w:p/>
        </w:tc>
        <w:tc>
          <w:tcPr>
            <w:tcW w:type="dxa" w:w="1294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3882"/>
            <w:gridSpan w:val="3"/>
            <w:vMerge/>
            <w:tcBorders/>
          </w:tcPr>
          <w:p/>
        </w:tc>
        <w:tc>
          <w:tcPr>
            <w:tcW w:type="dxa" w:w="1294"/>
            <w:vMerge/>
            <w:tcBorders/>
          </w:tcPr>
          <w:p/>
        </w:tc>
        <w:tc>
          <w:tcPr>
            <w:tcW w:type="dxa" w:w="1294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0" w:val="left"/>
                <w:tab w:pos="570" w:val="left"/>
              </w:tabs>
              <w:autoSpaceDE w:val="0"/>
              <w:widowControl/>
              <w:spacing w:line="286" w:lineRule="exact" w:before="0" w:after="0"/>
              <w:ind w:left="26" w:right="0" w:firstLine="0"/>
              <w:jc w:val="left"/>
            </w:pPr>
            <w:r>
              <w:tab/>
            </w:r>
            <w:r>
              <w:rPr>
                <w:w w:val="97.03503522005948"/>
                <w:rFonts w:ascii="ZHMKWz" w:hAnsi="ZHMKWz" w:eastAsia="ZHMKWz"/>
                <w:b w:val="0"/>
                <w:i w:val="0"/>
                <w:color w:val="000000"/>
                <w:sz w:val="11"/>
              </w:rPr>
              <w:t xml:space="preserve">18 </w:t>
            </w:r>
            <w:r>
              <w:br/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101.71949452367322"/>
                <w:rFonts w:ascii="ZHMKWz" w:hAnsi="ZHMKWz" w:eastAsia="ZHMKWz"/>
                <w:b w:val="0"/>
                <w:i w:val="0"/>
                <w:color w:val="000000"/>
                <w:sz w:val="29"/>
              </w:rPr>
              <w:t xml:space="preserve"> ∑</w:t>
            </w:r>
            <w:r>
              <w:rPr>
                <w:w w:val="97.03503522005948"/>
                <w:rFonts w:ascii="ZHMKW3" w:hAnsi="ZHMKW3" w:eastAsia="ZHMKW3"/>
                <w:b w:val="0"/>
                <w:i w:val="0"/>
                <w:color w:val="000000"/>
                <w:sz w:val="11"/>
              </w:rPr>
              <w:t>i =</w:t>
            </w:r>
            <w:r>
              <w:rPr>
                <w:w w:val="97.03503522005948"/>
                <w:rFonts w:ascii="ZHMKWz" w:hAnsi="ZHMKWz" w:eastAsia="ZHMKWz"/>
                <w:b w:val="0"/>
                <w:i w:val="0"/>
                <w:color w:val="000000"/>
                <w:sz w:val="11"/>
              </w:rPr>
              <w:t xml:space="preserve"> 1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t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38" w:after="0"/>
              <w:ind w:left="12" w:right="0" w:firstLine="0"/>
              <w:jc w:val="left"/>
            </w:pP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ij</w:t>
            </w:r>
          </w:p>
        </w:tc>
        <w:tc>
          <w:tcPr>
            <w:tcW w:type="dxa" w:w="1294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5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45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复杂的影响关系，利用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DEMATEL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法确定因素间</w:t>
            </w:r>
          </w:p>
        </w:tc>
        <w:tc>
          <w:tcPr>
            <w:tcW w:type="dxa" w:w="1294"/>
            <w:vMerge/>
            <w:tcBorders/>
          </w:tcPr>
          <w:p/>
        </w:tc>
        <w:tc>
          <w:tcPr>
            <w:tcW w:type="dxa" w:w="1294"/>
            <w:vMerge/>
            <w:tcBorders/>
          </w:tcPr>
          <w:p/>
        </w:tc>
        <w:tc>
          <w:tcPr>
            <w:tcW w:type="dxa" w:w="1294"/>
            <w:vMerge/>
            <w:tcBorders/>
          </w:tcPr>
          <w:p/>
        </w:tc>
        <w:tc>
          <w:tcPr>
            <w:tcW w:type="dxa" w:w="1294"/>
            <w:vMerge/>
            <w:tcBorders/>
          </w:tcPr>
          <w:p/>
        </w:tc>
        <w:tc>
          <w:tcPr>
            <w:tcW w:type="dxa" w:w="12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8"/>
        <w:ind w:left="0" w:right="0"/>
      </w:pPr>
    </w:p>
    <w:p>
      <w:pPr>
        <w:sectPr>
          <w:type w:val="continuous"/>
          <w:pgSz w:w="11904" w:h="16156"/>
          <w:pgMar w:top="368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0" w:right="0" w:firstLine="0"/>
        <w:jc w:val="center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的影响关系及影响程度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具体步骤如下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294" w:val="left"/>
          <w:tab w:pos="1804" w:val="left"/>
        </w:tabs>
        <w:autoSpaceDE w:val="0"/>
        <w:widowControl/>
        <w:spacing w:line="338" w:lineRule="exact" w:before="0" w:after="0"/>
        <w:ind w:left="864" w:right="144" w:firstLine="0"/>
        <w:jc w:val="left"/>
      </w:pP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2. 2. 1. 1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构建直接影响矩阵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邀请相关领域专家对两两风险因素间的影响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程度依照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0 ～3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标度法打分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数值越大，代表影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响程度越高，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代表无影响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对专家结果取算数</w:t>
      </w:r>
    </w:p>
    <w:p>
      <w:pPr>
        <w:sectPr>
          <w:type w:val="continuous"/>
          <w:pgSz w:w="11904" w:h="16156"/>
          <w:pgMar w:top="368" w:right="1154" w:bottom="168" w:left="400" w:header="720" w:footer="720" w:gutter="0"/>
          <w:cols w:num="2" w:equalWidth="0">
            <w:col w:w="5550" w:space="0"/>
            <w:col w:w="4800" w:space="0"/>
          </w:cols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6"/>
        <w:ind w:left="64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问卷信度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= 1 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不一致率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= 1 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52"/>
        </w:trPr>
        <w:tc>
          <w:tcPr>
            <w:tcW w:type="dxa" w:w="2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0" w:after="0"/>
              <w:ind w:left="0" w:right="2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9"/>
              </w:rPr>
              <w:t>[</w:t>
            </w:r>
          </w:p>
        </w:tc>
        <w:tc>
          <w:tcPr>
            <w:tcW w:type="dxa" w:w="153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512"/>
              <w:gridCol w:w="512"/>
              <w:gridCol w:w="512"/>
            </w:tblGrid>
            <w:tr>
              <w:trPr>
                <w:trHeight w:hRule="exact" w:val="278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86" w:after="0"/>
                    <w:ind w:left="0" w:right="0" w:firstLine="0"/>
                    <w:jc w:val="center"/>
                  </w:pPr>
                  <w:r>
                    <w:rPr>
                      <w:w w:val="97.95919145856585"/>
                      <w:rFonts w:ascii="ZHMKWz" w:hAnsi="ZHMKWz" w:eastAsia="ZHMKWz"/>
                      <w:b w:val="0"/>
                      <w:i w:val="0"/>
                      <w:color w:val="000000"/>
                      <w:sz w:val="21"/>
                    </w:rPr>
                    <w:t>1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8" w:lineRule="exact" w:before="46" w:after="0"/>
                    <w:ind w:left="0" w:right="122" w:firstLine="0"/>
                    <w:jc w:val="right"/>
                  </w:pPr>
                  <w:r>
                    <w:rPr>
                      <w:w w:val="97.03503522005948"/>
                      <w:rFonts w:ascii="ZHMKW3" w:hAnsi="ZHMKW3" w:eastAsia="ZHMKW3"/>
                      <w:b w:val="0"/>
                      <w:i w:val="0"/>
                      <w:color w:val="000000"/>
                      <w:sz w:val="11"/>
                    </w:rPr>
                    <w:t>n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8" w:lineRule="exact" w:before="46" w:after="0"/>
                    <w:ind w:left="0" w:right="0" w:firstLine="0"/>
                    <w:jc w:val="center"/>
                  </w:pPr>
                  <w:r>
                    <w:rPr>
                      <w:w w:val="97.03503522005948"/>
                      <w:rFonts w:ascii="ZHMKW3" w:hAnsi="ZHMKW3" w:eastAsia="ZHMKW3"/>
                      <w:b w:val="0"/>
                      <w:i w:val="0"/>
                      <w:color w:val="000000"/>
                      <w:sz w:val="11"/>
                    </w:rPr>
                    <w:t>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2" w:after="0"/>
              <w:ind w:left="0" w:right="6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ij</w:t>
            </w:r>
          </w:p>
        </w:tc>
        <w:tc>
          <w:tcPr>
            <w:tcW w:type="dxa" w:w="440"/>
            <w:gridSpan w:val="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" w:after="0"/>
              <w:ind w:left="0" w:right="0" w:firstLine="0"/>
              <w:jc w:val="center"/>
            </w:pP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s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 xml:space="preserve"> －a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 xml:space="preserve">ij </w:t>
            </w:r>
          </w:p>
        </w:tc>
        <w:tc>
          <w:tcPr>
            <w:tcW w:type="dxa" w:w="568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 w:firstLine="0"/>
              <w:jc w:val="left"/>
            </w:pP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 xml:space="preserve">j 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s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 xml:space="preserve"> －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5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2" w:after="0"/>
              <w:ind w:left="0" w:right="0" w:firstLine="0"/>
              <w:jc w:val="center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×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10</w:t>
            </w:r>
          </w:p>
        </w:tc>
        <w:tc>
          <w:tcPr>
            <w:tcW w:type="dxa" w:w="2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2" w:after="0"/>
              <w:ind w:left="0" w:right="0" w:firstLine="0"/>
              <w:jc w:val="center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%</w:t>
            </w:r>
          </w:p>
        </w:tc>
        <w:tc>
          <w:tcPr>
            <w:tcW w:type="dxa" w:w="2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0" w:after="0"/>
              <w:ind w:left="4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9"/>
              </w:rPr>
              <w:t>]</w:t>
            </w:r>
          </w:p>
        </w:tc>
        <w:tc>
          <w:tcPr>
            <w:tcW w:type="dxa" w:w="56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0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5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270"/>
        </w:trPr>
        <w:tc>
          <w:tcPr>
            <w:tcW w:type="dxa" w:w="2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6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 xml:space="preserve"> n －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101.71949452367322"/>
                <w:rFonts w:ascii="ZHMKWz" w:hAnsi="ZHMKWz" w:eastAsia="ZHMKWz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03503522005948"/>
                <w:rFonts w:ascii="ZHMKW3" w:hAnsi="ZHMKW3" w:eastAsia="ZHMKW3"/>
                <w:b w:val="0"/>
                <w:i w:val="0"/>
                <w:color w:val="000000"/>
                <w:sz w:val="11"/>
              </w:rPr>
              <w:t>i =</w:t>
            </w:r>
            <w:r>
              <w:rPr>
                <w:w w:val="97.03503522005948"/>
                <w:rFonts w:ascii="ZHMKWz" w:hAnsi="ZHMKWz" w:eastAsia="ZHMKWz"/>
                <w:b w:val="0"/>
                <w:i w:val="0"/>
                <w:color w:val="000000"/>
                <w:sz w:val="11"/>
              </w:rPr>
              <w:t xml:space="preserve"> 1</w:t>
            </w:r>
            <w:r>
              <w:rPr>
                <w:w w:val="101.71949452367322"/>
                <w:rFonts w:ascii="ZHMKWz" w:hAnsi="ZHMKWz" w:eastAsia="ZHMKWz"/>
                <w:b w:val="0"/>
                <w:i w:val="0"/>
                <w:color w:val="000000"/>
                <w:sz w:val="29"/>
              </w:rPr>
              <w:t>∑</w:t>
            </w:r>
          </w:p>
        </w:tc>
        <w:tc>
          <w:tcPr>
            <w:tcW w:type="dxa" w:w="304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4" w:after="0"/>
              <w:ind w:left="0" w:right="42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ij</w:t>
            </w:r>
          </w:p>
        </w:tc>
        <w:tc>
          <w:tcPr>
            <w:tcW w:type="dxa" w:w="568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0" w:after="0"/>
              <w:ind w:left="0" w:right="0" w:firstLine="0"/>
              <w:jc w:val="left"/>
            </w:pP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s</w:t>
            </w:r>
          </w:p>
        </w:tc>
        <w:tc>
          <w:tcPr>
            <w:tcW w:type="dxa" w:w="55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2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8" w:after="0"/>
              <w:ind w:left="11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式中，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s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代表专家数;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 xml:space="preserve"> a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ij</w:t>
            </w:r>
          </w:p>
        </w:tc>
        <w:tc>
          <w:tcPr>
            <w:tcW w:type="dxa" w:w="2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s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代表因素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对因素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的</w:t>
            </w:r>
          </w:p>
        </w:tc>
      </w:tr>
    </w:tbl>
    <w:p>
      <w:pPr>
        <w:autoSpaceDN w:val="0"/>
        <w:autoSpaceDE w:val="0"/>
        <w:widowControl/>
        <w:spacing w:line="280" w:lineRule="exact" w:before="24" w:after="800"/>
        <w:ind w:left="228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平均影响程度;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 xml:space="preserve"> 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代表指标数量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156"/>
          <w:pgMar w:top="368" w:right="1154" w:bottom="168" w:left="400" w:header="720" w:footer="720" w:gutter="0"/>
          <w:cols w:num="2" w:equalWidth="0">
            <w:col w:w="5550" w:space="0"/>
            <w:col w:w="48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368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</w:tblGrid>
      <w:tr>
        <w:trPr>
          <w:trHeight w:hRule="exact" w:val="284"/>
        </w:trPr>
        <w:tc>
          <w:tcPr>
            <w:tcW w:type="dxa" w:w="1630"/>
            <w:gridSpan w:val="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left"/>
            </w:pP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2022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年第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20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7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期</w:t>
            </w:r>
          </w:p>
        </w:tc>
        <w:tc>
          <w:tcPr>
            <w:tcW w:type="dxa" w:w="10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苏小萌等</w:t>
            </w:r>
          </w:p>
        </w:tc>
        <w:tc>
          <w:tcPr>
            <w:tcW w:type="dxa" w:w="4780"/>
            <w:gridSpan w:val="5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基于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DEMATEL-ANP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 xml:space="preserve"> 的盾构隧道二次衬砌施工风险影响因素研究</w:t>
            </w:r>
          </w:p>
        </w:tc>
        <w:tc>
          <w:tcPr>
            <w:tcW w:type="dxa" w:w="3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08" w:after="0"/>
              <w:ind w:left="0" w:right="2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</w:p>
        </w:tc>
        <w:tc>
          <w:tcPr>
            <w:tcW w:type="dxa" w:w="46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0" w:after="0"/>
              <w:ind w:left="0" w:right="128" w:firstLine="0"/>
              <w:jc w:val="right"/>
            </w:pP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75</w:t>
            </w:r>
          </w:p>
        </w:tc>
      </w:tr>
      <w:tr>
        <w:trPr>
          <w:trHeight w:hRule="exact" w:val="650"/>
        </w:trPr>
        <w:tc>
          <w:tcPr>
            <w:tcW w:type="dxa" w:w="71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90" w:after="0"/>
              <w:ind w:left="0" w:right="0" w:firstLine="0"/>
              <w:jc w:val="left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2. 2. 2</w:t>
            </w:r>
          </w:p>
        </w:tc>
        <w:tc>
          <w:tcPr>
            <w:tcW w:type="dxa" w:w="2000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40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基于</w:t>
            </w: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ANP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法计算权重</w:t>
            </w:r>
          </w:p>
        </w:tc>
        <w:tc>
          <w:tcPr>
            <w:tcW w:type="dxa" w:w="4780"/>
            <w:gridSpan w:val="5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40" w:after="0"/>
              <w:ind w:left="0" w:right="8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为未加权超级矩阵，得到</w:t>
            </w:r>
          </w:p>
        </w:tc>
        <w:tc>
          <w:tcPr>
            <w:tcW w:type="dxa" w:w="320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20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1592"/>
            <w:gridSpan w:val="2"/>
            <w:vMerge/>
            <w:tcBorders/>
          </w:tcPr>
          <w:p/>
        </w:tc>
        <w:tc>
          <w:tcPr>
            <w:tcW w:type="dxa" w:w="460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6" w:after="0"/>
              <w:ind w:left="30" w:right="35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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</w:t>
            </w:r>
          </w:p>
        </w:tc>
        <w:tc>
          <w:tcPr>
            <w:tcW w:type="dxa" w:w="712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16" w:after="0"/>
              <w:ind w:left="0" w:right="66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8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280"/>
        </w:trPr>
        <w:tc>
          <w:tcPr>
            <w:tcW w:type="dxa" w:w="7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8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2. 2. 2. 1</w:t>
            </w:r>
          </w:p>
        </w:tc>
        <w:tc>
          <w:tcPr>
            <w:tcW w:type="dxa" w:w="4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" w:after="0"/>
              <w:ind w:left="22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构建网络层次结构模型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20" w:after="0"/>
              <w:ind w:left="0" w:right="26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0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0" w:after="0"/>
              <w:ind w:left="30" w:right="1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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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4" w:after="0"/>
              <w:ind w:left="22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11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4" w:after="0"/>
              <w:ind w:left="124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12</w:t>
            </w:r>
          </w:p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1592"/>
            <w:gridSpan w:val="2"/>
            <w:vMerge/>
            <w:tcBorders/>
          </w:tcPr>
          <w:p/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88"/>
        </w:trPr>
        <w:tc>
          <w:tcPr>
            <w:tcW w:type="dxa" w:w="796"/>
            <w:vMerge/>
            <w:tcBorders/>
          </w:tcPr>
          <w:p/>
        </w:tc>
        <w:tc>
          <w:tcPr>
            <w:tcW w:type="dxa" w:w="2388"/>
            <w:gridSpan w:val="3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1592"/>
            <w:gridSpan w:val="2"/>
            <w:vMerge/>
            <w:tcBorders/>
          </w:tcPr>
          <w:p/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272"/>
        </w:trPr>
        <w:tc>
          <w:tcPr>
            <w:tcW w:type="dxa" w:w="54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42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网络层次结构模型的目标层为盾构隧道二次</w:t>
            </w:r>
          </w:p>
        </w:tc>
        <w:tc>
          <w:tcPr>
            <w:tcW w:type="dxa" w:w="796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0" w:after="0"/>
              <w:ind w:left="22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21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0" w:after="0"/>
              <w:ind w:left="124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22</w:t>
            </w:r>
          </w:p>
        </w:tc>
        <w:tc>
          <w:tcPr>
            <w:tcW w:type="dxa" w:w="796"/>
            <w:vMerge/>
            <w:tcBorders/>
          </w:tcPr>
          <w:p/>
        </w:tc>
        <w:tc>
          <w:tcPr>
            <w:tcW w:type="dxa" w:w="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0" w:after="0"/>
              <w:ind w:left="0" w:right="2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</w:p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96"/>
        </w:trPr>
        <w:tc>
          <w:tcPr>
            <w:tcW w:type="dxa" w:w="543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0" w:after="0"/>
              <w:ind w:left="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衬砌施工风险评价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网络层为一级指标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 xml:space="preserve"> i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</w:p>
        </w:tc>
        <w:tc>
          <w:tcPr>
            <w:tcW w:type="dxa" w:w="796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96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1592"/>
            <w:gridSpan w:val="2"/>
            <w:vMerge/>
            <w:tcBorders/>
          </w:tcPr>
          <w:p/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3184"/>
            <w:gridSpan w:val="4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796"/>
            <w:vMerge/>
            <w:tcBorders/>
          </w:tcPr>
          <w:p/>
        </w:tc>
        <w:tc>
          <w:tcPr>
            <w:tcW w:type="dxa" w:w="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18" w:firstLine="0"/>
              <w:jc w:val="right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46"/>
        </w:trPr>
        <w:tc>
          <w:tcPr>
            <w:tcW w:type="dxa" w:w="543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" w:after="0"/>
              <w:ind w:left="0" w:right="0" w:firstLine="0"/>
              <w:jc w:val="left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5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，包括人员风险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等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5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个指标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二级</w:t>
            </w:r>
          </w:p>
        </w:tc>
        <w:tc>
          <w:tcPr>
            <w:tcW w:type="dxa" w:w="796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1592"/>
            <w:gridSpan w:val="2"/>
            <w:vMerge/>
            <w:tcBorders/>
          </w:tcPr>
          <w:p/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3184"/>
            <w:gridSpan w:val="4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796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22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124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796"/>
            <w:vMerge/>
            <w:tcBorders/>
          </w:tcPr>
          <w:p/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80" w:after="0"/>
              <w:ind w:left="0" w:right="0" w:firstLine="0"/>
              <w:jc w:val="center"/>
            </w:pP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nn</w:t>
            </w:r>
          </w:p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796"/>
            <w:vMerge/>
            <w:tcBorders>
              <w:top w:sz="2.619944095611572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pgSz w:w="11904" w:h="16156"/>
          <w:pgMar w:top="362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0"/>
        <w:ind w:left="876" w:right="274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指标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C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包括工人专业素质低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C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11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等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18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个指标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据处理后的综合影响矩阵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G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确定网络层次结构模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型，并将网络结构输入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Super Decision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软件，进行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下一步计算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294" w:val="left"/>
          <w:tab w:pos="1804" w:val="left"/>
          <w:tab w:pos="4912" w:val="left"/>
        </w:tabs>
        <w:autoSpaceDE w:val="0"/>
        <w:widowControl/>
        <w:spacing w:line="338" w:lineRule="exact" w:before="0" w:after="34"/>
        <w:ind w:left="864" w:right="144" w:firstLine="0"/>
        <w:jc w:val="left"/>
      </w:pP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2. 2. 2. 2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构造判断矩阵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通过专家问卷结果构造判断矩阵，以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B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为准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则层，以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C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中的因素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C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jl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(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 xml:space="preserve"> l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=1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1" w:hAnsi="ZHMKW1" w:eastAsia="ZHMKW1"/>
          <w:b w:val="0"/>
          <w:i w:val="0"/>
          <w:color w:val="000000"/>
          <w:sz w:val="21"/>
        </w:rPr>
        <w:t>…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n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l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为次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准则，分别与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C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中的因素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C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ik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(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 xml:space="preserve"> k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= 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1" w:hAnsi="ZHMKW1" w:eastAsia="ZHMKW1"/>
          <w:b w:val="0"/>
          <w:i w:val="0"/>
          <w:color w:val="000000"/>
          <w:sz w:val="21"/>
        </w:rPr>
        <w:t>…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n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k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进行间接两两优势度比较，按照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1 ～9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标度法进行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重要性判断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1 ～9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标度法含义见表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2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5175"/>
        <w:gridCol w:w="5175"/>
      </w:tblGrid>
      <w:tr>
        <w:trPr>
          <w:trHeight w:hRule="exact" w:val="31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0" w:after="0"/>
              <w:ind w:left="0" w:right="76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103.09973955154419"/>
                <w:rFonts w:ascii="ZHMKW1" w:hAnsi="ZHMKW1" w:eastAsia="ZHMKW1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90" w:right="0" w:firstLine="0"/>
              <w:jc w:val="left"/>
            </w:pPr>
            <w:r>
              <w:rPr>
                <w:w w:val="103.09973955154419"/>
                <w:rFonts w:ascii="ZHMKW1" w:hAnsi="ZHMKW1" w:eastAsia="ZHMKW1"/>
                <w:b w:val="0"/>
                <w:i w:val="0"/>
                <w:color w:val="000000"/>
                <w:sz w:val="16"/>
              </w:rPr>
              <w:t>1 ～9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 xml:space="preserve"> 标度法含义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6.0" w:type="dxa"/>
      </w:tblPr>
      <w:tblGrid>
        <w:gridCol w:w="5175"/>
        <w:gridCol w:w="5175"/>
      </w:tblGrid>
      <w:tr>
        <w:trPr>
          <w:trHeight w:hRule="exact" w:val="298"/>
        </w:trPr>
        <w:tc>
          <w:tcPr>
            <w:tcW w:type="dxa" w:w="1188"/>
            <w:tcBorders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标度</w:t>
            </w:r>
          </w:p>
        </w:tc>
        <w:tc>
          <w:tcPr>
            <w:tcW w:type="dxa" w:w="3276"/>
            <w:tcBorders>
              <w:start w:sz="2.6199440956115723" w:val="single" w:color="#000000"/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重要性等级</w:t>
            </w:r>
          </w:p>
        </w:tc>
      </w:tr>
      <w:tr>
        <w:trPr>
          <w:trHeight w:hRule="exact" w:val="300"/>
        </w:trPr>
        <w:tc>
          <w:tcPr>
            <w:tcW w:type="dxa" w:w="118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327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252" w:right="0" w:firstLine="0"/>
              <w:jc w:val="left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i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因素与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j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因素同等重要</w:t>
            </w:r>
          </w:p>
        </w:tc>
      </w:tr>
      <w:tr>
        <w:trPr>
          <w:trHeight w:hRule="exact" w:val="298"/>
        </w:trPr>
        <w:tc>
          <w:tcPr>
            <w:tcW w:type="dxa" w:w="118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327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i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因素比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j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因素稍微重要</w:t>
            </w:r>
          </w:p>
        </w:tc>
      </w:tr>
      <w:tr>
        <w:trPr>
          <w:trHeight w:hRule="exact" w:val="298"/>
        </w:trPr>
        <w:tc>
          <w:tcPr>
            <w:tcW w:type="dxa" w:w="118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327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252" w:right="0" w:firstLine="0"/>
              <w:jc w:val="left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i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因素比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j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因素明显重要</w:t>
            </w:r>
          </w:p>
        </w:tc>
      </w:tr>
      <w:tr>
        <w:trPr>
          <w:trHeight w:hRule="exact" w:val="300"/>
        </w:trPr>
        <w:tc>
          <w:tcPr>
            <w:tcW w:type="dxa" w:w="118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327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252" w:right="0" w:firstLine="0"/>
              <w:jc w:val="left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i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因素比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j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因素强烈重要</w:t>
            </w:r>
          </w:p>
        </w:tc>
      </w:tr>
      <w:tr>
        <w:trPr>
          <w:trHeight w:hRule="exact" w:val="298"/>
        </w:trPr>
        <w:tc>
          <w:tcPr>
            <w:tcW w:type="dxa" w:w="118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327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4" w:after="0"/>
              <w:ind w:left="252" w:right="0" w:firstLine="0"/>
              <w:jc w:val="left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i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因素与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j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因素极端重要</w:t>
            </w:r>
          </w:p>
        </w:tc>
      </w:tr>
      <w:tr>
        <w:trPr>
          <w:trHeight w:hRule="exact" w:val="300"/>
        </w:trPr>
        <w:tc>
          <w:tcPr>
            <w:tcW w:type="dxa" w:w="118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2</w:t>
            </w: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4</w:t>
            </w: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6</w:t>
            </w: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3276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2" w:after="0"/>
              <w:ind w:left="2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介于两相邻标度之间</w:t>
            </w:r>
          </w:p>
        </w:tc>
      </w:tr>
      <w:tr>
        <w:trPr>
          <w:trHeight w:hRule="exact" w:val="298"/>
        </w:trPr>
        <w:tc>
          <w:tcPr>
            <w:tcW w:type="dxa" w:w="1188"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各标度倒数</w:t>
            </w:r>
          </w:p>
        </w:tc>
        <w:tc>
          <w:tcPr>
            <w:tcW w:type="dxa" w:w="3276"/>
            <w:tcBorders>
              <w:start w:sz="2.6199440956115723" w:val="single" w:color="#000000"/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252" w:right="0" w:firstLine="0"/>
              <w:jc w:val="left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i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因素与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j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 xml:space="preserve"> 因素交换位置</w:t>
            </w:r>
          </w:p>
        </w:tc>
      </w:tr>
    </w:tbl>
    <w:p>
      <w:pPr>
        <w:autoSpaceDN w:val="0"/>
        <w:autoSpaceDE w:val="0"/>
        <w:widowControl/>
        <w:spacing w:line="336" w:lineRule="exact" w:before="180" w:after="54"/>
        <w:ind w:left="876" w:right="144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由于重要性取决于专家的主观判断，为保证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结果可信度需要进行一致性检验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若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CＲ＜0. 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说明结果通过检验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公式如下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5175"/>
        <w:gridCol w:w="5175"/>
      </w:tblGrid>
      <w:tr>
        <w:trPr>
          <w:trHeight w:hRule="exact" w:val="552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8" w:after="0"/>
              <w:ind w:left="1872" w:right="720" w:hanging="478"/>
              <w:jc w:val="left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CＲ= 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CI</w:t>
            </w:r>
            <w:r>
              <w:br/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ＲI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4" w:after="0"/>
              <w:ind w:left="0" w:right="158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6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</w:tbl>
    <w:p>
      <w:pPr>
        <w:autoSpaceDN w:val="0"/>
        <w:tabs>
          <w:tab w:pos="1294" w:val="left"/>
        </w:tabs>
        <w:autoSpaceDE w:val="0"/>
        <w:widowControl/>
        <w:spacing w:line="330" w:lineRule="exact" w:before="0" w:after="0"/>
        <w:ind w:left="876" w:right="144" w:firstLine="0"/>
        <w:jc w:val="left"/>
      </w:pP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根据重要性比较结果，构建初始判断矩阵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W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，公式如下</w:t>
      </w:r>
    </w:p>
    <w:p>
      <w:pPr>
        <w:sectPr>
          <w:type w:val="continuous"/>
          <w:pgSz w:w="11904" w:h="16156"/>
          <w:pgMar w:top="362" w:right="1154" w:bottom="168" w:left="400" w:header="720" w:footer="720" w:gutter="0"/>
          <w:cols w:num="2" w:equalWidth="0">
            <w:col w:w="5602" w:space="0"/>
            <w:col w:w="4748" w:space="0"/>
          </w:cols>
          <w:docGrid w:linePitch="360"/>
        </w:sectPr>
      </w:pPr>
    </w:p>
    <w:p>
      <w:pPr>
        <w:autoSpaceDN w:val="0"/>
        <w:tabs>
          <w:tab w:pos="594" w:val="left"/>
        </w:tabs>
        <w:autoSpaceDE w:val="0"/>
        <w:widowControl/>
        <w:spacing w:line="298" w:lineRule="exact" w:before="6" w:after="50"/>
        <w:ind w:left="176" w:right="0" w:firstLine="0"/>
        <w:jc w:val="left"/>
      </w:pP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通过一级指标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C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与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C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之间的两两重要性比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较，得到一级指标权重矩阵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Q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7.9999999999995" w:type="dxa"/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rPr>
          <w:trHeight w:hRule="exact" w:val="252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96" w:after="0"/>
              <w:ind w:left="0" w:right="10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" w:after="0"/>
              <w:ind w:left="46" w:right="14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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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0" w:after="0"/>
              <w:ind w:left="20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11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0" w:after="0"/>
              <w:ind w:left="0" w:right="0" w:firstLine="0"/>
              <w:jc w:val="center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12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0" w:after="0"/>
              <w:ind w:left="0" w:right="12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" w:after="0"/>
              <w:ind w:left="22" w:right="40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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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46" w:after="0"/>
              <w:ind w:left="0" w:right="74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9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96"/>
        </w:trPr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2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" w:after="0"/>
              <w:ind w:left="20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21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" w:after="0"/>
              <w:ind w:left="0" w:right="0" w:firstLine="0"/>
              <w:jc w:val="center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22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" w:after="0"/>
              <w:ind w:left="0" w:right="12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</w:tr>
      <w:tr>
        <w:trPr>
          <w:trHeight w:hRule="exact" w:val="416"/>
        </w:trPr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8" w:after="0"/>
              <w:ind w:left="0" w:right="0" w:firstLine="0"/>
              <w:jc w:val="center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8" w:after="0"/>
              <w:ind w:left="0" w:right="0" w:firstLine="0"/>
              <w:jc w:val="center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0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8" w:after="0"/>
              <w:ind w:left="0" w:right="10" w:firstLine="0"/>
              <w:jc w:val="right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20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80" w:after="0"/>
              <w:ind w:left="0" w:right="0" w:firstLine="0"/>
              <w:jc w:val="center"/>
            </w:pP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nn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</w:tr>
    </w:tbl>
    <w:p>
      <w:pPr>
        <w:autoSpaceDN w:val="0"/>
        <w:tabs>
          <w:tab w:pos="594" w:val="left"/>
        </w:tabs>
        <w:autoSpaceDE w:val="0"/>
        <w:widowControl/>
        <w:spacing w:line="298" w:lineRule="exact" w:before="54" w:after="0"/>
        <w:ind w:left="176" w:right="0" w:firstLine="0"/>
        <w:jc w:val="left"/>
      </w:pP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将指标权重矩阵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Q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与未加权矩阵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W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相乘，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得到二级指标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C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的加权超矩阵，公式如下</w:t>
      </w:r>
    </w:p>
    <w:p>
      <w:pPr>
        <w:autoSpaceDN w:val="0"/>
        <w:tabs>
          <w:tab w:pos="594" w:val="left"/>
          <w:tab w:pos="4172" w:val="left"/>
        </w:tabs>
        <w:autoSpaceDE w:val="0"/>
        <w:widowControl/>
        <w:spacing w:line="288" w:lineRule="exact" w:before="96" w:after="0"/>
        <w:ind w:left="176" w:right="0" w:firstLine="0"/>
        <w:jc w:val="left"/>
      </w:pPr>
      <w:r>
        <w:tab/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W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 xml:space="preserve"> q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w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(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 xml:space="preserve"> i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= 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1" w:hAnsi="ZHMKW1" w:eastAsia="ZHMKW1"/>
          <w:b w:val="0"/>
          <w:i w:val="0"/>
          <w:color w:val="000000"/>
          <w:sz w:val="21"/>
        </w:rPr>
        <w:t>…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;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 xml:space="preserve"> j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= 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1" w:hAnsi="ZHMKW1" w:eastAsia="ZHMKW1"/>
          <w:b w:val="0"/>
          <w:i w:val="0"/>
          <w:color w:val="000000"/>
          <w:sz w:val="21"/>
        </w:rPr>
        <w:t>…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;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 xml:space="preserve"> n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≤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) 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10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284" w:lineRule="exact" w:before="60" w:after="48"/>
        <w:ind w:left="594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令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W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 xml:space="preserve"> W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，则加权超矩阵为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7.99999999999955" w:type="dxa"/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rPr>
          <w:trHeight w:hRule="exact" w:val="25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96" w:after="0"/>
              <w:ind w:left="0" w:right="22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" w:after="0"/>
              <w:ind w:left="34" w:right="6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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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30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11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11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0" w:right="0" w:firstLine="0"/>
              <w:jc w:val="center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12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12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24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" w:after="0"/>
              <w:ind w:left="26" w:right="134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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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46" w:after="0"/>
              <w:ind w:left="0" w:right="74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11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94"/>
        </w:trPr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6" w:after="0"/>
              <w:ind w:left="30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21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21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6" w:after="0"/>
              <w:ind w:left="0" w:right="0" w:firstLine="0"/>
              <w:jc w:val="center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22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22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6" w:after="0"/>
              <w:ind w:left="124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98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140" w:firstLine="0"/>
              <w:jc w:val="right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28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0" w:right="0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nn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80" w:after="0"/>
              <w:ind w:left="0" w:right="0" w:firstLine="0"/>
              <w:jc w:val="center"/>
            </w:pP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nn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8" w:lineRule="exact" w:before="40" w:after="0"/>
        <w:ind w:left="594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由于各因素之间存在影响关系，需要对加权</w:t>
      </w:r>
    </w:p>
    <w:p>
      <w:pPr>
        <w:autoSpaceDN w:val="0"/>
        <w:autoSpaceDE w:val="0"/>
        <w:widowControl/>
        <w:spacing w:line="278" w:lineRule="exact" w:before="56" w:after="0"/>
        <w:ind w:left="0" w:right="0" w:firstLine="0"/>
        <w:jc w:val="center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超矩阵进行稳定性处理，得到极限超级矩阵，公</w:t>
      </w:r>
    </w:p>
    <w:p>
      <w:pPr>
        <w:autoSpaceDN w:val="0"/>
        <w:autoSpaceDE w:val="0"/>
        <w:widowControl/>
        <w:spacing w:line="268" w:lineRule="exact" w:before="64" w:after="4"/>
        <w:ind w:left="1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式如下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7.9999999999995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61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322" w:after="0"/>
              <w:ind w:left="1236" w:right="0" w:hanging="534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∞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= lim </w:t>
            </w:r>
            <w:r>
              <w:rPr>
                <w:w w:val="97.03503522005948"/>
                <w:rFonts w:ascii="ZHMKW3" w:hAnsi="ZHMKW3" w:eastAsia="ZHMKW3"/>
                <w:b w:val="0"/>
                <w:i w:val="0"/>
                <w:color w:val="000000"/>
                <w:sz w:val="11"/>
              </w:rPr>
              <w:t>k</w:t>
            </w:r>
            <w:r>
              <w:rPr>
                <w:w w:val="97.03503522005948"/>
                <w:rFonts w:ascii="ZHMKWz" w:hAnsi="ZHMKWz" w:eastAsia="ZHMKWz"/>
                <w:b w:val="0"/>
                <w:i w:val="0"/>
                <w:color w:val="000000"/>
                <w:sz w:val="11"/>
              </w:rPr>
              <w:t>→</w:t>
            </w:r>
            <w:r>
              <w:rPr>
                <w:w w:val="97.03503522005948"/>
                <w:rFonts w:ascii="ZHMKWz" w:hAnsi="ZHMKWz" w:eastAsia="ZHMKWz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2" w:lineRule="exact" w:before="2" w:after="0"/>
              <w:ind w:left="0" w:right="0" w:firstLine="0"/>
              <w:jc w:val="center"/>
            </w:pPr>
            <w:r>
              <w:rPr>
                <w:w w:val="98.5956561180853"/>
                <w:rFonts w:ascii="Symbol" w:hAnsi="Symbol" w:eastAsia="Symbol"/>
                <w:b w:val="0"/>
                <w:i w:val="0"/>
                <w:color w:val="000000"/>
                <w:sz w:val="31"/>
              </w:rPr>
              <w:t>(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∑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w w:val="98.5956561180853"/>
                <w:rFonts w:ascii="Symbol" w:hAnsi="Symbol" w:eastAsia="Symbol"/>
                <w:b w:val="0"/>
                <w:i w:val="0"/>
                <w:color w:val="000000"/>
                <w:sz w:val="31"/>
              </w:rPr>
              <w:t xml:space="preserve">) </w:t>
            </w:r>
            <w:r>
              <w:rPr>
                <w:w w:val="97.03503522005948"/>
                <w:rFonts w:ascii="ZHMKW3" w:hAnsi="ZHMKW3" w:eastAsia="ZHMKW3"/>
                <w:b w:val="0"/>
                <w:i w:val="0"/>
                <w:color w:val="000000"/>
                <w:sz w:val="11"/>
              </w:rPr>
              <w:t>k</w:t>
            </w:r>
            <w:r>
              <w:rPr>
                <w:w w:val="97.03503522005948"/>
                <w:rFonts w:ascii="ZHMKWz" w:hAnsi="ZHMKWz" w:eastAsia="ZHMKWz"/>
                <w:b w:val="0"/>
                <w:i w:val="0"/>
                <w:color w:val="000000"/>
                <w:sz w:val="11"/>
              </w:rPr>
              <w:t xml:space="preserve"> =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 xml:space="preserve"> W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autoSpaceDE w:val="0"/>
              <w:widowControl/>
              <w:spacing w:line="106" w:lineRule="exact" w:before="0" w:after="0"/>
              <w:ind w:left="0" w:right="560" w:firstLine="0"/>
              <w:jc w:val="right"/>
            </w:pPr>
            <w:r>
              <w:rPr>
                <w:w w:val="97.03503522005948"/>
                <w:rFonts w:ascii="ZHMKW3" w:hAnsi="ZHMKW3" w:eastAsia="ZHMKW3"/>
                <w:b w:val="0"/>
                <w:i w:val="0"/>
                <w:color w:val="000000"/>
                <w:sz w:val="11"/>
              </w:rPr>
              <w:t>N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96" w:after="0"/>
              <w:ind w:left="34" w:right="0" w:firstLine="0"/>
              <w:jc w:val="left"/>
            </w:pP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k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72" w:after="0"/>
              <w:ind w:left="0" w:right="74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12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8" w:lineRule="exact" w:before="16" w:after="0"/>
        <w:ind w:left="594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在极限矩阵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W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∞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中，若每列数值相加和为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</w:p>
    <w:p>
      <w:pPr>
        <w:autoSpaceDN w:val="0"/>
        <w:autoSpaceDE w:val="0"/>
        <w:widowControl/>
        <w:spacing w:line="278" w:lineRule="exact" w:before="52" w:after="0"/>
        <w:ind w:left="0" w:right="0" w:firstLine="0"/>
        <w:jc w:val="center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且每行收敛为相同的数值，该数值即为该行首列</w:t>
      </w:r>
    </w:p>
    <w:p>
      <w:pPr>
        <w:autoSpaceDN w:val="0"/>
        <w:autoSpaceDE w:val="0"/>
        <w:widowControl/>
        <w:spacing w:line="280" w:lineRule="exact" w:before="54" w:after="0"/>
        <w:ind w:left="0" w:right="0" w:firstLine="0"/>
        <w:jc w:val="center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因素的全局权重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本文借助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SD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软件计算得到盾</w:t>
      </w:r>
    </w:p>
    <w:p>
      <w:pPr>
        <w:autoSpaceDN w:val="0"/>
        <w:autoSpaceDE w:val="0"/>
        <w:widowControl/>
        <w:spacing w:line="268" w:lineRule="exact" w:before="64" w:after="0"/>
        <w:ind w:left="0" w:right="0" w:firstLine="0"/>
        <w:jc w:val="center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构隧道二次衬砌施工风险的一级指标与二级指标</w:t>
      </w:r>
    </w:p>
    <w:p>
      <w:pPr>
        <w:autoSpaceDN w:val="0"/>
        <w:autoSpaceDE w:val="0"/>
        <w:widowControl/>
        <w:spacing w:line="270" w:lineRule="exact" w:before="62" w:after="224"/>
        <w:ind w:left="1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的全局权重以及二级指标的组内权重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156"/>
          <w:pgMar w:top="362" w:right="1154" w:bottom="168" w:left="400" w:header="720" w:footer="720" w:gutter="0"/>
          <w:cols w:num="2" w:equalWidth="0">
            <w:col w:w="5602" w:space="0"/>
            <w:col w:w="47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</w:tblGrid>
      <w:tr>
        <w:trPr>
          <w:trHeight w:hRule="exact" w:val="266"/>
        </w:trPr>
        <w:tc>
          <w:tcPr>
            <w:tcW w:type="dxa" w:w="1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10" w:after="0"/>
              <w:ind w:left="0" w:right="24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6" w:after="0"/>
              <w:ind w:left="30" w:right="1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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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4" w:after="0"/>
              <w:ind w:left="0" w:right="0" w:firstLine="0"/>
              <w:jc w:val="center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2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 xml:space="preserve"> j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 xml:space="preserve">) 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4" w:after="0"/>
              <w:ind w:left="0" w:right="2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 xml:space="preserve"> j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 xml:space="preserve">) 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4" w:after="0"/>
              <w:ind w:left="0" w:right="94" w:firstLine="0"/>
              <w:jc w:val="right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4" w:after="0"/>
              <w:ind w:left="0" w:right="0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14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 xml:space="preserve"> jn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 xml:space="preserve">) 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6" w:after="0"/>
              <w:ind w:left="70" w:right="27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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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60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7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94" w:after="0"/>
              <w:ind w:left="0" w:right="0" w:firstLine="0"/>
              <w:jc w:val="center"/>
            </w:pPr>
            <w:r>
              <w:rPr>
                <w:w w:val="101.6927261352539"/>
                <w:rFonts w:ascii="ZHMKWz" w:hAnsi="ZHMKWz" w:eastAsia="ZHMKWz"/>
                <w:b w:val="0"/>
                <w:i w:val="0"/>
                <w:color w:val="000000"/>
                <w:sz w:val="25"/>
              </w:rPr>
              <w:t>3</w:t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4" w:after="0"/>
              <w:ind w:left="56" w:right="0" w:firstLine="0"/>
              <w:jc w:val="left"/>
            </w:pPr>
            <w:r>
              <w:rPr>
                <w:w w:val="101.6927261352539"/>
                <w:rFonts w:ascii="方正黑体_GBK" w:hAnsi="方正黑体_GBK" w:eastAsia="方正黑体_GBK"/>
                <w:b w:val="0"/>
                <w:i w:val="0"/>
                <w:color w:val="000000"/>
                <w:sz w:val="25"/>
              </w:rPr>
              <w:t>案例分析</w:t>
            </w:r>
          </w:p>
        </w:tc>
      </w:tr>
      <w:tr>
        <w:trPr>
          <w:trHeight w:hRule="exact" w:val="380"/>
        </w:trPr>
        <w:tc>
          <w:tcPr>
            <w:tcW w:type="dxa" w:w="1478"/>
            <w:gridSpan w:val="2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2" w:after="0"/>
              <w:ind w:left="0" w:right="0" w:firstLine="0"/>
              <w:jc w:val="center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36" w:after="0"/>
              <w:ind w:left="2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 xml:space="preserve"> j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 xml:space="preserve">) 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2" w:after="0"/>
              <w:ind w:left="0" w:right="2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36" w:after="0"/>
              <w:ind w:left="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 xml:space="preserve"> j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 xml:space="preserve">) 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2" w:after="0"/>
              <w:ind w:left="0" w:right="94" w:firstLine="0"/>
              <w:jc w:val="right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2" w:after="0"/>
              <w:ind w:left="0" w:right="0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36" w:after="0"/>
              <w:ind w:left="14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 xml:space="preserve"> jn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 xml:space="preserve">) 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739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1478"/>
            <w:gridSpan w:val="2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10" w:after="0"/>
              <w:ind w:left="0" w:right="94" w:firstLine="0"/>
              <w:jc w:val="right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739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4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6" w:val="left"/>
              </w:tabs>
              <w:autoSpaceDE w:val="0"/>
              <w:widowControl/>
              <w:spacing w:line="330" w:lineRule="exact" w:before="144" w:after="0"/>
              <w:ind w:left="198" w:right="0" w:firstLine="0"/>
              <w:jc w:val="left"/>
            </w:pPr>
            <w:r>
              <w:tab/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本文以某项目盾构区间隧道为例，对二次衬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砌施工现场风险影响因素进行分析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320"/>
        </w:trPr>
        <w:tc>
          <w:tcPr>
            <w:tcW w:type="dxa" w:w="1478"/>
            <w:gridSpan w:val="2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80" w:firstLine="0"/>
              <w:jc w:val="right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739"/>
            <w:vMerge/>
            <w:tcBorders/>
          </w:tcPr>
          <w:p/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30" w:firstLine="0"/>
              <w:jc w:val="right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739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1478"/>
            <w:gridSpan w:val="2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1478"/>
            <w:gridSpan w:val="2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0" w:after="0"/>
              <w:ind w:left="0" w:right="0" w:firstLine="0"/>
              <w:jc w:val="center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4" w:after="0"/>
              <w:ind w:left="2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 xml:space="preserve"> j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 xml:space="preserve">) 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in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0" w:after="0"/>
              <w:ind w:left="0" w:right="2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4" w:after="0"/>
              <w:ind w:left="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 xml:space="preserve"> j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 xml:space="preserve">) 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in</w:t>
            </w:r>
          </w:p>
        </w:tc>
        <w:tc>
          <w:tcPr>
            <w:tcW w:type="dxa" w:w="739"/>
            <w:vMerge/>
            <w:tcBorders/>
          </w:tcPr>
          <w:p/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0" w:after="0"/>
              <w:ind w:left="0" w:right="0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4" w:after="0"/>
              <w:ind w:left="14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 xml:space="preserve"> jn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 xml:space="preserve">) 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in</w:t>
            </w:r>
          </w:p>
        </w:tc>
        <w:tc>
          <w:tcPr>
            <w:tcW w:type="dxa" w:w="739"/>
            <w:vMerge/>
            <w:tcBorders/>
          </w:tcPr>
          <w:p/>
        </w:tc>
        <w:tc>
          <w:tcPr>
            <w:tcW w:type="dxa" w:w="739"/>
            <w:vMerge/>
            <w:tcBorders/>
          </w:tcPr>
          <w:p/>
        </w:tc>
        <w:tc>
          <w:tcPr>
            <w:tcW w:type="dxa" w:w="1478"/>
            <w:gridSpan w:val="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1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" w:after="0"/>
              <w:ind w:left="87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初始判断矩阵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中的列向量为一级指标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j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6" w:after="0"/>
              <w:ind w:left="0" w:right="46" w:firstLine="0"/>
              <w:jc w:val="right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3. 1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17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识别指标影响关系</w:t>
            </w:r>
          </w:p>
        </w:tc>
      </w:tr>
      <w:tr>
        <w:trPr>
          <w:trHeight w:hRule="exact" w:val="360"/>
        </w:trPr>
        <w:tc>
          <w:tcPr>
            <w:tcW w:type="dxa" w:w="3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6" w:after="0"/>
              <w:ind w:left="45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中的二级指标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jl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 xml:space="preserve"> l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…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l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17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的相对重</w:t>
            </w:r>
          </w:p>
        </w:tc>
        <w:tc>
          <w:tcPr>
            <w:tcW w:type="dxa" w:w="4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" w:after="0"/>
              <w:ind w:left="198" w:right="54" w:firstLine="418"/>
              <w:jc w:val="both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利用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DEMATEL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法，邀请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10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名该领域专家对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指标进行打分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10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名专家均从事多年地铁工程施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工安全管理或科研工作，职称为高工或教授，样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本可信度较高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340"/>
        </w:trPr>
        <w:tc>
          <w:tcPr>
            <w:tcW w:type="dxa" w:w="51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0" w:after="0"/>
              <w:ind w:left="45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要程度排序向量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当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不受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影响时，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 0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1478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0" w:right="96" w:firstLine="0"/>
              <w:jc w:val="right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2. 2. 2. 3</w:t>
            </w:r>
          </w:p>
        </w:tc>
        <w:tc>
          <w:tcPr>
            <w:tcW w:type="dxa" w:w="390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12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计算超级矩阵</w:t>
            </w:r>
          </w:p>
        </w:tc>
        <w:tc>
          <w:tcPr>
            <w:tcW w:type="dxa" w:w="1478"/>
            <w:gridSpan w:val="2"/>
            <w:vMerge/>
            <w:tcBorders/>
          </w:tcPr>
          <w:p/>
        </w:tc>
      </w:tr>
      <w:tr>
        <w:trPr>
          <w:trHeight w:hRule="exact" w:val="384"/>
        </w:trPr>
        <w:tc>
          <w:tcPr>
            <w:tcW w:type="dxa" w:w="29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0" w:right="124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当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…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;</w:t>
            </w:r>
          </w:p>
        </w:tc>
        <w:tc>
          <w:tcPr>
            <w:tcW w:type="dxa" w:w="2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48" w:right="0" w:firstLine="0"/>
              <w:jc w:val="lef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…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时，</w:t>
            </w:r>
          </w:p>
        </w:tc>
        <w:tc>
          <w:tcPr>
            <w:tcW w:type="dxa" w:w="147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73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362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3450"/>
        <w:gridCol w:w="3450"/>
        <w:gridCol w:w="3450"/>
      </w:tblGrid>
      <w:tr>
        <w:trPr>
          <w:trHeight w:hRule="exact" w:val="258"/>
        </w:trPr>
        <w:tc>
          <w:tcPr>
            <w:tcW w:type="dxa" w:w="221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4" w:after="0"/>
              <w:ind w:left="134" w:right="0" w:firstLine="0"/>
              <w:jc w:val="left"/>
            </w:pP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76</w:t>
            </w:r>
          </w:p>
        </w:tc>
        <w:tc>
          <w:tcPr>
            <w:tcW w:type="dxa" w:w="43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1354" w:firstLine="0"/>
              <w:jc w:val="right"/>
            </w:pPr>
            <w:r>
              <w:rPr>
                <w:w w:val="102.4258719550238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项目管理技术</w:t>
            </w:r>
          </w:p>
        </w:tc>
        <w:tc>
          <w:tcPr>
            <w:tcW w:type="dxa" w:w="28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0" w:right="34" w:firstLine="0"/>
              <w:jc w:val="right"/>
            </w:pP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2022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年第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20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7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312"/>
        <w:ind w:left="0" w:right="0"/>
      </w:pPr>
    </w:p>
    <w:p>
      <w:pPr>
        <w:sectPr>
          <w:pgSz w:w="11904" w:h="16156"/>
          <w:pgMar w:top="368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876" w:right="144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本次调研共发放问卷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10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份，全部回收，问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卷信度为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97. 36%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，信度水平高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依据问卷结果</w:t>
      </w:r>
    </w:p>
    <w:p>
      <w:pPr>
        <w:sectPr>
          <w:type w:val="continuous"/>
          <w:pgSz w:w="11904" w:h="16156"/>
          <w:pgMar w:top="368" w:right="1154" w:bottom="168" w:left="400" w:header="720" w:footer="720" w:gutter="0"/>
          <w:cols w:num="2" w:equalWidth="0">
            <w:col w:w="5550" w:space="0"/>
            <w:col w:w="4800" w:space="0"/>
          </w:cols>
          <w:docGrid w:linePitch="360"/>
        </w:sectPr>
      </w:pPr>
    </w:p>
    <w:p>
      <w:pPr>
        <w:autoSpaceDN w:val="0"/>
        <w:tabs>
          <w:tab w:pos="646" w:val="left"/>
        </w:tabs>
        <w:autoSpaceDE w:val="0"/>
        <w:widowControl/>
        <w:spacing w:line="308" w:lineRule="exact" w:before="0" w:after="36"/>
        <w:ind w:left="228" w:right="0" w:firstLine="0"/>
        <w:jc w:val="left"/>
      </w:pP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借助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SD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软件构建盾构隧道二次衬砌施工风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险指标网络层次结构模型，如图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156"/>
          <w:pgMar w:top="368" w:right="1154" w:bottom="168" w:left="400" w:header="720" w:footer="720" w:gutter="0"/>
          <w:cols w:num="2" w:equalWidth="0">
            <w:col w:w="5550" w:space="0"/>
            <w:col w:w="48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450"/>
        <w:gridCol w:w="3450"/>
        <w:gridCol w:w="3450"/>
      </w:tblGrid>
      <w:tr>
        <w:trPr>
          <w:trHeight w:hRule="exact" w:val="28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45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计算风险指标关系直接影响矩阵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，得到综合影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106" w:firstLine="0"/>
              <w:jc w:val="right"/>
            </w:pP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3. 2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" w:after="0"/>
              <w:ind w:left="11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基于</w:t>
            </w: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ANP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计算风险指标权重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"/>
        <w:ind w:left="0" w:right="0"/>
      </w:pPr>
    </w:p>
    <w:p>
      <w:pPr>
        <w:sectPr>
          <w:type w:val="continuous"/>
          <w:pgSz w:w="11904" w:h="16156"/>
          <w:pgMar w:top="368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28"/>
        <w:ind w:left="876" w:right="144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响矩阵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T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以及各指标的影响度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被影响度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中心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度和原因度，见表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3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5175"/>
        <w:gridCol w:w="5175"/>
      </w:tblGrid>
      <w:tr>
        <w:trPr>
          <w:trHeight w:hRule="exact" w:val="30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" w:after="0"/>
              <w:ind w:left="0" w:right="88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103.09973955154419"/>
                <w:rFonts w:ascii="ZHMKW1" w:hAnsi="ZHMKW1" w:eastAsia="ZHMKW1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" w:after="0"/>
              <w:ind w:left="0" w:right="0" w:firstLine="0"/>
              <w:jc w:val="center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各风险影响因素影响度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被影响度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中心度及原因度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8.0" w:type="dxa"/>
      </w:tblPr>
      <w:tblGrid>
        <w:gridCol w:w="1725"/>
        <w:gridCol w:w="1725"/>
        <w:gridCol w:w="1725"/>
        <w:gridCol w:w="1725"/>
        <w:gridCol w:w="1725"/>
        <w:gridCol w:w="1725"/>
      </w:tblGrid>
      <w:tr>
        <w:trPr>
          <w:trHeight w:hRule="exact" w:val="276"/>
        </w:trPr>
        <w:tc>
          <w:tcPr>
            <w:tcW w:type="dxa" w:w="738"/>
            <w:tcBorders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影响因素</w:t>
            </w:r>
          </w:p>
        </w:tc>
        <w:tc>
          <w:tcPr>
            <w:tcW w:type="dxa" w:w="748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影响度</w:t>
            </w:r>
          </w:p>
        </w:tc>
        <w:tc>
          <w:tcPr>
            <w:tcW w:type="dxa" w:w="748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被影响度</w:t>
            </w:r>
          </w:p>
        </w:tc>
        <w:tc>
          <w:tcPr>
            <w:tcW w:type="dxa" w:w="746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中心度</w:t>
            </w:r>
          </w:p>
        </w:tc>
        <w:tc>
          <w:tcPr>
            <w:tcW w:type="dxa" w:w="754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原因度</w:t>
            </w:r>
          </w:p>
        </w:tc>
        <w:tc>
          <w:tcPr>
            <w:tcW w:type="dxa" w:w="732"/>
            <w:tcBorders>
              <w:start w:sz="2.6199440956115723" w:val="single" w:color="#000000"/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指标属性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11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0. 702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0. 252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0. 954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0. 451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原因指标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12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0. 618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0. 244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0. 862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0. 374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原因指标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13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0. 468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0. 945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1. 413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82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－0. 477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结果指标</w:t>
            </w:r>
          </w:p>
        </w:tc>
      </w:tr>
      <w:tr>
        <w:trPr>
          <w:trHeight w:hRule="exact" w:val="276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14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1. 372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0. 477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1. 849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0. 894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原因指标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15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0. 744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0. 067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0. 811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0. 678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原因指标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21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0. 288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0. 452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184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0. 74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82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－0. 163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结果指标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22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0. 299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0. 572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0. 872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82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－0. 273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结果指标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23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0. 245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1. 046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1. 291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82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－0. 801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结果指标</w:t>
            </w:r>
          </w:p>
        </w:tc>
      </w:tr>
      <w:tr>
        <w:trPr>
          <w:trHeight w:hRule="exact" w:val="276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24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0. 193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184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0. 08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0. 273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0. 114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原因指标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31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0. 121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0. 379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184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0. 5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82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－0. 258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结果指标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32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0. 185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0. 286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0. 471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82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－0. 102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结果指标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41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0. 004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184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0. 54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0. 545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82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－0. 536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结果指标</w:t>
            </w:r>
          </w:p>
        </w:tc>
      </w:tr>
      <w:tr>
        <w:trPr>
          <w:trHeight w:hRule="exact" w:val="276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42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0. 007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0. 591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0. 598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82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－0. 584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结果指标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43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0. 096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0. 627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0. 723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82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－0. 531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结果指标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51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0. 645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0. 093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0. 738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0. 551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原因指标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52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0. 423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0. 303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0. 727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186" w:right="0" w:firstLine="0"/>
              <w:jc w:val="left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0. 12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原因指标</w:t>
            </w:r>
          </w:p>
        </w:tc>
      </w:tr>
      <w:tr>
        <w:trPr>
          <w:trHeight w:hRule="exact" w:val="276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53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0. 854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0. 431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1. 285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0. 422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原因指标</w:t>
            </w:r>
          </w:p>
        </w:tc>
      </w:tr>
      <w:tr>
        <w:trPr>
          <w:trHeight w:hRule="exact" w:val="278"/>
        </w:trPr>
        <w:tc>
          <w:tcPr>
            <w:tcW w:type="dxa" w:w="738"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54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0. 191</w:t>
            </w:r>
          </w:p>
        </w:tc>
        <w:tc>
          <w:tcPr>
            <w:tcW w:type="dxa" w:w="7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0. 069</w:t>
            </w:r>
          </w:p>
        </w:tc>
        <w:tc>
          <w:tcPr>
            <w:tcW w:type="dxa" w:w="74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0. 259</w:t>
            </w:r>
          </w:p>
        </w:tc>
        <w:tc>
          <w:tcPr>
            <w:tcW w:type="dxa" w:w="75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0. 122</w:t>
            </w:r>
          </w:p>
        </w:tc>
        <w:tc>
          <w:tcPr>
            <w:tcW w:type="dxa" w:w="732"/>
            <w:tcBorders>
              <w:start w:sz="2.6199440956115723" w:val="single" w:color="#000000"/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原因指标</w:t>
            </w:r>
          </w:p>
        </w:tc>
      </w:tr>
    </w:tbl>
    <w:p>
      <w:pPr>
        <w:autoSpaceDN w:val="0"/>
        <w:autoSpaceDE w:val="0"/>
        <w:widowControl/>
        <w:spacing w:line="280" w:lineRule="exact" w:before="178" w:after="0"/>
        <w:ind w:left="1294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计算综合影响矩阵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G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，得到</w:t>
      </w:r>
    </w:p>
    <w:p>
      <w:pPr>
        <w:sectPr>
          <w:type w:val="continuous"/>
          <w:pgSz w:w="11904" w:h="16156"/>
          <w:pgMar w:top="368" w:right="1154" w:bottom="168" w:left="400" w:header="720" w:footer="720" w:gutter="0"/>
          <w:cols w:num="2" w:equalWidth="0">
            <w:col w:w="5548" w:space="0"/>
            <w:col w:w="4802" w:space="0"/>
          </w:cols>
          <w:docGrid w:linePitch="360"/>
        </w:sectPr>
      </w:pPr>
    </w:p>
    <w:p>
      <w:pPr>
        <w:autoSpaceDN w:val="0"/>
        <w:autoSpaceDE w:val="0"/>
        <w:widowControl/>
        <w:spacing w:line="328" w:lineRule="exact" w:before="0" w:after="0"/>
        <w:ind w:left="230" w:right="124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邀请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10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名专家对各指标间的重要度进行比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较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回收的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10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份问卷全部有效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根据问卷结果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计算各指标之间的比较重要度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在一级指标全部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评分完毕后，进行二级指标之间的两两重要度比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较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以此类推，直至完成所有指标之间的重要度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两两比较，并检验结果的一致性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38" w:lineRule="exact" w:before="0" w:after="30"/>
        <w:ind w:left="230" w:right="124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SD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软件计算未加权超级矩阵，再计算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加权超级矩阵和极限超级矩阵，得到所有指标的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权重结果及排序，见表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4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由表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可知，某项目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盾构隧道二次衬砌施工风险评价一级指标全局权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45" w:type="dxa"/>
      </w:tblPr>
      <w:tblGrid>
        <w:gridCol w:w="3450"/>
        <w:gridCol w:w="3450"/>
        <w:gridCol w:w="3450"/>
      </w:tblGrid>
      <w:tr>
        <w:trPr>
          <w:trHeight w:hRule="exact" w:val="358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28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重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C</w:t>
            </w:r>
            <w:r>
              <w:rPr>
                <w:w w:val="103.5040299097697"/>
                <w:rFonts w:ascii="ZHMKW3" w:hAnsi="ZHMKW3" w:eastAsia="ZHMKW3"/>
                <w:b w:val="0"/>
                <w:i w:val="0"/>
                <w:color w:val="000000"/>
                <w:sz w:val="6"/>
              </w:rPr>
              <w:t>i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 xml:space="preserve"> 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q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5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)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8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8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0. 364 44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</w:p>
        </w:tc>
      </w:tr>
    </w:tbl>
    <w:p>
      <w:pPr>
        <w:autoSpaceDN w:val="0"/>
        <w:tabs>
          <w:tab w:pos="4536" w:val="left"/>
        </w:tabs>
        <w:autoSpaceDE w:val="0"/>
        <w:widowControl/>
        <w:spacing w:line="334" w:lineRule="exact" w:before="0" w:after="0"/>
        <w:ind w:left="218" w:right="0" w:firstLine="0"/>
        <w:jc w:val="left"/>
      </w:pP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0. 204 87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0. 063 44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0. 250 19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0. 117 06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7.95919145856585"/>
          <w:rFonts w:ascii="ZHMKW1" w:hAnsi="ZHMKW1" w:eastAsia="ZHMKW1"/>
          <w:b w:val="0"/>
          <w:i w:val="0"/>
          <w:color w:val="000000"/>
          <w:sz w:val="21"/>
        </w:rPr>
        <w:t xml:space="preserve"> 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级指标组内权重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Q</w:t>
      </w:r>
      <w:r>
        <w:rPr>
          <w:w w:val="97.03505039215088"/>
          <w:rFonts w:ascii="ZHMKW3" w:hAnsi="ZHMKW3" w:eastAsia="ZHMKW3"/>
          <w:b w:val="0"/>
          <w:i w:val="0"/>
          <w:color w:val="000000"/>
          <w:sz w:val="12"/>
        </w:rPr>
        <w:t>C</w:t>
      </w:r>
      <w:r>
        <w:rPr>
          <w:w w:val="103.5040299097697"/>
          <w:rFonts w:ascii="ZHMKW3" w:hAnsi="ZHMKW3" w:eastAsia="ZHMKW3"/>
          <w:b w:val="0"/>
          <w:i w:val="0"/>
          <w:color w:val="000000"/>
          <w:sz w:val="6"/>
        </w:rPr>
        <w:t>ij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(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 xml:space="preserve"> q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11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q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12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1" w:hAnsi="ZHMKW1" w:eastAsia="ZHMKW1"/>
          <w:b w:val="0"/>
          <w:i w:val="0"/>
          <w:color w:val="000000"/>
          <w:sz w:val="21"/>
        </w:rPr>
        <w:t>…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3" w:hAnsi="ZHMKW3" w:eastAsia="ZHMKW3"/>
          <w:b w:val="0"/>
          <w:i w:val="0"/>
          <w:color w:val="000000"/>
          <w:sz w:val="21"/>
        </w:rPr>
        <w:t>q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2"/>
        </w:rPr>
        <w:t>54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) </w:t>
      </w:r>
      <w:r>
        <w:tab/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=</w:t>
      </w:r>
    </w:p>
    <w:p>
      <w:pPr>
        <w:autoSpaceDN w:val="0"/>
        <w:autoSpaceDE w:val="0"/>
        <w:widowControl/>
        <w:spacing w:line="280" w:lineRule="exact" w:before="12" w:after="28"/>
        <w:ind w:left="230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0. 070 31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0. 070 55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1" w:hAnsi="ZHMKW1" w:eastAsia="ZHMKW1"/>
          <w:b w:val="0"/>
          <w:i w:val="0"/>
          <w:color w:val="000000"/>
          <w:sz w:val="21"/>
        </w:rPr>
        <w:t>…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0. 029 75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7.95919145856585"/>
          <w:rFonts w:ascii="ZHMKW1" w:hAnsi="ZHMKW1" w:eastAsia="ZHMKW1"/>
          <w:b w:val="0"/>
          <w:i w:val="0"/>
          <w:color w:val="000000"/>
          <w:sz w:val="21"/>
        </w:rPr>
        <w:t xml:space="preserve"> 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二级指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45" w:type="dxa"/>
      </w:tblPr>
      <w:tblGrid>
        <w:gridCol w:w="3450"/>
        <w:gridCol w:w="3450"/>
        <w:gridCol w:w="3450"/>
      </w:tblGrid>
      <w:tr>
        <w:trPr>
          <w:trHeight w:hRule="exact" w:val="36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38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标全局权重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3" w:hAnsi="ZHMKW3" w:eastAsia="ZHMKW3"/>
                <w:b w:val="0"/>
                <w:i w:val="0"/>
                <w:color w:val="000000"/>
                <w:sz w:val="12"/>
              </w:rPr>
              <w:t>C</w:t>
            </w:r>
            <w:r>
              <w:rPr>
                <w:w w:val="103.5040299097697"/>
                <w:rFonts w:ascii="ZHMKW3" w:hAnsi="ZHMKW3" w:eastAsia="ZHMKW3"/>
                <w:b w:val="0"/>
                <w:i w:val="0"/>
                <w:color w:val="000000"/>
                <w:sz w:val="6"/>
              </w:rPr>
              <w:t>ij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8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 xml:space="preserve"> 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12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…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2"/>
              </w:rPr>
              <w:t>54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)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8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68" w:lineRule="exact" w:before="6" w:after="0"/>
        <w:ind w:left="230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0. 025 63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0. 025 71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1" w:hAnsi="ZHMKW1" w:eastAsia="ZHMKW1"/>
          <w:b w:val="0"/>
          <w:i w:val="0"/>
          <w:color w:val="000000"/>
          <w:sz w:val="21"/>
        </w:rPr>
        <w:t>…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0. 003 48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7.95919145856585"/>
          <w:rFonts w:ascii="ZHMKW1" w:hAnsi="ZHMKW1" w:eastAsia="ZHMKW1"/>
          <w:b w:val="0"/>
          <w:i w:val="0"/>
          <w:color w:val="000000"/>
          <w:sz w:val="21"/>
        </w:rPr>
        <w:t xml:space="preserve"> 。</w:t>
      </w:r>
    </w:p>
    <w:p>
      <w:pPr>
        <w:autoSpaceDN w:val="0"/>
        <w:tabs>
          <w:tab w:pos="748" w:val="left"/>
        </w:tabs>
        <w:autoSpaceDE w:val="0"/>
        <w:widowControl/>
        <w:spacing w:line="268" w:lineRule="exact" w:before="16" w:after="0"/>
        <w:ind w:left="218" w:right="0" w:firstLine="0"/>
        <w:jc w:val="left"/>
      </w:pPr>
      <w:r>
        <w:rPr>
          <w:w w:val="97.95919145856585"/>
          <w:rFonts w:ascii="ZHMKW1" w:hAnsi="ZHMKW1" w:eastAsia="ZHMKW1"/>
          <w:b w:val="0"/>
          <w:i w:val="0"/>
          <w:color w:val="000000"/>
          <w:sz w:val="21"/>
        </w:rPr>
        <w:t>3. 3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结果分析</w:t>
      </w:r>
    </w:p>
    <w:p>
      <w:pPr>
        <w:autoSpaceDN w:val="0"/>
        <w:tabs>
          <w:tab w:pos="648" w:val="left"/>
          <w:tab w:pos="1002" w:val="left"/>
        </w:tabs>
        <w:autoSpaceDE w:val="0"/>
        <w:widowControl/>
        <w:spacing w:line="338" w:lineRule="exact" w:before="0" w:after="40"/>
        <w:ind w:left="216" w:right="0" w:firstLine="0"/>
        <w:jc w:val="left"/>
      </w:pP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3. 3. 1</w:t>
      </w:r>
      <w:r>
        <w:tab/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基于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DEMATEL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 xml:space="preserve"> 的计算结果分析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中心度最高的前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个关键因素为现场管理不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到位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人员违规操作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台车未固定到位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作业空</w:t>
      </w:r>
    </w:p>
    <w:p>
      <w:pPr>
        <w:sectPr>
          <w:type w:val="nextColumn"/>
          <w:pgSz w:w="11904" w:h="16156"/>
          <w:pgMar w:top="368" w:right="1154" w:bottom="168" w:left="400" w:header="720" w:footer="720" w:gutter="0"/>
          <w:cols w:num="2" w:equalWidth="0">
            <w:col w:w="5548" w:space="0"/>
            <w:col w:w="48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725"/>
        <w:gridCol w:w="1725"/>
        <w:gridCol w:w="1725"/>
        <w:gridCol w:w="1725"/>
        <w:gridCol w:w="1725"/>
        <w:gridCol w:w="1725"/>
      </w:tblGrid>
      <w:tr>
        <w:trPr>
          <w:trHeight w:hRule="exact" w:val="30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738" w:after="0"/>
              <w:ind w:left="0" w:right="26" w:firstLine="0"/>
              <w:jc w:val="right"/>
            </w:pPr>
            <w:r>
              <w:rPr>
                <w:w w:val="97.95919145856585"/>
                <w:rFonts w:ascii="ZHMKW3" w:hAnsi="ZHMKW3" w:eastAsia="ZHMKW3"/>
                <w:b w:val="0"/>
                <w:i w:val="0"/>
                <w:color w:val="000000"/>
                <w:sz w:val="21"/>
              </w:rPr>
              <w:t>G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6" w:after="0"/>
              <w:ind w:left="30" w:right="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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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0 1 1 0 0 1 1 1 0 1 0 0 0 1 0 0 1 0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6" w:after="0"/>
              <w:ind w:left="26" w:right="334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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</w:t>
            </w:r>
          </w:p>
        </w:tc>
        <w:tc>
          <w:tcPr>
            <w:tcW w:type="dxa" w:w="4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8" w:after="0"/>
              <w:ind w:left="3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间狭小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32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1 0 1 0 0 0 1 1 0 1 0 1 0 1 0 0 1 0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2" w:after="0"/>
              <w:ind w:left="0" w:right="0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0" w:after="0"/>
              <w:ind w:left="170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人员因素维度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工人专业素质低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安全</w:t>
            </w:r>
          </w:p>
        </w:tc>
      </w:tr>
      <w:tr>
        <w:trPr>
          <w:trHeight w:hRule="exact" w:val="34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2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0 0 0 0 0 0 1 1 0 1 0 1 0 1 0 1 1 0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4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72" w:after="0"/>
              <w:ind w:left="3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意识差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现场管理不到位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安全教育不足均为原</w:t>
            </w:r>
          </w:p>
        </w:tc>
      </w:tr>
      <w:tr>
        <w:trPr>
          <w:trHeight w:hRule="exact" w:val="32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1 1 1 0 1 1 1 1 1 1 1 1 1 1 1 1 1 0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4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70" w:after="0"/>
              <w:ind w:left="3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因指标，需要在施工时重点关注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其中，现场管</w:t>
            </w:r>
          </w:p>
        </w:tc>
      </w:tr>
      <w:tr>
        <w:trPr>
          <w:trHeight w:hRule="exact" w:val="58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1 1 1 0 0 0 1 1 0 1 0 1 0 1 0 1 1 0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3450"/>
            <w:gridSpan w:val="2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4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0" w:after="0"/>
              <w:ind w:left="3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理不到位中心度最高，是引发该项目风险的关键</w:t>
            </w:r>
          </w:p>
        </w:tc>
      </w:tr>
      <w:tr>
        <w:trPr>
          <w:trHeight w:hRule="exact" w:val="62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0 0 1 1 0 0 0 1 0 0 0 0 0 0 0 0 0 0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3450"/>
            <w:gridSpan w:val="2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4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3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原因</w:t>
            </w:r>
            <w:r>
              <w:rPr>
                <w:w w:val="97.95919145856585"/>
                <w:rFonts w:ascii="ZHMKW1" w:hAnsi="ZHMKW1" w:eastAsia="ZHMKW1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14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2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0 0 1 1 0 0 0 1 0 0 0 0 0 0 0 0 1 0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3450"/>
            <w:gridSpan w:val="2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4" w:after="0"/>
              <w:ind w:left="0" w:right="0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4" w:after="0"/>
              <w:ind w:left="17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机械设备维度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台车进出场检查不到</w:t>
            </w:r>
          </w:p>
        </w:tc>
      </w:tr>
      <w:tr>
        <w:trPr>
          <w:trHeight w:hRule="exact" w:val="16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0 0 1 1 0 0 0 0 0 0 1 0 1 0 0 0 0 0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4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2" w:after="0"/>
              <w:ind w:left="3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位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台车未按安全要求装卸及使用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台车未固定</w:t>
            </w:r>
          </w:p>
        </w:tc>
      </w:tr>
      <w:tr>
        <w:trPr>
          <w:trHeight w:hRule="exact" w:val="18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6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0 0 1 0 0 0 0 1 0 0 0 0 1 1 0 0 0 0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3450"/>
            <w:gridSpan w:val="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4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0" w:after="0"/>
              <w:ind w:left="3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到位均为结果指标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其中，台车未固定到位中心</w:t>
            </w:r>
          </w:p>
        </w:tc>
      </w:tr>
      <w:tr>
        <w:trPr>
          <w:trHeight w:hRule="exact" w:val="18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8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0 0 0 1 0 0 0 0 0 0 0 0 0 1 0 0 0 0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3450"/>
            <w:gridSpan w:val="2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4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8" w:after="0"/>
              <w:ind w:left="3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度最大，表明该指标与其他指标关联密切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24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0 0 0 1 0 0 0 0 0 0 0 0 1 0 0 0 0 0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3450"/>
            <w:gridSpan w:val="2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70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材料风险和技术风险均为结果指标，说</w:t>
            </w:r>
          </w:p>
        </w:tc>
      </w:tr>
      <w:tr>
        <w:trPr>
          <w:trHeight w:hRule="exact" w:val="256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0 0 0 0 0 0 0 0 0 0 0 0 0 0 0 0 0 0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0 0 0 0 0 0 0 0 0 0 0 0 0 0 0 0 0 0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4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" w:after="0"/>
              <w:ind w:left="3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明受其他风险影响较大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30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6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0 0 0 0 0 0 0 0 0 0 0 0 1 0 0 0 0 0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" w:after="0"/>
              <w:ind w:left="0" w:right="0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1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环境维度风险中的各因素均为原因指</w:t>
            </w:r>
          </w:p>
        </w:tc>
      </w:tr>
      <w:tr>
        <w:trPr>
          <w:trHeight w:hRule="exact" w:val="9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4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0" w:after="0"/>
              <w:ind w:left="3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标，说明作业环境管理对施工风险控制较为重</w:t>
            </w:r>
          </w:p>
        </w:tc>
      </w:tr>
      <w:tr>
        <w:trPr>
          <w:trHeight w:hRule="exact" w:val="25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4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0 0 1 1 0 1 1 1 0 0 0 1 0 1 0 0 0 0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3450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0 0 1 1 0 1 1 0 0 0 0 1 0 1 0 0 0 0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4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2" w:after="0"/>
              <w:ind w:left="3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要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其中，作业空间狭小的中心度最大，是引发</w:t>
            </w:r>
          </w:p>
        </w:tc>
      </w:tr>
      <w:tr>
        <w:trPr>
          <w:trHeight w:hRule="exact" w:val="340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2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0 0 1 1 0 1 1 1 0 1 1 1 1 1 0 1 0 1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4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72" w:after="0"/>
              <w:ind w:left="3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其他风险的重要原因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这一结果也符合该项目的</w:t>
            </w:r>
          </w:p>
        </w:tc>
      </w:tr>
      <w:tr>
        <w:trPr>
          <w:trHeight w:hRule="exact" w:val="404"/>
        </w:trPr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center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0 0 0 1 0 0 0 1 0 0 0 0 1 0 0 0 0 0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4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76" w:after="0"/>
              <w:ind w:left="3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实际情况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240" w:lineRule="auto" w:before="73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368" w:right="11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1363980</wp:posOffset>
            </wp:positionH>
            <wp:positionV relativeFrom="page">
              <wp:posOffset>882650</wp:posOffset>
            </wp:positionV>
            <wp:extent cx="4827270" cy="371797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37179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4330700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4368800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4330700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4292600</wp:posOffset>
            </wp:positionV>
            <wp:extent cx="101600" cy="762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4292600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3911600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3886200</wp:posOffset>
            </wp:positionV>
            <wp:extent cx="63500" cy="50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3708400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3670300</wp:posOffset>
            </wp:positionV>
            <wp:extent cx="63500" cy="635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3670300</wp:posOffset>
            </wp:positionV>
            <wp:extent cx="508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3657600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3594100</wp:posOffset>
            </wp:positionV>
            <wp:extent cx="508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3581400</wp:posOffset>
            </wp:positionV>
            <wp:extent cx="889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3441700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3492500</wp:posOffset>
            </wp:positionV>
            <wp:extent cx="381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3479800</wp:posOffset>
            </wp:positionV>
            <wp:extent cx="381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3403600</wp:posOffset>
            </wp:positionV>
            <wp:extent cx="101600" cy="635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3517900</wp:posOffset>
            </wp:positionV>
            <wp:extent cx="177800" cy="762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3441700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3416300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3378200</wp:posOffset>
            </wp:positionV>
            <wp:extent cx="381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3924300</wp:posOffset>
            </wp:positionV>
            <wp:extent cx="508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3924300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3886200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3886200</wp:posOffset>
            </wp:positionV>
            <wp:extent cx="635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3835400</wp:posOffset>
            </wp:positionV>
            <wp:extent cx="165100" cy="762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3835400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3835400</wp:posOffset>
            </wp:positionV>
            <wp:extent cx="508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3835400</wp:posOffset>
            </wp:positionV>
            <wp:extent cx="508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3835400</wp:posOffset>
            </wp:positionV>
            <wp:extent cx="635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3835400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3835400</wp:posOffset>
            </wp:positionV>
            <wp:extent cx="889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3771900</wp:posOffset>
            </wp:positionV>
            <wp:extent cx="3429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3771900</wp:posOffset>
            </wp:positionV>
            <wp:extent cx="1905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3695700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3670300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3657600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3644900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3619500</wp:posOffset>
            </wp:positionV>
            <wp:extent cx="152400" cy="762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3619500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3619500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3619500</wp:posOffset>
            </wp:positionV>
            <wp:extent cx="762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3619500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3619500</wp:posOffset>
            </wp:positionV>
            <wp:extent cx="635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3619500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3479800</wp:posOffset>
            </wp:positionV>
            <wp:extent cx="381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3479800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3454400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3441700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3429000</wp:posOffset>
            </wp:positionV>
            <wp:extent cx="508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3403600</wp:posOffset>
            </wp:positionV>
            <wp:extent cx="177800" cy="1143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3403600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3403600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3403600</wp:posOffset>
            </wp:positionV>
            <wp:extent cx="139700" cy="1143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3327400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3225800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3225800</wp:posOffset>
            </wp:positionV>
            <wp:extent cx="381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3225800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3187700</wp:posOffset>
            </wp:positionV>
            <wp:extent cx="508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3263900</wp:posOffset>
            </wp:positionV>
            <wp:extent cx="114300" cy="762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3225800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3187700</wp:posOffset>
            </wp:positionV>
            <wp:extent cx="508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3416300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3378200</wp:posOffset>
            </wp:positionV>
            <wp:extent cx="381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3098800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3136900</wp:posOffset>
            </wp:positionV>
            <wp:extent cx="50800" cy="50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3111500</wp:posOffset>
            </wp:positionV>
            <wp:extent cx="508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3086100</wp:posOffset>
            </wp:positionV>
            <wp:extent cx="635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3111500</wp:posOffset>
            </wp:positionV>
            <wp:extent cx="508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3111500</wp:posOffset>
            </wp:positionV>
            <wp:extent cx="508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3086100</wp:posOffset>
            </wp:positionV>
            <wp:extent cx="635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2971800</wp:posOffset>
            </wp:positionV>
            <wp:extent cx="444500" cy="177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2946400</wp:posOffset>
            </wp:positionV>
            <wp:extent cx="508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3340100</wp:posOffset>
            </wp:positionV>
            <wp:extent cx="38100" cy="635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3289300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3225800</wp:posOffset>
            </wp:positionV>
            <wp:extent cx="368300" cy="165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3225800</wp:posOffset>
            </wp:positionV>
            <wp:extent cx="381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2552700</wp:posOffset>
            </wp:positionV>
            <wp:extent cx="38100" cy="508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2514600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3136900</wp:posOffset>
            </wp:positionV>
            <wp:extent cx="50800" cy="508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3098800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2552700</wp:posOffset>
            </wp:positionV>
            <wp:extent cx="38100" cy="508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2514600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2527300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2527300</wp:posOffset>
            </wp:positionV>
            <wp:extent cx="508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2527300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2489200</wp:posOffset>
            </wp:positionV>
            <wp:extent cx="38100" cy="508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2489200</wp:posOffset>
            </wp:positionV>
            <wp:extent cx="381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2489200</wp:posOffset>
            </wp:positionV>
            <wp:extent cx="381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2463800</wp:posOffset>
            </wp:positionV>
            <wp:extent cx="381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2451100</wp:posOffset>
            </wp:positionV>
            <wp:extent cx="76200" cy="762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2451100</wp:posOffset>
            </wp:positionV>
            <wp:extent cx="38100" cy="381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2451100</wp:posOffset>
            </wp:positionV>
            <wp:extent cx="381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2451100</wp:posOffset>
            </wp:positionV>
            <wp:extent cx="508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2451100</wp:posOffset>
            </wp:positionV>
            <wp:extent cx="508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2451100</wp:posOffset>
            </wp:positionV>
            <wp:extent cx="381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2451100</wp:posOffset>
            </wp:positionV>
            <wp:extent cx="508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2451100</wp:posOffset>
            </wp:positionV>
            <wp:extent cx="381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2451100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2451100</wp:posOffset>
            </wp:positionV>
            <wp:extent cx="381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2311400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2311400</wp:posOffset>
            </wp:positionV>
            <wp:extent cx="508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2298700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2286000</wp:posOffset>
            </wp:positionV>
            <wp:extent cx="381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2286000</wp:posOffset>
            </wp:positionV>
            <wp:extent cx="508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2273300</wp:posOffset>
            </wp:positionV>
            <wp:extent cx="50800" cy="508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2235200</wp:posOffset>
            </wp:positionV>
            <wp:extent cx="76200" cy="762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2235200</wp:posOffset>
            </wp:positionV>
            <wp:extent cx="1016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2235200</wp:posOffset>
            </wp:positionV>
            <wp:extent cx="635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2235200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2235200</wp:posOffset>
            </wp:positionV>
            <wp:extent cx="508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2235200</wp:posOffset>
            </wp:positionV>
            <wp:extent cx="508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2235200</wp:posOffset>
            </wp:positionV>
            <wp:extent cx="50800" cy="508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2171700</wp:posOffset>
            </wp:positionV>
            <wp:extent cx="50800" cy="38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2171700</wp:posOffset>
            </wp:positionV>
            <wp:extent cx="1270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2171700</wp:posOffset>
            </wp:positionV>
            <wp:extent cx="1016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2171700</wp:posOffset>
            </wp:positionV>
            <wp:extent cx="127000" cy="381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2171700</wp:posOffset>
            </wp:positionV>
            <wp:extent cx="1143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2171700</wp:posOffset>
            </wp:positionV>
            <wp:extent cx="2667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2171700</wp:posOffset>
            </wp:positionV>
            <wp:extent cx="381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2171700</wp:posOffset>
            </wp:positionV>
            <wp:extent cx="1270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2070100</wp:posOffset>
            </wp:positionV>
            <wp:extent cx="3810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2019300</wp:posOffset>
            </wp:positionV>
            <wp:extent cx="38100" cy="381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2870200</wp:posOffset>
            </wp:positionV>
            <wp:extent cx="381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2870200</wp:posOffset>
            </wp:positionV>
            <wp:extent cx="38100" cy="38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2844800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2832100</wp:posOffset>
            </wp:positionV>
            <wp:extent cx="381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2819400</wp:posOffset>
            </wp:positionV>
            <wp:extent cx="381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2806700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2794000</wp:posOffset>
            </wp:positionV>
            <wp:extent cx="101600" cy="508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2794000</wp:posOffset>
            </wp:positionV>
            <wp:extent cx="38100" cy="381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2794000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2794000</wp:posOffset>
            </wp:positionV>
            <wp:extent cx="381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2654300</wp:posOffset>
            </wp:positionV>
            <wp:extent cx="508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2654300</wp:posOffset>
            </wp:positionV>
            <wp:extent cx="50800" cy="381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2654300</wp:posOffset>
            </wp:positionV>
            <wp:extent cx="381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2628900</wp:posOffset>
            </wp:positionV>
            <wp:extent cx="508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2616200</wp:posOffset>
            </wp:positionV>
            <wp:extent cx="381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2603500</wp:posOffset>
            </wp:positionV>
            <wp:extent cx="381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2578100</wp:posOffset>
            </wp:positionV>
            <wp:extent cx="114300" cy="635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2578100</wp:posOffset>
            </wp:positionV>
            <wp:extent cx="50800" cy="381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2578100</wp:posOffset>
            </wp:positionV>
            <wp:extent cx="38100" cy="38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2578100</wp:posOffset>
            </wp:positionV>
            <wp:extent cx="381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2578100</wp:posOffset>
            </wp:positionV>
            <wp:extent cx="38100" cy="381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2578100</wp:posOffset>
            </wp:positionV>
            <wp:extent cx="508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2451100</wp:posOffset>
            </wp:positionV>
            <wp:extent cx="50800" cy="381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2413000</wp:posOffset>
            </wp:positionV>
            <wp:extent cx="50800" cy="508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2400300</wp:posOffset>
            </wp:positionV>
            <wp:extent cx="381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2400300</wp:posOffset>
            </wp:positionV>
            <wp:extent cx="38100" cy="508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2374900</wp:posOffset>
            </wp:positionV>
            <wp:extent cx="88900" cy="762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2374900</wp:posOffset>
            </wp:positionV>
            <wp:extent cx="508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2374900</wp:posOffset>
            </wp:positionV>
            <wp:extent cx="50800" cy="381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2374900</wp:posOffset>
            </wp:positionV>
            <wp:extent cx="381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2374900</wp:posOffset>
            </wp:positionV>
            <wp:extent cx="635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2374900</wp:posOffset>
            </wp:positionV>
            <wp:extent cx="381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2374900</wp:posOffset>
            </wp:positionV>
            <wp:extent cx="63500" cy="889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2247900</wp:posOffset>
            </wp:positionV>
            <wp:extent cx="381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2222500</wp:posOffset>
            </wp:positionV>
            <wp:extent cx="38100" cy="381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2209800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2184400</wp:posOffset>
            </wp:positionV>
            <wp:extent cx="381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2171700</wp:posOffset>
            </wp:positionV>
            <wp:extent cx="63500" cy="635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2171700</wp:posOffset>
            </wp:positionV>
            <wp:extent cx="508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2171700</wp:posOffset>
            </wp:positionV>
            <wp:extent cx="381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2171700</wp:posOffset>
            </wp:positionV>
            <wp:extent cx="381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2171700</wp:posOffset>
            </wp:positionV>
            <wp:extent cx="76200" cy="508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2171700</wp:posOffset>
            </wp:positionV>
            <wp:extent cx="38100" cy="381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2171700</wp:posOffset>
            </wp:positionV>
            <wp:extent cx="38100" cy="381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2171700</wp:posOffset>
            </wp:positionV>
            <wp:extent cx="76200" cy="635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2171700</wp:posOffset>
            </wp:positionV>
            <wp:extent cx="63500" cy="762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2171700</wp:posOffset>
            </wp:positionV>
            <wp:extent cx="38100" cy="381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2044700</wp:posOffset>
            </wp:positionV>
            <wp:extent cx="38100" cy="381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2044700</wp:posOffset>
            </wp:positionV>
            <wp:extent cx="50800" cy="381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2032000</wp:posOffset>
            </wp:positionV>
            <wp:extent cx="381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2019300</wp:posOffset>
            </wp:positionV>
            <wp:extent cx="381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2019300</wp:posOffset>
            </wp:positionV>
            <wp:extent cx="38100" cy="381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1968500</wp:posOffset>
            </wp:positionV>
            <wp:extent cx="101600" cy="1143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1968500</wp:posOffset>
            </wp:positionV>
            <wp:extent cx="508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1968500</wp:posOffset>
            </wp:positionV>
            <wp:extent cx="381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1968500</wp:posOffset>
            </wp:positionV>
            <wp:extent cx="38100" cy="381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1968500</wp:posOffset>
            </wp:positionV>
            <wp:extent cx="76200" cy="381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1968500</wp:posOffset>
            </wp:positionV>
            <wp:extent cx="63500" cy="508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1968500</wp:posOffset>
            </wp:positionV>
            <wp:extent cx="88900" cy="889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1968500</wp:posOffset>
            </wp:positionV>
            <wp:extent cx="76200" cy="889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1968500</wp:posOffset>
            </wp:positionV>
            <wp:extent cx="38100" cy="381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1905000</wp:posOffset>
            </wp:positionV>
            <wp:extent cx="38100" cy="381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1905000</wp:posOffset>
            </wp:positionV>
            <wp:extent cx="38100" cy="381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1905000</wp:posOffset>
            </wp:positionV>
            <wp:extent cx="38100" cy="381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1892300</wp:posOffset>
            </wp:positionV>
            <wp:extent cx="50800" cy="381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1892300</wp:posOffset>
            </wp:positionV>
            <wp:extent cx="127000" cy="508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1892300</wp:posOffset>
            </wp:positionV>
            <wp:extent cx="101600" cy="381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1892300</wp:posOffset>
            </wp:positionV>
            <wp:extent cx="152400" cy="508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1892300</wp:posOffset>
            </wp:positionV>
            <wp:extent cx="203200" cy="508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1892300</wp:posOffset>
            </wp:positionV>
            <wp:extent cx="381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1892300</wp:posOffset>
            </wp:positionV>
            <wp:extent cx="38100" cy="381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1892300</wp:posOffset>
            </wp:positionV>
            <wp:extent cx="88900" cy="38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1892300</wp:posOffset>
            </wp:positionV>
            <wp:extent cx="38100" cy="381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2362200</wp:posOffset>
            </wp:positionV>
            <wp:extent cx="38100" cy="381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2286000</wp:posOffset>
            </wp:positionV>
            <wp:extent cx="38100" cy="381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2273300</wp:posOffset>
            </wp:positionV>
            <wp:extent cx="38100" cy="381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1841500</wp:posOffset>
            </wp:positionV>
            <wp:extent cx="38100" cy="508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1803400</wp:posOffset>
            </wp:positionV>
            <wp:extent cx="38100" cy="381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2120900</wp:posOffset>
            </wp:positionV>
            <wp:extent cx="50800" cy="381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2019300</wp:posOffset>
            </wp:positionV>
            <wp:extent cx="38100" cy="381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2019300</wp:posOffset>
            </wp:positionV>
            <wp:extent cx="38100" cy="381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2019300</wp:posOffset>
            </wp:positionV>
            <wp:extent cx="50800" cy="381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2019300</wp:posOffset>
            </wp:positionV>
            <wp:extent cx="38100" cy="381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2019300</wp:posOffset>
            </wp:positionV>
            <wp:extent cx="38100" cy="381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1993900</wp:posOffset>
            </wp:positionV>
            <wp:extent cx="63500" cy="635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1930400</wp:posOffset>
            </wp:positionV>
            <wp:extent cx="38100" cy="38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1930400</wp:posOffset>
            </wp:positionV>
            <wp:extent cx="38100" cy="381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1930400</wp:posOffset>
            </wp:positionV>
            <wp:extent cx="63500" cy="381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1930400</wp:posOffset>
            </wp:positionV>
            <wp:extent cx="88900" cy="508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1930400</wp:posOffset>
            </wp:positionV>
            <wp:extent cx="76200" cy="508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1930400</wp:posOffset>
            </wp:positionV>
            <wp:extent cx="38100" cy="381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1930400</wp:posOffset>
            </wp:positionV>
            <wp:extent cx="38100" cy="508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1917700</wp:posOffset>
            </wp:positionV>
            <wp:extent cx="38100" cy="381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1803400</wp:posOffset>
            </wp:positionV>
            <wp:extent cx="38100" cy="381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1803400</wp:posOffset>
            </wp:positionV>
            <wp:extent cx="38100" cy="381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1803400</wp:posOffset>
            </wp:positionV>
            <wp:extent cx="38100" cy="381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1803400</wp:posOffset>
            </wp:positionV>
            <wp:extent cx="38100" cy="381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1803400</wp:posOffset>
            </wp:positionV>
            <wp:extent cx="38100" cy="381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1803400</wp:posOffset>
            </wp:positionV>
            <wp:extent cx="63500" cy="381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1765300</wp:posOffset>
            </wp:positionV>
            <wp:extent cx="38100" cy="508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1752600</wp:posOffset>
            </wp:positionV>
            <wp:extent cx="38100" cy="508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1727200</wp:posOffset>
            </wp:positionV>
            <wp:extent cx="38100" cy="381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1727200</wp:posOffset>
            </wp:positionV>
            <wp:extent cx="38100" cy="381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1727200</wp:posOffset>
            </wp:positionV>
            <wp:extent cx="50800" cy="381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1727200</wp:posOffset>
            </wp:positionV>
            <wp:extent cx="38100" cy="381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1651000</wp:posOffset>
            </wp:positionV>
            <wp:extent cx="38100" cy="381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1651000</wp:posOffset>
            </wp:positionV>
            <wp:extent cx="38100" cy="381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1638300</wp:posOffset>
            </wp:positionV>
            <wp:extent cx="38100" cy="381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1346200</wp:posOffset>
            </wp:positionV>
            <wp:extent cx="38100" cy="381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2019300</wp:posOffset>
            </wp:positionV>
            <wp:extent cx="38100" cy="381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2019300</wp:posOffset>
            </wp:positionV>
            <wp:extent cx="38100" cy="381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2019300</wp:posOffset>
            </wp:positionV>
            <wp:extent cx="50800" cy="381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2019300</wp:posOffset>
            </wp:positionV>
            <wp:extent cx="38100" cy="381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2019300</wp:posOffset>
            </wp:positionV>
            <wp:extent cx="38100" cy="381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2006600</wp:posOffset>
            </wp:positionV>
            <wp:extent cx="50800" cy="508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2006600</wp:posOffset>
            </wp:positionV>
            <wp:extent cx="381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1993900</wp:posOffset>
            </wp:positionV>
            <wp:extent cx="63500" cy="635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1968500</wp:posOffset>
            </wp:positionV>
            <wp:extent cx="50800" cy="508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1930400</wp:posOffset>
            </wp:positionV>
            <wp:extent cx="114300" cy="762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1930400</wp:posOffset>
            </wp:positionV>
            <wp:extent cx="50800" cy="381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1930400</wp:posOffset>
            </wp:positionV>
            <wp:extent cx="38100" cy="381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1930400</wp:posOffset>
            </wp:positionV>
            <wp:extent cx="139700" cy="508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1930400</wp:posOffset>
            </wp:positionV>
            <wp:extent cx="38100" cy="381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1930400</wp:posOffset>
            </wp:positionV>
            <wp:extent cx="38100" cy="381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1930400</wp:posOffset>
            </wp:positionV>
            <wp:extent cx="63500" cy="381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1930400</wp:posOffset>
            </wp:positionV>
            <wp:extent cx="88900" cy="508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1930400</wp:posOffset>
            </wp:positionV>
            <wp:extent cx="76200" cy="508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1930400</wp:posOffset>
            </wp:positionV>
            <wp:extent cx="38100" cy="381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1803400</wp:posOffset>
            </wp:positionV>
            <wp:extent cx="38100" cy="381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1803400</wp:posOffset>
            </wp:positionV>
            <wp:extent cx="38100" cy="3810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1803400</wp:posOffset>
            </wp:positionV>
            <wp:extent cx="38100" cy="381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1803400</wp:posOffset>
            </wp:positionV>
            <wp:extent cx="38100" cy="381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1803400</wp:posOffset>
            </wp:positionV>
            <wp:extent cx="38100" cy="381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1803400</wp:posOffset>
            </wp:positionV>
            <wp:extent cx="63500" cy="381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1765300</wp:posOffset>
            </wp:positionV>
            <wp:extent cx="38100" cy="50800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1752600</wp:posOffset>
            </wp:positionV>
            <wp:extent cx="38100" cy="381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1752600</wp:posOffset>
            </wp:positionV>
            <wp:extent cx="38100" cy="508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1727200</wp:posOffset>
            </wp:positionV>
            <wp:extent cx="38100" cy="635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1727200</wp:posOffset>
            </wp:positionV>
            <wp:extent cx="38100" cy="381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1727200</wp:posOffset>
            </wp:positionV>
            <wp:extent cx="38100" cy="381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1727200</wp:posOffset>
            </wp:positionV>
            <wp:extent cx="50800" cy="381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1727200</wp:posOffset>
            </wp:positionV>
            <wp:extent cx="38100" cy="381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1600200</wp:posOffset>
            </wp:positionV>
            <wp:extent cx="38100" cy="381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1600200</wp:posOffset>
            </wp:positionV>
            <wp:extent cx="38100" cy="381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1600200</wp:posOffset>
            </wp:positionV>
            <wp:extent cx="50800" cy="381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1600200</wp:posOffset>
            </wp:positionV>
            <wp:extent cx="50800" cy="381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1600200</wp:posOffset>
            </wp:positionV>
            <wp:extent cx="38100" cy="381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1600200</wp:posOffset>
            </wp:positionV>
            <wp:extent cx="38100" cy="3810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1600200</wp:posOffset>
            </wp:positionV>
            <wp:extent cx="63500" cy="381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1587500</wp:posOffset>
            </wp:positionV>
            <wp:extent cx="38100" cy="38100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1587500</wp:posOffset>
            </wp:positionV>
            <wp:extent cx="50800" cy="508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1587500</wp:posOffset>
            </wp:positionV>
            <wp:extent cx="63500" cy="508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1574800</wp:posOffset>
            </wp:positionV>
            <wp:extent cx="38100" cy="381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1574800</wp:posOffset>
            </wp:positionV>
            <wp:extent cx="38100" cy="381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1549400</wp:posOffset>
            </wp:positionV>
            <wp:extent cx="50800" cy="508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1549400</wp:posOffset>
            </wp:positionV>
            <wp:extent cx="38100" cy="508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1524000</wp:posOffset>
            </wp:positionV>
            <wp:extent cx="38100" cy="381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1511300</wp:posOffset>
            </wp:positionV>
            <wp:extent cx="63500" cy="762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1511300</wp:posOffset>
            </wp:positionV>
            <wp:extent cx="38100" cy="381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1511300</wp:posOffset>
            </wp:positionV>
            <wp:extent cx="38100" cy="381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1511300</wp:posOffset>
            </wp:positionV>
            <wp:extent cx="38100" cy="381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1511300</wp:posOffset>
            </wp:positionV>
            <wp:extent cx="50800" cy="381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1511300</wp:posOffset>
            </wp:positionV>
            <wp:extent cx="38100" cy="381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1511300</wp:posOffset>
            </wp:positionV>
            <wp:extent cx="38100" cy="381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1511300</wp:posOffset>
            </wp:positionV>
            <wp:extent cx="50800" cy="381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1511300</wp:posOffset>
            </wp:positionV>
            <wp:extent cx="38100" cy="381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1511300</wp:posOffset>
            </wp:positionV>
            <wp:extent cx="38100" cy="381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1511300</wp:posOffset>
            </wp:positionV>
            <wp:extent cx="50800" cy="508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1384300</wp:posOffset>
            </wp:positionV>
            <wp:extent cx="50800" cy="381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1371600</wp:posOffset>
            </wp:positionV>
            <wp:extent cx="38100" cy="508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1346200</wp:posOffset>
            </wp:positionV>
            <wp:extent cx="38100" cy="381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1308100</wp:posOffset>
            </wp:positionV>
            <wp:extent cx="101600" cy="762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1308100</wp:posOffset>
            </wp:positionV>
            <wp:extent cx="50800" cy="381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1308100</wp:posOffset>
            </wp:positionV>
            <wp:extent cx="50800" cy="381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1308100</wp:posOffset>
            </wp:positionV>
            <wp:extent cx="50800" cy="381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1308100</wp:posOffset>
            </wp:positionV>
            <wp:extent cx="50800" cy="381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1308100</wp:posOffset>
            </wp:positionV>
            <wp:extent cx="38100" cy="381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1308100</wp:posOffset>
            </wp:positionV>
            <wp:extent cx="38100" cy="3810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1308100</wp:posOffset>
            </wp:positionV>
            <wp:extent cx="38100" cy="38100"/>
            <wp:wrapNone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1308100</wp:posOffset>
            </wp:positionV>
            <wp:extent cx="38100" cy="38100"/>
            <wp:wrapNone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1308100</wp:posOffset>
            </wp:positionV>
            <wp:extent cx="38100" cy="3810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1308100</wp:posOffset>
            </wp:positionV>
            <wp:extent cx="76200" cy="38100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1168400</wp:posOffset>
            </wp:positionV>
            <wp:extent cx="38100" cy="38100"/>
            <wp:wrapNone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1143000</wp:posOffset>
            </wp:positionV>
            <wp:extent cx="50800" cy="381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1130300</wp:posOffset>
            </wp:positionV>
            <wp:extent cx="38100" cy="38100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1130300</wp:posOffset>
            </wp:positionV>
            <wp:extent cx="38100" cy="3810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1104900</wp:posOffset>
            </wp:positionV>
            <wp:extent cx="38100" cy="3810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1066800</wp:posOffset>
            </wp:positionV>
            <wp:extent cx="101600" cy="508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1066800</wp:posOffset>
            </wp:positionV>
            <wp:extent cx="101600" cy="50800"/>
            <wp:wrapNone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1066800</wp:posOffset>
            </wp:positionV>
            <wp:extent cx="38100" cy="38100"/>
            <wp:wrapNone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939800</wp:posOffset>
            </wp:positionV>
            <wp:extent cx="38100" cy="38100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4140200</wp:posOffset>
            </wp:positionV>
            <wp:extent cx="38100" cy="25400"/>
            <wp:wrapNone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4000500</wp:posOffset>
            </wp:positionV>
            <wp:extent cx="25400" cy="25400"/>
            <wp:wrapNone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3695700</wp:posOffset>
            </wp:positionV>
            <wp:extent cx="76200" cy="63500"/>
            <wp:wrapNone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3530600</wp:posOffset>
            </wp:positionV>
            <wp:extent cx="38100" cy="50800"/>
            <wp:wrapNone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3606800</wp:posOffset>
            </wp:positionV>
            <wp:extent cx="25400" cy="3810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3556000</wp:posOffset>
            </wp:positionV>
            <wp:extent cx="38100" cy="2540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3251200</wp:posOffset>
            </wp:positionV>
            <wp:extent cx="38100" cy="635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3403600</wp:posOffset>
            </wp:positionV>
            <wp:extent cx="25400" cy="2540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3289300</wp:posOffset>
            </wp:positionV>
            <wp:extent cx="38100" cy="254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3225800</wp:posOffset>
            </wp:positionV>
            <wp:extent cx="38100" cy="3810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3035300</wp:posOffset>
            </wp:positionV>
            <wp:extent cx="50800" cy="2540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2997200</wp:posOffset>
            </wp:positionV>
            <wp:extent cx="25400" cy="25400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2921000</wp:posOffset>
            </wp:positionV>
            <wp:extent cx="38100" cy="5080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3340100</wp:posOffset>
            </wp:positionV>
            <wp:extent cx="25400" cy="25400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3238500</wp:posOffset>
            </wp:positionV>
            <wp:extent cx="25400" cy="5080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3149600</wp:posOffset>
            </wp:positionV>
            <wp:extent cx="38100" cy="2540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3048000</wp:posOffset>
            </wp:positionV>
            <wp:extent cx="25400" cy="25400"/>
            <wp:wrapNone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2971800</wp:posOffset>
            </wp:positionV>
            <wp:extent cx="25400" cy="25400"/>
            <wp:wrapNone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2908300</wp:posOffset>
            </wp:positionV>
            <wp:extent cx="38100" cy="38100"/>
            <wp:wrapNone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2832100</wp:posOffset>
            </wp:positionV>
            <wp:extent cx="38100" cy="38100"/>
            <wp:wrapNone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2641600</wp:posOffset>
            </wp:positionV>
            <wp:extent cx="50800" cy="38100"/>
            <wp:wrapNone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2679700</wp:posOffset>
            </wp:positionV>
            <wp:extent cx="25400" cy="25400"/>
            <wp:wrapNone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2565400</wp:posOffset>
            </wp:positionV>
            <wp:extent cx="25400" cy="25400"/>
            <wp:wrapNone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3225800</wp:posOffset>
            </wp:positionV>
            <wp:extent cx="38100" cy="50800"/>
            <wp:wrapNone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3213100</wp:posOffset>
            </wp:positionV>
            <wp:extent cx="25400" cy="38100"/>
            <wp:wrapNone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3187700</wp:posOffset>
            </wp:positionV>
            <wp:extent cx="25400" cy="38100"/>
            <wp:wrapNone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3175000</wp:posOffset>
            </wp:positionV>
            <wp:extent cx="38100" cy="38100"/>
            <wp:wrapNone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3136900</wp:posOffset>
            </wp:positionV>
            <wp:extent cx="50800" cy="25400"/>
            <wp:wrapNone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3048000</wp:posOffset>
            </wp:positionV>
            <wp:extent cx="25400" cy="25400"/>
            <wp:wrapNone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3048000</wp:posOffset>
            </wp:positionV>
            <wp:extent cx="25400" cy="25400"/>
            <wp:wrapNone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2933700</wp:posOffset>
            </wp:positionV>
            <wp:extent cx="25400" cy="25400"/>
            <wp:wrapNone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2781300</wp:posOffset>
            </wp:positionV>
            <wp:extent cx="25400" cy="38100"/>
            <wp:wrapNone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2578100</wp:posOffset>
            </wp:positionV>
            <wp:extent cx="25400" cy="25400"/>
            <wp:wrapNone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2514600</wp:posOffset>
            </wp:positionV>
            <wp:extent cx="25400" cy="63500"/>
            <wp:wrapNone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2857500</wp:posOffset>
            </wp:positionV>
            <wp:extent cx="25400" cy="25400"/>
            <wp:wrapNone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2692400</wp:posOffset>
            </wp:positionV>
            <wp:extent cx="50800" cy="50800"/>
            <wp:wrapNone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2628900</wp:posOffset>
            </wp:positionV>
            <wp:extent cx="25400" cy="25400"/>
            <wp:wrapNone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2933700</wp:posOffset>
            </wp:positionV>
            <wp:extent cx="38100" cy="38100"/>
            <wp:wrapNone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2679700</wp:posOffset>
            </wp:positionV>
            <wp:extent cx="25400" cy="25400"/>
            <wp:wrapNone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2514600</wp:posOffset>
            </wp:positionV>
            <wp:extent cx="25400" cy="38100"/>
            <wp:wrapNone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2235200</wp:posOffset>
            </wp:positionV>
            <wp:extent cx="25400" cy="25400"/>
            <wp:wrapNone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2349500</wp:posOffset>
            </wp:positionV>
            <wp:extent cx="25400" cy="38100"/>
            <wp:wrapNone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1828800</wp:posOffset>
            </wp:positionV>
            <wp:extent cx="38100" cy="38100"/>
            <wp:wrapNone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2082800</wp:posOffset>
            </wp:positionV>
            <wp:extent cx="50800" cy="38100"/>
            <wp:wrapNone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2032000</wp:posOffset>
            </wp:positionV>
            <wp:extent cx="25400" cy="25400"/>
            <wp:wrapNone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1790700</wp:posOffset>
            </wp:positionV>
            <wp:extent cx="25400" cy="38100"/>
            <wp:wrapNone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1714500</wp:posOffset>
            </wp:positionV>
            <wp:extent cx="38100" cy="38100"/>
            <wp:wrapNone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1333500</wp:posOffset>
            </wp:positionV>
            <wp:extent cx="38100" cy="25400"/>
            <wp:wrapNone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939800</wp:posOffset>
            </wp:positionV>
            <wp:extent cx="25400" cy="25400"/>
            <wp:wrapNone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927100</wp:posOffset>
            </wp:positionV>
            <wp:extent cx="38100" cy="25400"/>
            <wp:wrapNone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2564"/>
        <w:gridCol w:w="2564"/>
        <w:gridCol w:w="2564"/>
        <w:gridCol w:w="2564"/>
      </w:tblGrid>
      <w:tr>
        <w:trPr>
          <w:trHeight w:hRule="exact" w:val="284"/>
        </w:trPr>
        <w:tc>
          <w:tcPr>
            <w:tcW w:type="dxa" w:w="163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left"/>
            </w:pP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2022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年第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20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7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期</w:t>
            </w:r>
          </w:p>
        </w:tc>
        <w:tc>
          <w:tcPr>
            <w:tcW w:type="dxa" w:w="9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230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苏小萌等</w:t>
            </w:r>
          </w:p>
        </w:tc>
        <w:tc>
          <w:tcPr>
            <w:tcW w:type="dxa" w:w="566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4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基于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DEMATEL-ANP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 xml:space="preserve"> 的盾构隧道二次衬砌施工风险影响因素研究</w:t>
            </w:r>
          </w:p>
        </w:tc>
        <w:tc>
          <w:tcPr>
            <w:tcW w:type="dxa" w:w="109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0" w:after="0"/>
              <w:ind w:left="0" w:right="128" w:firstLine="0"/>
              <w:jc w:val="right"/>
            </w:pP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77</w:t>
            </w:r>
          </w:p>
        </w:tc>
      </w:tr>
    </w:tbl>
    <w:p>
      <w:pPr>
        <w:autoSpaceDN w:val="0"/>
        <w:autoSpaceDE w:val="0"/>
        <w:widowControl/>
        <w:spacing w:line="240" w:lineRule="auto" w:before="2150" w:after="0"/>
        <w:ind w:left="18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0" w:after="0"/>
        <w:ind w:left="18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20" w:val="left"/>
        </w:tabs>
        <w:autoSpaceDE w:val="0"/>
        <w:widowControl/>
        <w:spacing w:line="204" w:lineRule="exact" w:before="3900" w:after="148"/>
        <w:ind w:left="3578" w:right="0" w:firstLine="0"/>
        <w:jc w:val="left"/>
      </w:pP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图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1</w:t>
      </w: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盾构隧道二次衬砌施工风险指标网络层次结构模型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80.0" w:type="dxa"/>
      </w:tblPr>
      <w:tblGrid>
        <w:gridCol w:w="5128"/>
        <w:gridCol w:w="5128"/>
      </w:tblGrid>
      <w:tr>
        <w:trPr>
          <w:trHeight w:hRule="exact" w:val="33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76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103.09973955154419"/>
                <w:rFonts w:ascii="ZHMKW1" w:hAnsi="ZHMKW1" w:eastAsia="ZHMKW1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102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风险指标权重及排序</w:t>
            </w:r>
          </w:p>
        </w:tc>
      </w:tr>
    </w:tbl>
    <w:p>
      <w:pPr>
        <w:autoSpaceDN w:val="0"/>
        <w:autoSpaceDE w:val="0"/>
        <w:widowControl/>
        <w:spacing w:line="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6.0" w:type="dxa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hRule="exact" w:val="298"/>
        </w:trPr>
        <w:tc>
          <w:tcPr>
            <w:tcW w:type="dxa" w:w="1196"/>
            <w:tcBorders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一级风险指标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3" w:hAnsi="ZHMKW3" w:eastAsia="ZHMKW3"/>
                <w:b w:val="0"/>
                <w:i w:val="0"/>
                <w:color w:val="000000"/>
                <w:sz w:val="8"/>
              </w:rPr>
              <w:t>i</w:t>
            </w:r>
          </w:p>
        </w:tc>
        <w:tc>
          <w:tcPr>
            <w:tcW w:type="dxa" w:w="1532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一级指标全局权重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Q</w:t>
            </w:r>
            <w:r>
              <w:rPr>
                <w:w w:val="101.88679695129395"/>
                <w:rFonts w:ascii="ZHMKW3" w:hAnsi="ZHMKW3" w:eastAsia="ZHMKW3"/>
                <w:b w:val="0"/>
                <w:i w:val="0"/>
                <w:color w:val="000000"/>
                <w:sz w:val="8"/>
              </w:rPr>
              <w:t>C</w:t>
            </w:r>
            <w:r>
              <w:rPr>
                <w:w w:val="106.73855543136597"/>
                <w:rFonts w:ascii="ZHMKW3" w:hAnsi="ZHMKW3" w:eastAsia="ZHMKW3"/>
                <w:b w:val="0"/>
                <w:i w:val="0"/>
                <w:color w:val="000000"/>
                <w:sz w:val="4"/>
              </w:rPr>
              <w:t xml:space="preserve"> i</w:t>
            </w:r>
          </w:p>
        </w:tc>
        <w:tc>
          <w:tcPr>
            <w:tcW w:type="dxa" w:w="2778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二级风险指标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3" w:hAnsi="ZHMKW3" w:eastAsia="ZHMKW3"/>
                <w:b w:val="0"/>
                <w:i w:val="0"/>
                <w:color w:val="000000"/>
                <w:sz w:val="8"/>
              </w:rPr>
              <w:t>ij</w:t>
            </w:r>
          </w:p>
        </w:tc>
        <w:tc>
          <w:tcPr>
            <w:tcW w:type="dxa" w:w="1642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二级指标组内权重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Q</w:t>
            </w:r>
            <w:r>
              <w:rPr>
                <w:w w:val="101.88679695129395"/>
                <w:rFonts w:ascii="ZHMKW3" w:hAnsi="ZHMKW3" w:eastAsia="ZHMKW3"/>
                <w:b w:val="0"/>
                <w:i w:val="0"/>
                <w:color w:val="000000"/>
                <w:sz w:val="8"/>
              </w:rPr>
              <w:t>C</w:t>
            </w:r>
            <w:r>
              <w:rPr>
                <w:w w:val="106.73855543136597"/>
                <w:rFonts w:ascii="ZHMKW3" w:hAnsi="ZHMKW3" w:eastAsia="ZHMKW3"/>
                <w:b w:val="0"/>
                <w:i w:val="0"/>
                <w:color w:val="000000"/>
                <w:sz w:val="4"/>
              </w:rPr>
              <w:t xml:space="preserve"> ij</w:t>
            </w:r>
          </w:p>
        </w:tc>
        <w:tc>
          <w:tcPr>
            <w:tcW w:type="dxa" w:w="1644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二级指标全局权重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W</w:t>
            </w:r>
            <w:r>
              <w:rPr>
                <w:w w:val="101.88679695129395"/>
                <w:rFonts w:ascii="ZHMKW3" w:hAnsi="ZHMKW3" w:eastAsia="ZHMKW3"/>
                <w:b w:val="0"/>
                <w:i w:val="0"/>
                <w:color w:val="000000"/>
                <w:sz w:val="8"/>
              </w:rPr>
              <w:t>C</w:t>
            </w:r>
            <w:r>
              <w:rPr>
                <w:w w:val="106.73855543136597"/>
                <w:rFonts w:ascii="ZHMKW3" w:hAnsi="ZHMKW3" w:eastAsia="ZHMKW3"/>
                <w:b w:val="0"/>
                <w:i w:val="0"/>
                <w:color w:val="000000"/>
                <w:sz w:val="4"/>
              </w:rPr>
              <w:t xml:space="preserve"> ij</w:t>
            </w:r>
          </w:p>
        </w:tc>
        <w:tc>
          <w:tcPr>
            <w:tcW w:type="dxa" w:w="578"/>
            <w:tcBorders>
              <w:start w:sz="2.6199440956115723" w:val="single" w:color="#000000"/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排序</w:t>
            </w:r>
          </w:p>
        </w:tc>
      </w:tr>
      <w:tr>
        <w:trPr>
          <w:trHeight w:hRule="exact" w:val="300"/>
        </w:trPr>
        <w:tc>
          <w:tcPr>
            <w:tcW w:type="dxa" w:w="1196"/>
            <w:vMerge w:val="restart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3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人员风险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</w:t>
            </w:r>
          </w:p>
        </w:tc>
        <w:tc>
          <w:tcPr>
            <w:tcW w:type="dxa" w:w="1532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76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0. 364 44</w:t>
            </w:r>
          </w:p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工人专业素质低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11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0. 070 31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0. 025 63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13</w:t>
            </w:r>
          </w:p>
        </w:tc>
      </w:tr>
      <w:tr>
        <w:trPr>
          <w:trHeight w:hRule="exact" w:val="298"/>
        </w:trPr>
        <w:tc>
          <w:tcPr>
            <w:tcW w:type="dxa" w:w="1709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709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工人安全意识差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12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0. 070 55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0. 025 71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12</w:t>
            </w:r>
          </w:p>
        </w:tc>
      </w:tr>
      <w:tr>
        <w:trPr>
          <w:trHeight w:hRule="exact" w:val="298"/>
        </w:trPr>
        <w:tc>
          <w:tcPr>
            <w:tcW w:type="dxa" w:w="1709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709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人员违规操作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13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0. 532 52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0. 194 07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1709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709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现场管理不到位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14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0. 312 04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0. 113 72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rPr>
          <w:trHeight w:hRule="exact" w:val="298"/>
        </w:trPr>
        <w:tc>
          <w:tcPr>
            <w:tcW w:type="dxa" w:w="1709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709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安全教育不足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15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0. 014 58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0. 005 31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16</w:t>
            </w:r>
          </w:p>
        </w:tc>
      </w:tr>
      <w:tr>
        <w:trPr>
          <w:trHeight w:hRule="exact" w:val="300"/>
        </w:trPr>
        <w:tc>
          <w:tcPr>
            <w:tcW w:type="dxa" w:w="1196"/>
            <w:vMerge w:val="restart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9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机械设备风险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</w:t>
            </w:r>
          </w:p>
        </w:tc>
        <w:tc>
          <w:tcPr>
            <w:tcW w:type="dxa" w:w="1532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52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0. 204 87</w:t>
            </w:r>
          </w:p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台车进出场检查不到位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21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0. 062 34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0. 012 77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15</w:t>
            </w:r>
          </w:p>
        </w:tc>
      </w:tr>
      <w:tr>
        <w:trPr>
          <w:trHeight w:hRule="exact" w:val="298"/>
        </w:trPr>
        <w:tc>
          <w:tcPr>
            <w:tcW w:type="dxa" w:w="1709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709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台车未按安全要求装卸及使用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22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0. 232 91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0. 047 72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rPr>
          <w:trHeight w:hRule="exact" w:val="300"/>
        </w:trPr>
        <w:tc>
          <w:tcPr>
            <w:tcW w:type="dxa" w:w="1709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709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台车未固定到位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23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0. 642 26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0. 131 58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rPr>
          <w:trHeight w:hRule="exact" w:val="298"/>
        </w:trPr>
        <w:tc>
          <w:tcPr>
            <w:tcW w:type="dxa" w:w="1709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709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设备未定期维护和保养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24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0. 062 49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0. 012 80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14</w:t>
            </w:r>
          </w:p>
        </w:tc>
      </w:tr>
      <w:tr>
        <w:trPr>
          <w:trHeight w:hRule="exact" w:val="298"/>
        </w:trPr>
        <w:tc>
          <w:tcPr>
            <w:tcW w:type="dxa" w:w="1196"/>
            <w:vMerge w:val="restart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9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材料风险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3</w:t>
            </w:r>
          </w:p>
        </w:tc>
        <w:tc>
          <w:tcPr>
            <w:tcW w:type="dxa" w:w="1532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2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0. 063 44</w:t>
            </w:r>
          </w:p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混凝土坍落度不合理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31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0. 534 49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0. 033 91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300"/>
        </w:trPr>
        <w:tc>
          <w:tcPr>
            <w:tcW w:type="dxa" w:w="1709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709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材料运输不及时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32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0. 465 51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0. 029 53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298"/>
        </w:trPr>
        <w:tc>
          <w:tcPr>
            <w:tcW w:type="dxa" w:w="1196"/>
            <w:vMerge w:val="restart"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技术风险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4</w:t>
            </w:r>
          </w:p>
        </w:tc>
        <w:tc>
          <w:tcPr>
            <w:tcW w:type="dxa" w:w="1532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0. 250 19</w:t>
            </w:r>
          </w:p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钢筋绑扎</w:t>
            </w: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焊接不规范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41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0. 309 12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0. 077 34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rPr>
          <w:trHeight w:hRule="exact" w:val="300"/>
        </w:trPr>
        <w:tc>
          <w:tcPr>
            <w:tcW w:type="dxa" w:w="1709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709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混凝土浇筑不连续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42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0. 490 28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0. 122 66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3</w:t>
            </w:r>
          </w:p>
        </w:tc>
      </w:tr>
      <w:tr>
        <w:trPr>
          <w:trHeight w:hRule="exact" w:val="298"/>
        </w:trPr>
        <w:tc>
          <w:tcPr>
            <w:tcW w:type="dxa" w:w="1709"/>
            <w:vMerge/>
            <w:tcBorders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709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泵管输送不当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43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0. 200 60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0. 050 19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rPr>
          <w:trHeight w:hRule="exact" w:val="300"/>
        </w:trPr>
        <w:tc>
          <w:tcPr>
            <w:tcW w:type="dxa" w:w="1196"/>
            <w:vMerge w:val="restart"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9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环境风险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</w:t>
            </w:r>
          </w:p>
        </w:tc>
        <w:tc>
          <w:tcPr>
            <w:tcW w:type="dxa" w:w="1532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2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0. 117 06</w:t>
            </w:r>
          </w:p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作业环境光线不足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51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0. 029 12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0. 003 41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18</w:t>
            </w:r>
          </w:p>
        </w:tc>
      </w:tr>
      <w:tr>
        <w:trPr>
          <w:trHeight w:hRule="exact" w:val="298"/>
        </w:trPr>
        <w:tc>
          <w:tcPr>
            <w:tcW w:type="dxa" w:w="1709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1709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作业环境噪声过大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52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0. 427 40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0. 050 03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8</w:t>
            </w:r>
          </w:p>
        </w:tc>
      </w:tr>
      <w:tr>
        <w:trPr>
          <w:trHeight w:hRule="exact" w:val="298"/>
        </w:trPr>
        <w:tc>
          <w:tcPr>
            <w:tcW w:type="dxa" w:w="1709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1709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作业空间狭小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53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0. 513 73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0. 060 14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rPr>
          <w:trHeight w:hRule="exact" w:val="300"/>
        </w:trPr>
        <w:tc>
          <w:tcPr>
            <w:tcW w:type="dxa" w:w="1709"/>
            <w:vMerge/>
            <w:tcBorders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1709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27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24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作业环境高温</w:t>
            </w: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高湿</w:t>
            </w:r>
            <w:r>
              <w:rPr>
                <w:w w:val="97.03503926595052"/>
                <w:rFonts w:ascii="ZHMKW3" w:hAnsi="ZHMKW3" w:eastAsia="ZHMKW3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1.88679695129395"/>
                <w:rFonts w:ascii="ZHMKWz" w:hAnsi="ZHMKWz" w:eastAsia="ZHMKWz"/>
                <w:b w:val="0"/>
                <w:i w:val="0"/>
                <w:color w:val="000000"/>
                <w:sz w:val="8"/>
              </w:rPr>
              <w:t>54</w:t>
            </w:r>
          </w:p>
        </w:tc>
        <w:tc>
          <w:tcPr>
            <w:tcW w:type="dxa" w:w="1642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0. 029 75</w:t>
            </w:r>
          </w:p>
        </w:tc>
        <w:tc>
          <w:tcPr>
            <w:tcW w:type="dxa" w:w="1644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0. 003 48</w:t>
            </w:r>
          </w:p>
        </w:tc>
        <w:tc>
          <w:tcPr>
            <w:tcW w:type="dxa" w:w="578"/>
            <w:tcBorders>
              <w:start w:sz="2.6199440956115723" w:val="single" w:color="#000000"/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HMKWz" w:hAnsi="ZHMKWz" w:eastAsia="ZHMKWz"/>
                <w:b w:val="0"/>
                <w:i w:val="0"/>
                <w:color w:val="000000"/>
                <w:sz w:val="15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419"/>
        <w:gridCol w:w="3419"/>
        <w:gridCol w:w="3419"/>
      </w:tblGrid>
      <w:tr>
        <w:trPr>
          <w:trHeight w:hRule="exact" w:val="32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0" w:after="0"/>
              <w:ind w:left="0" w:right="174" w:firstLine="0"/>
              <w:jc w:val="right"/>
            </w:pP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3. 3. 2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8" w:after="0"/>
              <w:ind w:left="48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基于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ANP</w:t>
            </w: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 xml:space="preserve"> 的计算结果分析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8" w:after="0"/>
              <w:ind w:left="1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其次是技术风险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设备风险和环境风险，材料风</w:t>
            </w:r>
          </w:p>
        </w:tc>
      </w:tr>
      <w:tr>
        <w:trPr>
          <w:trHeight w:hRule="exact" w:val="41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72" w:after="0"/>
              <w:ind w:left="0" w:right="16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2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人员因素所占权重最高，为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0. 364 44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2" w:after="0"/>
              <w:ind w:left="1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险权重最低，这与项目实际情况相符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240" w:lineRule="auto" w:before="80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4" w:h="16156"/>
          <w:pgMar w:top="362" w:right="124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2571"/>
        <w:gridCol w:w="2571"/>
        <w:gridCol w:w="2571"/>
        <w:gridCol w:w="2571"/>
      </w:tblGrid>
      <w:tr>
        <w:trPr>
          <w:trHeight w:hRule="exact" w:val="278"/>
        </w:trPr>
        <w:tc>
          <w:tcPr>
            <w:tcW w:type="dxa" w:w="35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4" w:after="0"/>
              <w:ind w:left="0" w:right="52" w:firstLine="0"/>
              <w:jc w:val="right"/>
            </w:pP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78</w:t>
            </w:r>
          </w:p>
        </w:tc>
        <w:tc>
          <w:tcPr>
            <w:tcW w:type="dxa" w:w="4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right"/>
            </w:pPr>
            <w:r>
              <w:rPr>
                <w:w w:val="102.4258719550238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项目管理技术</w:t>
            </w:r>
          </w:p>
        </w:tc>
        <w:tc>
          <w:tcPr>
            <w:tcW w:type="dxa" w:w="416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0" w:right="0" w:firstLine="0"/>
              <w:jc w:val="right"/>
            </w:pP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2022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年第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20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卷第</w:t>
            </w:r>
            <w:r>
              <w:rPr>
                <w:w w:val="103.09973955154419"/>
                <w:rFonts w:ascii="ZHMKWz" w:hAnsi="ZHMKWz" w:eastAsia="ZHMKWz"/>
                <w:b w:val="0"/>
                <w:i w:val="0"/>
                <w:color w:val="000000"/>
                <w:sz w:val="16"/>
              </w:rPr>
              <w:t>7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期</w:t>
            </w:r>
          </w:p>
        </w:tc>
      </w:tr>
      <w:tr>
        <w:trPr>
          <w:trHeight w:hRule="exact" w:val="598"/>
        </w:trPr>
        <w:tc>
          <w:tcPr>
            <w:tcW w:type="dxa" w:w="35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36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444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46" w:after="0"/>
              <w:ind w:left="90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二级指标权重最高的三个指标为人员违</w:t>
            </w:r>
          </w:p>
        </w:tc>
        <w:tc>
          <w:tcPr>
            <w:tcW w:type="dxa" w:w="416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4" w:after="0"/>
              <w:ind w:left="24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理研究综述［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工程管理学报，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2018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32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 xml:space="preserve"> 6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 xml:space="preserve"> 69-74.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pgSz w:w="11904" w:h="16156"/>
          <w:pgMar w:top="368" w:right="12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0"/>
        <w:ind w:left="876" w:right="144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规操作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混凝土浇筑不连续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台车未固定到位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对于该项目而言，应加强安全教育以及监督力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度，尽量避免工人违规操作; 及时整改材料乱堆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放的问题，预留作业空间，避免材料运输不及时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以及混凝土浇筑不连续导致严重的质量缺陷; 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车固定时需严格按照技术交底执行，严格检查台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车固定情况，防止其在施工过程中移位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上浮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等，进而造成安全事故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4" w:h="16156"/>
          <w:pgMar w:top="368" w:right="1218" w:bottom="168" w:left="400" w:header="720" w:footer="720" w:gutter="0"/>
          <w:cols w:num="2" w:equalWidth="0">
            <w:col w:w="5588" w:space="0"/>
            <w:col w:w="4698" w:space="0"/>
          </w:cols>
          <w:docGrid w:linePitch="360"/>
        </w:sectPr>
      </w:pPr>
    </w:p>
    <w:p>
      <w:pPr>
        <w:autoSpaceDN w:val="0"/>
        <w:tabs>
          <w:tab w:pos="508" w:val="left"/>
          <w:tab w:pos="1208" w:val="left"/>
        </w:tabs>
        <w:autoSpaceDE w:val="0"/>
        <w:widowControl/>
        <w:spacing w:line="258" w:lineRule="exact" w:before="0" w:after="0"/>
        <w:ind w:left="160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2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］宫志群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．</w:t>
      </w:r>
      <w:r>
        <w:tab/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地铁盾构区间隧道施工安全风险分析及评价</w:t>
      </w:r>
      <w:r>
        <w:tab/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D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．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天津: 天津大学，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2006．</w:t>
      </w:r>
    </w:p>
    <w:p>
      <w:pPr>
        <w:autoSpaceDN w:val="0"/>
        <w:tabs>
          <w:tab w:pos="536" w:val="left"/>
        </w:tabs>
        <w:autoSpaceDE w:val="0"/>
        <w:widowControl/>
        <w:spacing w:line="302" w:lineRule="exact" w:before="0" w:after="0"/>
        <w:ind w:left="160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3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］吴贤国，丁保军，张立茂，等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基于贝叶斯网络的地铁施工</w:t>
      </w:r>
      <w:r>
        <w:tab/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风险管理研究［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J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中国安全科学学报，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2014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24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(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 :</w:t>
      </w:r>
    </w:p>
    <w:p>
      <w:pPr>
        <w:autoSpaceDN w:val="0"/>
        <w:autoSpaceDE w:val="0"/>
        <w:widowControl/>
        <w:spacing w:line="156" w:lineRule="exact" w:before="130" w:after="0"/>
        <w:ind w:left="526" w:right="0" w:firstLine="0"/>
        <w:jc w:val="left"/>
      </w:pP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84-89.</w:t>
      </w:r>
    </w:p>
    <w:p>
      <w:pPr>
        <w:autoSpaceDN w:val="0"/>
        <w:tabs>
          <w:tab w:pos="536" w:val="left"/>
        </w:tabs>
        <w:autoSpaceDE w:val="0"/>
        <w:widowControl/>
        <w:spacing w:line="304" w:lineRule="exact" w:before="16" w:after="0"/>
        <w:ind w:left="160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4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］胡长明，陆征宇，梅源，等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软土地层地铁盾构施工风险可拓</w:t>
      </w:r>
      <w:r>
        <w:tab/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评估方法研究［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J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安全与环境学报，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2017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17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(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 :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21-26.</w:t>
      </w:r>
    </w:p>
    <w:p>
      <w:pPr>
        <w:autoSpaceDN w:val="0"/>
        <w:autoSpaceDE w:val="0"/>
        <w:widowControl/>
        <w:spacing w:line="298" w:lineRule="exact" w:before="4" w:after="100"/>
        <w:ind w:left="536" w:right="62" w:hanging="376"/>
        <w:jc w:val="both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5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］王建波，秦娜，黄文静，等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基于主成分分析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-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物元可拓的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地铁盾构施工风险评价［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J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铁道标准设计，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2021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65 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(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12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 :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102-109.</w:t>
      </w:r>
    </w:p>
    <w:p>
      <w:pPr>
        <w:sectPr>
          <w:type w:val="nextColumn"/>
          <w:pgSz w:w="11904" w:h="16156"/>
          <w:pgMar w:top="368" w:right="1218" w:bottom="168" w:left="400" w:header="720" w:footer="720" w:gutter="0"/>
          <w:cols w:num="2" w:equalWidth="0">
            <w:col w:w="5588" w:space="0"/>
            <w:col w:w="46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429"/>
        <w:gridCol w:w="3429"/>
        <w:gridCol w:w="3429"/>
      </w:tblGrid>
      <w:tr>
        <w:trPr>
          <w:trHeight w:hRule="exact" w:val="246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2" w:after="0"/>
              <w:ind w:left="0" w:right="122" w:firstLine="0"/>
              <w:jc w:val="right"/>
            </w:pPr>
            <w:r>
              <w:rPr>
                <w:w w:val="101.6927261352539"/>
                <w:rFonts w:ascii="ZHMKWz" w:hAnsi="ZHMKWz" w:eastAsia="ZHMKWz"/>
                <w:b w:val="0"/>
                <w:i w:val="0"/>
                <w:color w:val="000000"/>
                <w:sz w:val="25"/>
              </w:rPr>
              <w:t>4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4" w:after="0"/>
              <w:ind w:left="152" w:right="0" w:firstLine="0"/>
              <w:jc w:val="left"/>
            </w:pPr>
            <w:r>
              <w:rPr>
                <w:w w:val="101.6927261352539"/>
                <w:rFonts w:ascii="方正黑体_GBK" w:hAnsi="方正黑体_GBK" w:eastAsia="方正黑体_GBK"/>
                <w:b w:val="0"/>
                <w:i w:val="0"/>
                <w:color w:val="000000"/>
                <w:sz w:val="25"/>
              </w:rPr>
              <w:t>结语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18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6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］邹志林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海底取水盾构隧道双层衬砌结构受力特性研究</w:t>
            </w:r>
          </w:p>
        </w:tc>
      </w:tr>
      <w:tr>
        <w:trPr>
          <w:trHeight w:hRule="exact" w:val="246"/>
        </w:trPr>
        <w:tc>
          <w:tcPr>
            <w:tcW w:type="dxa" w:w="3429"/>
            <w:vMerge/>
            <w:tcBorders/>
          </w:tcPr>
          <w:p/>
        </w:tc>
        <w:tc>
          <w:tcPr>
            <w:tcW w:type="dxa" w:w="3429"/>
            <w:vMerge/>
            <w:tcBorders/>
          </w:tcPr>
          <w:p/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0" w:right="2010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长沙: 中南大学，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2013.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2"/>
        <w:ind w:left="0" w:right="0"/>
      </w:pPr>
    </w:p>
    <w:p>
      <w:pPr>
        <w:sectPr>
          <w:type w:val="continuous"/>
          <w:pgSz w:w="11904" w:h="16156"/>
          <w:pgMar w:top="368" w:right="121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294" w:val="left"/>
          <w:tab w:pos="1750" w:val="left"/>
        </w:tabs>
        <w:autoSpaceDE w:val="0"/>
        <w:widowControl/>
        <w:spacing w:line="324" w:lineRule="exact" w:before="0" w:after="0"/>
        <w:ind w:left="876" w:right="144" w:firstLine="0"/>
        <w:jc w:val="left"/>
      </w:pP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综上所述，本文研究结论如下: 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依据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4M1E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理论，结合文献梳理结果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相关事故数据和施工标准，参考专家意见构建盾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构隧道二次衬砌施工风险指标体系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4" w:h="16156"/>
          <w:pgMar w:top="368" w:right="1218" w:bottom="168" w:left="400" w:header="720" w:footer="720" w:gutter="0"/>
          <w:cols w:num="2" w:equalWidth="0">
            <w:col w:w="5588" w:space="0"/>
            <w:col w:w="4698" w:space="0"/>
          </w:cols>
          <w:docGrid w:linePitch="360"/>
        </w:sectPr>
      </w:pPr>
    </w:p>
    <w:p>
      <w:pPr>
        <w:autoSpaceDN w:val="0"/>
        <w:tabs>
          <w:tab w:pos="536" w:val="left"/>
        </w:tabs>
        <w:autoSpaceDE w:val="0"/>
        <w:widowControl/>
        <w:spacing w:line="258" w:lineRule="exact" w:before="0" w:after="0"/>
        <w:ind w:left="160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7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］晏启祥，程曦，何川，等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水压条件下盾构隧道双层衬砌</w:t>
      </w:r>
      <w:r>
        <w:tab/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力学特性分［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J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铁道工程学报，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2010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27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(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9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 :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55-59.</w:t>
      </w:r>
    </w:p>
    <w:p>
      <w:pPr>
        <w:autoSpaceDN w:val="0"/>
        <w:autoSpaceDE w:val="0"/>
        <w:widowControl/>
        <w:spacing w:line="204" w:lineRule="exact" w:before="92" w:after="38"/>
        <w:ind w:left="160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8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GABUS A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FONTELA E. Perceptions of the world problema-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.00000000000045" w:type="dxa"/>
      </w:tblPr>
      <w:tblGrid>
        <w:gridCol w:w="2057"/>
        <w:gridCol w:w="2057"/>
        <w:gridCol w:w="2057"/>
        <w:gridCol w:w="2057"/>
        <w:gridCol w:w="2057"/>
      </w:tblGrid>
      <w:tr>
        <w:trPr>
          <w:trHeight w:hRule="exact" w:val="31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64" w:firstLine="0"/>
              <w:jc w:val="right"/>
            </w:pP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tique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0" w:right="0" w:firstLine="0"/>
              <w:jc w:val="center"/>
            </w:pP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communication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procedure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communicating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0" w:right="0" w:firstLine="0"/>
              <w:jc w:val="center"/>
            </w:pP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with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0" w:right="0" w:firstLine="0"/>
              <w:jc w:val="center"/>
            </w:pP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those</w:t>
            </w:r>
          </w:p>
        </w:tc>
      </w:tr>
    </w:tbl>
    <w:p>
      <w:pPr>
        <w:autoSpaceDN w:val="0"/>
        <w:autoSpaceDE w:val="0"/>
        <w:widowControl/>
        <w:spacing w:line="202" w:lineRule="exact" w:before="50" w:after="76"/>
        <w:ind w:left="536" w:right="0" w:firstLine="0"/>
        <w:jc w:val="left"/>
      </w:pP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bearing collective responsibility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M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 Geneva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: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Battelle Geneva</w:t>
      </w:r>
    </w:p>
    <w:p>
      <w:pPr>
        <w:sectPr>
          <w:type w:val="nextColumn"/>
          <w:pgSz w:w="11904" w:h="16156"/>
          <w:pgMar w:top="368" w:right="1218" w:bottom="168" w:left="400" w:header="720" w:footer="720" w:gutter="0"/>
          <w:cols w:num="2" w:equalWidth="0">
            <w:col w:w="5588" w:space="0"/>
            <w:col w:w="46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429"/>
        <w:gridCol w:w="3429"/>
        <w:gridCol w:w="3429"/>
      </w:tblGrid>
      <w:tr>
        <w:trPr>
          <w:trHeight w:hRule="exact" w:val="25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76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 xml:space="preserve"> 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9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将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DEMATEL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法与</w:t>
            </w:r>
            <w:r>
              <w:rPr>
                <w:w w:val="97.95919145856585"/>
                <w:rFonts w:ascii="ZHMKWz" w:hAnsi="ZHMKWz" w:eastAsia="ZHMKWz"/>
                <w:b w:val="0"/>
                <w:i w:val="0"/>
                <w:color w:val="000000"/>
                <w:sz w:val="21"/>
              </w:rPr>
              <w:t>ANP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法相结合，构建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404" w:right="0" w:firstLine="0"/>
              <w:jc w:val="left"/>
            </w:pP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Ｒesearch Centre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HMKWz" w:hAnsi="ZHMKWz" w:eastAsia="ZHMKWz"/>
                <w:b w:val="0"/>
                <w:i w:val="0"/>
                <w:color w:val="000000"/>
                <w:sz w:val="16"/>
              </w:rPr>
              <w:t>1973.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type w:val="continuous"/>
          <w:pgSz w:w="11904" w:h="16156"/>
          <w:pgMar w:top="368" w:right="12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8" w:lineRule="exact" w:before="0" w:after="0"/>
        <w:ind w:left="876" w:right="206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基于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DEMATEL-ANP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的盾构隧道二次衬砌施工风险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影响因素评价模型，并以某项目为例计算各风险因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素影响度，识别各维度中的关键影响因素，列出原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因指标和结果指标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同时，将风险权重排序，针对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风险权重较高的前三个因素提出应对措施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4" w:h="16156"/>
          <w:pgMar w:top="368" w:right="1218" w:bottom="168" w:left="400" w:header="720" w:footer="720" w:gutter="0"/>
          <w:cols w:num="2" w:equalWidth="0">
            <w:col w:w="5540" w:space="0"/>
            <w:col w:w="4745" w:space="0"/>
          </w:cols>
          <w:docGrid w:linePitch="360"/>
        </w:sectPr>
      </w:pPr>
    </w:p>
    <w:p>
      <w:pPr>
        <w:autoSpaceDN w:val="0"/>
        <w:tabs>
          <w:tab w:pos="556" w:val="left"/>
        </w:tabs>
        <w:autoSpaceDE w:val="0"/>
        <w:widowControl/>
        <w:spacing w:line="254" w:lineRule="exact" w:before="0" w:after="0"/>
        <w:ind w:left="208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9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SAATY T L. Decision making with dependence and feedback</w:t>
      </w:r>
      <w:r>
        <w:tab/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M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 Pittsburgh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PA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: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ＲWS Publication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1996.</w:t>
      </w:r>
    </w:p>
    <w:p>
      <w:pPr>
        <w:autoSpaceDN w:val="0"/>
        <w:tabs>
          <w:tab w:pos="662" w:val="left"/>
          <w:tab w:pos="2730" w:val="left"/>
        </w:tabs>
        <w:autoSpaceDE w:val="0"/>
        <w:widowControl/>
        <w:spacing w:line="302" w:lineRule="exact" w:before="8" w:after="0"/>
        <w:ind w:left="208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10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］王莲芬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网络分析法(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ANP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</w:t>
      </w:r>
      <w:r>
        <w:tab/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的理论与算法［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J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系统工</w:t>
      </w:r>
      <w:r>
        <w:tab/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程理论与实践，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2001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(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3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 :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44-50.</w:t>
      </w:r>
    </w:p>
    <w:p>
      <w:pPr>
        <w:autoSpaceDN w:val="0"/>
        <w:autoSpaceDE w:val="0"/>
        <w:widowControl/>
        <w:spacing w:line="204" w:lineRule="exact" w:before="92" w:after="0"/>
        <w:ind w:left="208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11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GHOLAMＲEZA D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ＲOSLI M Z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FEＲWATI M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et al. DE-</w:t>
      </w:r>
    </w:p>
    <w:p>
      <w:pPr>
        <w:autoSpaceDN w:val="0"/>
        <w:autoSpaceDE w:val="0"/>
        <w:widowControl/>
        <w:spacing w:line="156" w:lineRule="exact" w:before="136" w:after="2"/>
        <w:ind w:left="660" w:right="0" w:firstLine="0"/>
        <w:jc w:val="left"/>
      </w:pP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MATEL-ANP risk assessment in oil and gas construction projects</w:t>
      </w:r>
    </w:p>
    <w:p>
      <w:pPr>
        <w:sectPr>
          <w:type w:val="nextColumn"/>
          <w:pgSz w:w="11904" w:h="16156"/>
          <w:pgMar w:top="368" w:right="1218" w:bottom="168" w:left="400" w:header="720" w:footer="720" w:gutter="0"/>
          <w:cols w:num="2" w:equalWidth="0">
            <w:col w:w="5540" w:space="0"/>
            <w:col w:w="4745" w:space="0"/>
          </w:cols>
          <w:docGrid w:linePitch="360"/>
        </w:sectPr>
      </w:pPr>
    </w:p>
    <w:p>
      <w:pPr>
        <w:autoSpaceDN w:val="0"/>
        <w:tabs>
          <w:tab w:pos="1750" w:val="left"/>
          <w:tab w:pos="6174" w:val="left"/>
        </w:tabs>
        <w:autoSpaceDE w:val="0"/>
        <w:widowControl/>
        <w:spacing w:line="270" w:lineRule="exact" w:before="0" w:after="0"/>
        <w:ind w:left="1294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 xml:space="preserve"> 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通过将计算结果与实际情况进行比较，</w:t>
      </w:r>
      <w:r>
        <w:tab/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J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 Sustainability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2017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9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(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8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 :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1420.</w:t>
      </w:r>
      <w:r>
        <w:rPr>
          <w:w w:val="102.74299172794117"/>
          <w:rFonts w:ascii="ZHMKWz" w:hAnsi="ZHMKWz" w:eastAsia="ZHMKWz"/>
          <w:b w:val="0"/>
          <w:i w:val="0"/>
          <w:color w:val="FFFFFF"/>
          <w:sz w:val="17"/>
        </w:rPr>
        <w:t xml:space="preserve"> </w:t>
      </w:r>
      <w:r>
        <w:rPr>
          <w:shd w:val="clear" w:color="auto" w:fill="676767"/>
          <w:w w:val="102.74299172794117"/>
          <w:rFonts w:ascii="ZHMKWz" w:hAnsi="ZHMKWz" w:eastAsia="ZHMKWz"/>
          <w:b w:val="0"/>
          <w:i w:val="0"/>
          <w:color w:val="FFFFFF"/>
          <w:sz w:val="17"/>
        </w:rPr>
        <w:t>PMT</w:t>
      </w:r>
    </w:p>
    <w:p>
      <w:pPr>
        <w:autoSpaceDN w:val="0"/>
        <w:tabs>
          <w:tab w:pos="5778" w:val="left"/>
        </w:tabs>
        <w:autoSpaceDE w:val="0"/>
        <w:widowControl/>
        <w:spacing w:line="292" w:lineRule="exact" w:before="10" w:after="0"/>
        <w:ind w:left="87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验证该评价模型的合理性与可行性</w:t>
      </w:r>
      <w:r>
        <w:rPr>
          <w:w w:val="97.95919145856585"/>
          <w:rFonts w:ascii="ZHMKWz" w:hAnsi="ZHMKWz" w:eastAsia="ZHMKWz"/>
          <w:b w:val="0"/>
          <w:i w:val="0"/>
          <w:color w:val="000000"/>
          <w:sz w:val="21"/>
        </w:rPr>
        <w:t>。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  <w:u w:val="single"/>
        </w:rPr>
        <w:t>收稿日期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:</w:t>
      </w:r>
      <w:r>
        <w:rPr>
          <w:w w:val="103.09973955154419"/>
          <w:rFonts w:ascii="ZHMKWz" w:hAnsi="ZHMKWz" w:eastAsia="ZHMKWz"/>
          <w:b w:val="0"/>
          <w:i w:val="0"/>
          <w:color w:val="000000"/>
          <w:sz w:val="16"/>
        </w:rPr>
        <w:t xml:space="preserve"> 2022-02-09</w:t>
      </w:r>
    </w:p>
    <w:p>
      <w:pPr>
        <w:autoSpaceDN w:val="0"/>
        <w:autoSpaceDE w:val="0"/>
        <w:widowControl/>
        <w:spacing w:line="210" w:lineRule="exact" w:before="128" w:after="0"/>
        <w:ind w:left="0" w:right="3830" w:firstLine="0"/>
        <w:jc w:val="right"/>
      </w:pP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作者简介:</w:t>
      </w:r>
    </w:p>
    <w:p>
      <w:pPr>
        <w:autoSpaceDN w:val="0"/>
        <w:tabs>
          <w:tab w:pos="5778" w:val="left"/>
        </w:tabs>
        <w:autoSpaceDE w:val="0"/>
        <w:widowControl/>
        <w:spacing w:line="282" w:lineRule="exact" w:before="8" w:after="0"/>
        <w:ind w:left="2660" w:right="0" w:firstLine="0"/>
        <w:jc w:val="left"/>
      </w:pPr>
      <w:r>
        <w:rPr>
          <w:w w:val="97.91718396273527"/>
          <w:rFonts w:ascii="方正黑体_GBK" w:hAnsi="方正黑体_GBK" w:eastAsia="方正黑体_GBK"/>
          <w:b w:val="0"/>
          <w:i w:val="0"/>
          <w:color w:val="000000"/>
          <w:sz w:val="22"/>
        </w:rPr>
        <w:t>参考文献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苏小萌(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1997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—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) ，女，研究方向: 风险管理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。</w:t>
      </w:r>
    </w:p>
    <w:p>
      <w:pPr>
        <w:autoSpaceDN w:val="0"/>
        <w:autoSpaceDE w:val="0"/>
        <w:widowControl/>
        <w:spacing w:line="210" w:lineRule="exact" w:before="78" w:after="0"/>
        <w:ind w:left="0" w:right="60" w:firstLine="0"/>
        <w:jc w:val="right"/>
      </w:pP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袁永博(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 xml:space="preserve"> 1957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—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) ，男，教授，博士生导师，研究方向: 项目管</w:t>
      </w:r>
    </w:p>
    <w:p>
      <w:pPr>
        <w:autoSpaceDN w:val="0"/>
        <w:tabs>
          <w:tab w:pos="5778" w:val="left"/>
        </w:tabs>
        <w:autoSpaceDE w:val="0"/>
        <w:widowControl/>
        <w:spacing w:line="212" w:lineRule="exact" w:before="80" w:after="0"/>
        <w:ind w:left="846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］汤育春，夏侯遐迩，陆莹，等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.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中国地铁工程安全风险管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理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、</w:t>
      </w:r>
      <w:r>
        <w:rPr>
          <w:w w:val="97.03505039215088"/>
          <w:rFonts w:ascii="方正楷体_GBK" w:hAnsi="方正楷体_GBK" w:eastAsia="方正楷体_GBK"/>
          <w:b w:val="0"/>
          <w:i w:val="0"/>
          <w:color w:val="000000"/>
          <w:sz w:val="16"/>
        </w:rPr>
        <w:t>风险管理</w:t>
      </w:r>
      <w:r>
        <w:rPr>
          <w:w w:val="97.03505039215088"/>
          <w:rFonts w:ascii="ZHMKWz" w:hAnsi="ZHMKWz" w:eastAsia="ZHMKWz"/>
          <w:b w:val="0"/>
          <w:i w:val="0"/>
          <w:color w:val="000000"/>
          <w:sz w:val="16"/>
        </w:rPr>
        <w:t>。</w:t>
      </w:r>
    </w:p>
    <w:p>
      <w:pPr>
        <w:autoSpaceDN w:val="0"/>
        <w:autoSpaceDE w:val="0"/>
        <w:widowControl/>
        <w:spacing w:line="240" w:lineRule="auto" w:before="49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156"/>
      <w:pgMar w:top="368" w:right="1218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