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4974590</wp:posOffset>
            </wp:positionH>
            <wp:positionV relativeFrom="page">
              <wp:posOffset>5888990</wp:posOffset>
            </wp:positionV>
            <wp:extent cx="1957069" cy="84545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7069" cy="8454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6540500</wp:posOffset>
            </wp:positionV>
            <wp:extent cx="381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6235700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6223000</wp:posOffset>
            </wp:positionV>
            <wp:extent cx="76200" cy="101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6184900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6057900</wp:posOffset>
            </wp:positionV>
            <wp:extent cx="762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6604000</wp:posOffset>
            </wp:positionV>
            <wp:extent cx="762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6121400</wp:posOffset>
            </wp:positionV>
            <wp:extent cx="889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6121400</wp:posOffset>
            </wp:positionV>
            <wp:extent cx="762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228"/>
        <w:ind w:left="1550" w:right="0" w:firstLine="0"/>
        <w:jc w:val="left"/>
      </w:pPr>
      <w:r>
        <w:rPr>
          <w:rFonts w:ascii="方正黑体_GBK" w:hAnsi="方正黑体_GBK" w:eastAsia="方正黑体_GBK"/>
          <w:b w:val="0"/>
          <w:i w:val="0"/>
          <w:color w:val="221F1F"/>
          <w:sz w:val="42"/>
        </w:rPr>
        <w:t>软土地层盾构法下穿多层浅基民宅施工变形控制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</w:tblGrid>
      <w:tr>
        <w:trPr>
          <w:trHeight w:hRule="exact" w:val="560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0"/>
              <w:gridCol w:w="450"/>
            </w:tblGrid>
            <w:tr>
              <w:trPr>
                <w:trHeight w:hRule="exact" w:val="130"/>
              </w:trPr>
              <w:tc>
                <w:tcPr>
                  <w:tcW w:type="dxa" w:w="468"/>
                  <w:tcBorders>
                    <w:top w:sz="23.200000000000045" w:val="single" w:color="#ED1C24"/>
                    <w:end w:sz="23.200000000000017" w:val="single" w:color="#ED1C24"/>
                    <w:bottom w:sz="22.40000000000009" w:val="single" w:color="#ED1C2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6"/>
                  <w:tcBorders>
                    <w:start w:sz="23.200000000000017" w:val="single" w:color="#ED1C24"/>
                    <w:top w:sz="23.200000000000045" w:val="single" w:color="#ED1C24"/>
                    <w:bottom w:sz="22.40000000000009" w:val="single" w:color="#ED1C2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0"/>
              <w:gridCol w:w="450"/>
            </w:tblGrid>
            <w:tr>
              <w:trPr>
                <w:trHeight w:hRule="exact" w:val="110"/>
              </w:trPr>
              <w:tc>
                <w:tcPr>
                  <w:tcW w:type="dxa" w:w="468"/>
                  <w:tcBorders>
                    <w:top w:sz="21.600000000000136" w:val="single" w:color="#2E3092"/>
                    <w:end w:sz="23.200000000000017" w:val="single" w:color="#2E3092"/>
                    <w:bottom w:sz="23.200000000000045" w:val="single" w:color="#2E309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6"/>
                  <w:tcBorders>
                    <w:start w:sz="23.200000000000017" w:val="single" w:color="#2E3092"/>
                    <w:top w:sz="21.600000000000136" w:val="single" w:color="#2E3092"/>
                    <w:bottom w:sz="23.200000000000045" w:val="single" w:color="#2E309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60" w:after="0"/>
              <w:ind w:left="0" w:right="2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8"/>
              </w:rPr>
              <w:t>王立玲</w:t>
            </w:r>
          </w:p>
        </w:tc>
        <w:tc>
          <w:tcPr>
            <w:tcW w:type="dxa" w:w="26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6" w:after="0"/>
              <w:ind w:left="2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（中铁四局集团有限公司，安徽</w:t>
            </w:r>
          </w:p>
        </w:tc>
        <w:tc>
          <w:tcPr>
            <w:tcW w:type="dxa" w:w="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6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合肥</w:t>
            </w:r>
          </w:p>
        </w:tc>
        <w:tc>
          <w:tcPr>
            <w:tcW w:type="dxa" w:w="33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6" w:after="0"/>
              <w:ind w:left="90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230023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）</w:t>
            </w:r>
          </w:p>
        </w:tc>
      </w:tr>
      <w:tr>
        <w:trPr>
          <w:trHeight w:hRule="exact" w:val="22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0" w:after="0"/>
              <w:ind w:left="92" w:right="144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作者简介：</w:t>
            </w:r>
            <w:r>
              <w:br/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王立玲（1973-），安徽蚌埠人，毕业于北方交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通大学土木工程专业，本科，学士，高级工程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师，主要从事土木工程施工技术和科技开发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工作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66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8.0000000000001" w:type="dxa"/>
            </w:tblPr>
            <w:tblGrid>
              <w:gridCol w:w="6620"/>
            </w:tblGrid>
            <w:tr>
              <w:trPr>
                <w:trHeight w:hRule="exact" w:val="1878"/>
              </w:trPr>
              <w:tc>
                <w:tcPr>
                  <w:tcW w:type="dxa" w:w="6246"/>
                  <w:tcBorders>
                    <w:start w:sz="3.2000000000000455" w:val="single" w:color="#221F1F"/>
                    <w:top w:sz="0.8000000000001819" w:val="single" w:color="#221F1F"/>
                    <w:bottom w:sz="1.59999999999990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02" w:val="left"/>
                    </w:tabs>
                    <w:autoSpaceDE w:val="0"/>
                    <w:widowControl/>
                    <w:spacing w:line="244" w:lineRule="exact" w:before="302" w:after="0"/>
                    <w:ind w:left="280" w:right="0" w:firstLine="0"/>
                    <w:jc w:val="left"/>
                  </w:pPr>
                  <w:r>
                    <w:rPr>
                      <w:rFonts w:ascii="方正黑体_GBK" w:hAnsi="方正黑体_GBK" w:eastAsia="方正黑体_GBK"/>
                      <w:b w:val="0"/>
                      <w:i w:val="0"/>
                      <w:color w:val="221F1F"/>
                      <w:sz w:val="16"/>
                    </w:rPr>
                    <w:t>摘</w:t>
                  </w:r>
                  <w:r>
                    <w:rPr>
                      <w:rFonts w:ascii="方正黑体_GBK" w:hAnsi="方正黑体_GBK" w:eastAsia="方正黑体_GBK"/>
                      <w:b w:val="0"/>
                      <w:i w:val="0"/>
                      <w:color w:val="221F1F"/>
                      <w:sz w:val="16"/>
                    </w:rPr>
                    <w:t>要：在杭海城际铁路工程建设中，隧道采用盾构法施工，需要穿越大量多层浅基础</w:t>
                  </w:r>
                  <w:r>
                    <w:rPr>
                      <w:rFonts w:ascii="方正黑体_GBK" w:hAnsi="方正黑体_GBK" w:eastAsia="方正黑体_GBK"/>
                      <w:b w:val="0"/>
                      <w:i w:val="0"/>
                      <w:color w:val="221F1F"/>
                      <w:sz w:val="16"/>
                    </w:rPr>
                    <w:t>民宅，施工风险大</w:t>
                  </w:r>
                  <w:r>
                    <w:rPr>
                      <w:rFonts w:ascii="ZEWFAm" w:hAnsi="ZEWFAm" w:eastAsia="ZEWFAm"/>
                      <w:b w:val="0"/>
                      <w:i w:val="0"/>
                      <w:color w:val="221F1F"/>
                      <w:sz w:val="16"/>
                    </w:rPr>
                    <w:t>。</w:t>
                  </w:r>
                  <w:r>
                    <w:rPr>
                      <w:rFonts w:ascii="方正黑体_GBK" w:hAnsi="方正黑体_GBK" w:eastAsia="方正黑体_GBK"/>
                      <w:b w:val="0"/>
                      <w:i w:val="0"/>
                      <w:color w:val="221F1F"/>
                      <w:sz w:val="16"/>
                    </w:rPr>
                    <w:t>文章结合工程建设场地环境条件，依据盾构下穿多层浅基础民宅施</w:t>
                  </w:r>
                  <w:r>
                    <w:rPr>
                      <w:rFonts w:ascii="方正黑体_GBK" w:hAnsi="方正黑体_GBK" w:eastAsia="方正黑体_GBK"/>
                      <w:b w:val="0"/>
                      <w:i w:val="0"/>
                      <w:color w:val="221F1F"/>
                      <w:sz w:val="16"/>
                    </w:rPr>
                    <w:t>工过程中影响地层变形的因素，提出了相应沉降控制措施，取得了良好的地层及民宅变</w:t>
                  </w:r>
                  <w:r>
                    <w:rPr>
                      <w:rFonts w:ascii="方正黑体_GBK" w:hAnsi="方正黑体_GBK" w:eastAsia="方正黑体_GBK"/>
                      <w:b w:val="0"/>
                      <w:i w:val="0"/>
                      <w:color w:val="221F1F"/>
                      <w:sz w:val="16"/>
                    </w:rPr>
                    <w:t>形控制效果，可为类似工程施工提供参考</w:t>
                  </w:r>
                  <w:r>
                    <w:rPr>
                      <w:rFonts w:ascii="ZEWFAm" w:hAnsi="ZEWFAm" w:eastAsia="ZEWFAm"/>
                      <w:b w:val="0"/>
                      <w:i w:val="0"/>
                      <w:color w:val="221F1F"/>
                      <w:sz w:val="16"/>
                    </w:rPr>
                    <w:t>。</w:t>
                  </w:r>
                </w:p>
                <w:p>
                  <w:pPr>
                    <w:autoSpaceDN w:val="0"/>
                    <w:autoSpaceDE w:val="0"/>
                    <w:widowControl/>
                    <w:spacing w:line="208" w:lineRule="exact" w:before="56" w:after="0"/>
                    <w:ind w:left="280" w:right="0" w:firstLine="0"/>
                    <w:jc w:val="left"/>
                  </w:pPr>
                  <w:r>
                    <w:rPr>
                      <w:rFonts w:ascii="方正黑体_GBK" w:hAnsi="方正黑体_GBK" w:eastAsia="方正黑体_GBK"/>
                      <w:b w:val="0"/>
                      <w:i w:val="0"/>
                      <w:color w:val="221F1F"/>
                      <w:sz w:val="16"/>
                    </w:rPr>
                    <w:t>关键词：软土地层；盾构施工；下穿；建筑物；变形控制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919"/>
            <w:vMerge/>
            <w:tcBorders/>
          </w:tcPr>
          <w:p/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32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中图分类号：U455.43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32" w:after="0"/>
              <w:ind w:left="16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文献标识码：A</w:t>
            </w:r>
          </w:p>
        </w:tc>
        <w:tc>
          <w:tcPr>
            <w:tcW w:type="dxa" w:w="3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8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均匀沉降变形，从而导致房屋开裂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盾构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8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结构，抗变形能力差，采用袖阀管预注浆</w:t>
            </w:r>
          </w:p>
        </w:tc>
      </w:tr>
      <w:tr>
        <w:trPr>
          <w:trHeight w:hRule="exact" w:val="258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文章编号：1007- 7359（2021）04- 0102- 02</w:t>
            </w:r>
          </w:p>
        </w:tc>
        <w:tc>
          <w:tcPr>
            <w:tcW w:type="dxa" w:w="3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隧道与民宅群空间位置关系见图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盾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加固方式进行软土地层的预加固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262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DOI：10.16330/j.cnki.1007- 7359.2021.04.051</w:t>
            </w:r>
          </w:p>
        </w:tc>
        <w:tc>
          <w:tcPr>
            <w:tcW w:type="dxa" w:w="3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构隧道与民宅平面与剖面位置关系见图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" w:after="0"/>
              <w:ind w:left="7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预注浆孔位沿房屋周边布置，采取</w:t>
            </w:r>
          </w:p>
        </w:tc>
      </w:tr>
      <w:tr>
        <w:trPr>
          <w:trHeight w:hRule="exact" w:val="240"/>
        </w:trPr>
        <w:tc>
          <w:tcPr>
            <w:tcW w:type="dxa" w:w="919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4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21"/>
              </w:rPr>
              <w:t>0</w:t>
            </w:r>
          </w:p>
        </w:tc>
        <w:tc>
          <w:tcPr>
            <w:tcW w:type="dxa" w:w="3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74" w:after="0"/>
              <w:ind w:left="11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前言</w:t>
            </w:r>
          </w:p>
        </w:tc>
        <w:tc>
          <w:tcPr>
            <w:tcW w:type="dxa" w:w="3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" w:after="0"/>
              <w:ind w:left="32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为民宅实景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单排布置，孔间距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1.5m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，采取分序孔注</w:t>
            </w:r>
          </w:p>
        </w:tc>
      </w:tr>
      <w:tr>
        <w:trPr>
          <w:trHeight w:hRule="exact" w:val="54"/>
        </w:trPr>
        <w:tc>
          <w:tcPr>
            <w:tcW w:type="dxa" w:w="919"/>
            <w:vMerge/>
            <w:tcBorders/>
          </w:tcPr>
          <w:p/>
        </w:tc>
        <w:tc>
          <w:tcPr>
            <w:tcW w:type="dxa" w:w="919"/>
            <w:vMerge/>
            <w:tcBorders/>
          </w:tcPr>
          <w:p/>
        </w:tc>
        <w:tc>
          <w:tcPr>
            <w:tcW w:type="dxa" w:w="1838"/>
            <w:gridSpan w:val="2"/>
            <w:vMerge/>
            <w:tcBorders/>
          </w:tcPr>
          <w:p/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浆，间隔跳孔方式进行注浆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注浆范围为</w:t>
            </w:r>
          </w:p>
        </w:tc>
      </w:tr>
      <w:tr>
        <w:trPr>
          <w:trHeight w:hRule="exact" w:val="181"/>
        </w:trPr>
        <w:tc>
          <w:tcPr>
            <w:tcW w:type="dxa" w:w="919"/>
            <w:vMerge/>
            <w:tcBorders/>
          </w:tcPr>
          <w:p/>
        </w:tc>
        <w:tc>
          <w:tcPr>
            <w:tcW w:type="dxa" w:w="919"/>
            <w:vMerge/>
            <w:tcBorders/>
          </w:tcPr>
          <w:p/>
        </w:tc>
        <w:tc>
          <w:tcPr>
            <w:tcW w:type="dxa" w:w="1838"/>
            <w:gridSpan w:val="2"/>
            <w:vMerge/>
            <w:tcBorders/>
          </w:tcPr>
          <w:p/>
        </w:tc>
        <w:tc>
          <w:tcPr>
            <w:tcW w:type="dxa" w:w="3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58340" cy="984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984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245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45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在地铁区间隧道施工中，盾构法已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隧道正上方及其两侧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1.0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倍隧道洞径区</w:t>
            </w:r>
          </w:p>
        </w:tc>
      </w:tr>
      <w:tr>
        <w:trPr>
          <w:trHeight w:hRule="exact" w:val="24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成为主流施工方法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在盾构施工过程中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域内的民宅基底下软土层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2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对地层变形控制非常重要，否则可能会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7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预注浆孔布置方式：在受影响民宅</w:t>
            </w:r>
          </w:p>
        </w:tc>
      </w:tr>
      <w:tr>
        <w:trPr>
          <w:trHeight w:hRule="exact" w:val="255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引起地表过大变形，从而危及周边环境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2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两侧沿建筑物轮廓线外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2.0m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依次布设</w:t>
            </w:r>
          </w:p>
        </w:tc>
      </w:tr>
      <w:tr>
        <w:trPr>
          <w:trHeight w:hRule="exact" w:val="245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安全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本文依托杭海城际铁路工程许村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注浆孔位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注浆孔与水平面成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45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°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倾角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20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镇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—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余杭高铁站区间工程，总结了盾构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注浆范围内所有注浆管要伸入房屋边线</w:t>
            </w:r>
          </w:p>
        </w:tc>
      </w:tr>
      <w:tr>
        <w:trPr>
          <w:trHeight w:hRule="exact" w:val="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下穿多层浅基础民宅施工过程中地层变</w:t>
            </w:r>
          </w:p>
        </w:tc>
        <w:tc>
          <w:tcPr>
            <w:tcW w:type="dxa" w:w="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76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图1</w:t>
            </w:r>
          </w:p>
        </w:tc>
        <w:tc>
          <w:tcPr>
            <w:tcW w:type="dxa" w:w="24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8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盾构隧道与民宅空间位置关系</w:t>
            </w:r>
          </w:p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1838"/>
            <w:gridSpan w:val="2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0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内侧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2.0m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，注浆管垂直方向深度为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4m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形控制技术，即通过采用对民宅浅基础</w:t>
            </w:r>
          </w:p>
        </w:tc>
        <w:tc>
          <w:tcPr>
            <w:tcW w:type="dxa" w:w="3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58340" cy="5778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577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注浆孔布置及加固范围如图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4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所示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底部地层实施注浆加固及改进盾构掘进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" w:after="0"/>
              <w:ind w:left="7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注浆方式：采用单台注浆泵同步注</w:t>
            </w:r>
          </w:p>
        </w:tc>
      </w:tr>
      <w:tr>
        <w:trPr>
          <w:trHeight w:hRule="exact" w:val="8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2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参数等措施，保证了软土地层中盾构下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浆，先注双液浆封孔，再注单液浆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注浆</w:t>
            </w:r>
          </w:p>
        </w:tc>
      </w:tr>
      <w:tr>
        <w:trPr>
          <w:trHeight w:hRule="exact" w:val="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穿浅基民宅施工安全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泵工作压力不大于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0.4MPa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，以防对民宅</w:t>
            </w:r>
          </w:p>
        </w:tc>
      </w:tr>
      <w:tr>
        <w:trPr>
          <w:trHeight w:hRule="exact" w:val="10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8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图2</w:t>
            </w:r>
          </w:p>
        </w:tc>
        <w:tc>
          <w:tcPr>
            <w:tcW w:type="dxa" w:w="2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16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盾构隧道与民宅平面与剖面位置关系</w:t>
            </w:r>
          </w:p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919"/>
            <w:vMerge/>
            <w:tcBorders/>
          </w:tcPr>
          <w:p/>
        </w:tc>
        <w:tc>
          <w:tcPr>
            <w:tcW w:type="dxa" w:w="3676"/>
            <w:gridSpan w:val="4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上部结构造成过大隆起变形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94"/>
        </w:trPr>
        <w:tc>
          <w:tcPr>
            <w:tcW w:type="dxa" w:w="919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78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21"/>
              </w:rPr>
              <w:t>1</w:t>
            </w:r>
          </w:p>
        </w:tc>
        <w:tc>
          <w:tcPr>
            <w:tcW w:type="dxa" w:w="3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16" w:after="0"/>
              <w:ind w:left="11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工程概况</w:t>
            </w:r>
          </w:p>
        </w:tc>
        <w:tc>
          <w:tcPr>
            <w:tcW w:type="dxa" w:w="919"/>
            <w:vMerge/>
            <w:tcBorders/>
          </w:tcPr>
          <w:p/>
        </w:tc>
        <w:tc>
          <w:tcPr>
            <w:tcW w:type="dxa" w:w="3676"/>
            <w:gridSpan w:val="4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919"/>
            <w:vMerge/>
            <w:tcBorders/>
          </w:tcPr>
          <w:p/>
        </w:tc>
        <w:tc>
          <w:tcPr>
            <w:tcW w:type="dxa" w:w="919"/>
            <w:vMerge/>
            <w:tcBorders/>
          </w:tcPr>
          <w:p/>
        </w:tc>
        <w:tc>
          <w:tcPr>
            <w:tcW w:type="dxa" w:w="1838"/>
            <w:gridSpan w:val="2"/>
            <w:vMerge/>
            <w:tcBorders/>
          </w:tcPr>
          <w:p/>
        </w:tc>
        <w:tc>
          <w:tcPr>
            <w:tcW w:type="dxa" w:w="3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58340" cy="8635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863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" w:after="0"/>
              <w:ind w:left="92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1.1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工程地质情况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1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92" w:after="0"/>
              <w:ind w:left="0" w:right="76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图4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92" w:after="0"/>
              <w:ind w:left="8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注浆孔布置及加固范围</w:t>
            </w:r>
          </w:p>
        </w:tc>
      </w:tr>
      <w:tr>
        <w:trPr>
          <w:trHeight w:hRule="exact" w:val="25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" w:after="0"/>
              <w:ind w:left="45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盾构下穿建筑物部位为软土地层，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1838"/>
            <w:gridSpan w:val="2"/>
            <w:vMerge/>
            <w:tcBorders/>
          </w:tcPr>
          <w:p/>
        </w:tc>
        <w:tc>
          <w:tcPr>
            <w:tcW w:type="dxa" w:w="919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隧道埋深约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15.7m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，土层分布自上而下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1838"/>
            <w:gridSpan w:val="2"/>
            <w:vMerge/>
            <w:tcBorders/>
          </w:tcPr>
          <w:p/>
        </w:tc>
        <w:tc>
          <w:tcPr>
            <w:tcW w:type="dxa" w:w="919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分别为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④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淤泥质黏土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⑤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粉质黏土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、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1838"/>
            <w:gridSpan w:val="2"/>
            <w:vMerge/>
            <w:tcBorders/>
          </w:tcPr>
          <w:p/>
        </w:tc>
        <w:tc>
          <w:tcPr>
            <w:tcW w:type="dxa" w:w="919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" w:after="0"/>
              <w:ind w:left="92" w:right="0" w:firstLine="0"/>
              <w:jc w:val="left"/>
            </w:pP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⑥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淤泥质粉质黏土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2- 1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粉质黏土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1838"/>
            <w:gridSpan w:val="2"/>
            <w:vMerge/>
            <w:tcBorders/>
          </w:tcPr>
          <w:p/>
        </w:tc>
        <w:tc>
          <w:tcPr>
            <w:tcW w:type="dxa" w:w="919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13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" w:after="0"/>
              <w:ind w:left="0" w:right="62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图3</w:t>
            </w:r>
          </w:p>
        </w:tc>
        <w:tc>
          <w:tcPr>
            <w:tcW w:type="dxa" w:w="1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" w:after="0"/>
              <w:ind w:left="9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民宅实景</w:t>
            </w:r>
          </w:p>
        </w:tc>
        <w:tc>
          <w:tcPr>
            <w:tcW w:type="dxa" w:w="1838"/>
            <w:gridSpan w:val="2"/>
            <w:vMerge/>
            <w:tcBorders/>
          </w:tcPr>
          <w:p/>
        </w:tc>
        <w:tc>
          <w:tcPr>
            <w:tcW w:type="dxa" w:w="919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夹粉土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各土层物理力学参数详见表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1838"/>
            <w:gridSpan w:val="2"/>
            <w:vMerge/>
            <w:tcBorders/>
          </w:tcPr>
          <w:p/>
        </w:tc>
        <w:tc>
          <w:tcPr>
            <w:tcW w:type="dxa" w:w="1838"/>
            <w:gridSpan w:val="2"/>
            <w:vMerge/>
            <w:tcBorders/>
          </w:tcPr>
          <w:p/>
        </w:tc>
        <w:tc>
          <w:tcPr>
            <w:tcW w:type="dxa" w:w="91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该建设场地地层土体具有压缩性高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强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32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21"/>
              </w:rPr>
              <w:t>2</w:t>
            </w:r>
          </w:p>
        </w:tc>
        <w:tc>
          <w:tcPr>
            <w:tcW w:type="dxa" w:w="2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36" w:after="0"/>
              <w:ind w:left="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变形控制措施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354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2.2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盾构掘进参数优化</w:t>
            </w:r>
          </w:p>
        </w:tc>
      </w:tr>
      <w:tr>
        <w:trPr>
          <w:trHeight w:hRule="exact" w:val="1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度低等特性，其中淤泥质粘土层呈流塑</w:t>
            </w:r>
          </w:p>
        </w:tc>
        <w:tc>
          <w:tcPr>
            <w:tcW w:type="dxa" w:w="919"/>
            <w:vMerge/>
            <w:tcBorders/>
          </w:tcPr>
          <w:p/>
        </w:tc>
        <w:tc>
          <w:tcPr>
            <w:tcW w:type="dxa" w:w="3676"/>
            <w:gridSpan w:val="4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7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为尽可能降低盾构施工对民宅的影</w:t>
            </w:r>
          </w:p>
        </w:tc>
      </w:tr>
      <w:tr>
        <w:trPr>
          <w:trHeight w:hRule="exact" w:val="95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3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4" w:after="0"/>
              <w:ind w:left="32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2.1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民宅基底软土层注浆加固措施</w:t>
            </w:r>
          </w:p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205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性，工程性质差，盾构掘进过程中地层变</w:t>
            </w:r>
          </w:p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4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响，确保盾构施工时周边环境安全，在盾</w:t>
            </w:r>
          </w:p>
        </w:tc>
      </w:tr>
      <w:tr>
        <w:trPr>
          <w:trHeight w:hRule="exact" w:val="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形控制难度大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3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8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注浆加固技术是减小软土地基变形</w:t>
            </w:r>
          </w:p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构掘进施工过程中，采取了以下控制措</w:t>
            </w:r>
          </w:p>
        </w:tc>
      </w:tr>
      <w:tr>
        <w:trPr>
          <w:trHeight w:hRule="exact" w:val="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92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1.2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建筑物分布情况</w:t>
            </w:r>
          </w:p>
        </w:tc>
        <w:tc>
          <w:tcPr>
            <w:tcW w:type="dxa" w:w="3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的有效措施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大量工程实践表明，适当的</w:t>
            </w:r>
          </w:p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施：</w:t>
            </w:r>
          </w:p>
        </w:tc>
      </w:tr>
      <w:tr>
        <w:trPr>
          <w:trHeight w:hRule="exact" w:val="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45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本盾构下穿施工共涉及六栋多层民</w:t>
            </w:r>
          </w:p>
        </w:tc>
        <w:tc>
          <w:tcPr>
            <w:tcW w:type="dxa" w:w="3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地基加固对控制地基变形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保护周边环</w:t>
            </w:r>
          </w:p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710" w:right="0" w:firstLine="0"/>
              <w:jc w:val="left"/>
            </w:pP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①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严格土压管理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精确控制土仓压</w:t>
            </w:r>
          </w:p>
        </w:tc>
      </w:tr>
      <w:tr>
        <w:trPr>
          <w:trHeight w:hRule="exact" w:val="60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宅，为砌体结构，抗变形能力差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且盾构</w:t>
            </w:r>
          </w:p>
        </w:tc>
        <w:tc>
          <w:tcPr>
            <w:tcW w:type="dxa" w:w="3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3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境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降低工程造价具有重要意义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力，真正实现开挖面土压平衡，确保开挖</w:t>
            </w:r>
          </w:p>
        </w:tc>
      </w:tr>
      <w:tr>
        <w:trPr>
          <w:trHeight w:hRule="exact" w:val="66"/>
        </w:trPr>
        <w:tc>
          <w:tcPr>
            <w:tcW w:type="dxa" w:w="919"/>
            <w:vMerge/>
            <w:tcBorders/>
          </w:tcPr>
          <w:p/>
        </w:tc>
        <w:tc>
          <w:tcPr>
            <w:tcW w:type="dxa" w:w="3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下穿于建筑群一侧，更易造成建筑物不</w:t>
            </w:r>
          </w:p>
        </w:tc>
        <w:tc>
          <w:tcPr>
            <w:tcW w:type="dxa" w:w="3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4" w:after="0"/>
              <w:ind w:left="38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针对本工程浅基础民宅上部为砌体</w:t>
            </w:r>
          </w:p>
        </w:tc>
        <w:tc>
          <w:tcPr>
            <w:tcW w:type="dxa" w:w="2757"/>
            <w:gridSpan w:val="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919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  <w:tc>
          <w:tcPr>
            <w:tcW w:type="dxa" w:w="4595"/>
            <w:gridSpan w:val="5"/>
            <w:vMerge/>
            <w:tcBorders/>
          </w:tcPr>
          <w:p/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面稳定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根据盾构施工进入民宅段前一</w:t>
            </w:r>
          </w:p>
        </w:tc>
      </w:tr>
      <w:tr>
        <w:trPr>
          <w:trHeight w:hRule="exact" w:val="254"/>
        </w:trPr>
        <w:tc>
          <w:tcPr>
            <w:tcW w:type="dxa" w:w="919"/>
            <w:vMerge/>
            <w:tcBorders/>
          </w:tcPr>
          <w:p/>
        </w:tc>
        <w:tc>
          <w:tcPr>
            <w:tcW w:type="dxa" w:w="4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0" w:right="546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盾构下穿部位地层物理力学参数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0" w:right="0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表1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段推进参数总结，在该段盾构掘进施工</w:t>
            </w:r>
          </w:p>
        </w:tc>
      </w:tr>
      <w:tr>
        <w:trPr>
          <w:trHeight w:hRule="exact" w:val="1676"/>
        </w:trPr>
        <w:tc>
          <w:tcPr>
            <w:tcW w:type="dxa" w:w="919"/>
            <w:vMerge/>
            <w:tcBorders/>
          </w:tcPr>
          <w:p/>
        </w:tc>
        <w:tc>
          <w:tcPr>
            <w:tcW w:type="dxa" w:w="658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130040" cy="12687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040" cy="1268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50" w:lineRule="exact" w:before="0" w:after="0"/>
              <w:ind w:left="35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过程中，土仓压力设定为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2.4bar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，较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正常段略高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0.2bar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，推进过程中土压波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动值控制在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0.1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0.2bar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；</w:t>
            </w:r>
            <w:r>
              <w:br/>
            </w:r>
            <w:r>
              <w:tab/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②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合理设定推进速度，保持稳定推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进速度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刀盘转速设定为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0.8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1.0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转，刀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盘扭矩控制在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800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1300kN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·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m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，总推力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13500kN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，较正常段高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200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400kN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；</w:t>
            </w:r>
            <w:r>
              <w:tab/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③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加强隧道管片背后间隙注浆管</w:t>
            </w:r>
          </w:p>
        </w:tc>
      </w:tr>
      <w:tr>
        <w:trPr>
          <w:trHeight w:hRule="exact" w:val="432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0"/>
            </w:tblGrid>
            <w:tr>
              <w:trPr>
                <w:trHeight w:hRule="exact" w:val="412"/>
              </w:trPr>
              <w:tc>
                <w:tcPr>
                  <w:tcW w:type="dxa" w:w="758"/>
                  <w:tcBorders/>
                  <w:shd w:fill="2e309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70" w:after="0"/>
                    <w:ind w:left="0" w:right="154" w:firstLine="0"/>
                    <w:jc w:val="right"/>
                  </w:pPr>
                  <w:r>
                    <w:rPr>
                      <w:rFonts w:ascii="方正黑体_GBK" w:hAnsi="方正黑体_GBK" w:eastAsia="方正黑体_GBK"/>
                      <w:b w:val="0"/>
                      <w:i w:val="0"/>
                      <w:color w:val="FFFFFF"/>
                      <w:sz w:val="21"/>
                    </w:rPr>
                    <w:t>102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52"/>
            <w:gridSpan w:val="8"/>
            <w:vMerge/>
            <w:tcBorders/>
          </w:tcPr>
          <w:p/>
        </w:tc>
        <w:tc>
          <w:tcPr>
            <w:tcW w:type="dxa" w:w="2757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98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2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3" w:h="16155"/>
          <w:pgMar w:top="580" w:right="880" w:bottom="1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7061200</wp:posOffset>
            </wp:positionH>
            <wp:positionV relativeFrom="page">
              <wp:posOffset>9436100</wp:posOffset>
            </wp:positionV>
            <wp:extent cx="508000" cy="297682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976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2908300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3594100</wp:posOffset>
            </wp:positionV>
            <wp:extent cx="635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3568700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3556000</wp:posOffset>
            </wp:positionV>
            <wp:extent cx="762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3492500</wp:posOffset>
            </wp:positionV>
            <wp:extent cx="127000" cy="889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3187700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2908300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2654300</wp:posOffset>
            </wp:positionV>
            <wp:extent cx="508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2603500</wp:posOffset>
            </wp:positionV>
            <wp:extent cx="635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2565400</wp:posOffset>
            </wp:positionV>
            <wp:extent cx="88900" cy="1270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2565400</wp:posOffset>
            </wp:positionV>
            <wp:extent cx="508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2801620</wp:posOffset>
            </wp:positionH>
            <wp:positionV relativeFrom="page">
              <wp:posOffset>2550160</wp:posOffset>
            </wp:positionV>
            <wp:extent cx="1958340" cy="1487547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4875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3594100</wp:posOffset>
            </wp:positionV>
            <wp:extent cx="635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3568700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3556000</wp:posOffset>
            </wp:positionV>
            <wp:extent cx="762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3492500</wp:posOffset>
            </wp:positionV>
            <wp:extent cx="127000" cy="889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3187700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4927600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4775200</wp:posOffset>
            </wp:positionV>
            <wp:extent cx="101600" cy="1143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4737100</wp:posOffset>
            </wp:positionV>
            <wp:extent cx="101600" cy="63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4699000</wp:posOffset>
            </wp:positionV>
            <wp:extent cx="88900" cy="1016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4686300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4521200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4406900</wp:posOffset>
            </wp:positionV>
            <wp:extent cx="177800" cy="889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4927600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4775200</wp:posOffset>
            </wp:positionV>
            <wp:extent cx="101600" cy="1143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4737100</wp:posOffset>
            </wp:positionV>
            <wp:extent cx="101600" cy="635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4699000</wp:posOffset>
            </wp:positionV>
            <wp:extent cx="88900" cy="1016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2801620</wp:posOffset>
            </wp:positionH>
            <wp:positionV relativeFrom="page">
              <wp:posOffset>4198620</wp:posOffset>
            </wp:positionV>
            <wp:extent cx="1958340" cy="148978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489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4686300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4406900</wp:posOffset>
            </wp:positionV>
            <wp:extent cx="177800" cy="88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4229100</wp:posOffset>
            </wp:positionV>
            <wp:extent cx="152400" cy="1016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4521200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1143000</wp:posOffset>
            </wp:positionV>
            <wp:extent cx="508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1092200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2800350</wp:posOffset>
            </wp:positionH>
            <wp:positionV relativeFrom="page">
              <wp:posOffset>789940</wp:posOffset>
            </wp:positionV>
            <wp:extent cx="1958339" cy="675427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58339" cy="6754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3" w:h="16155"/>
          <w:pgMar w:top="604" w:right="0" w:bottom="17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0"/>
        <w:ind w:left="592" w:right="1880" w:firstLine="0"/>
        <w:jc w:val="both"/>
      </w:pP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理，采用适宜的管片背后注浆措施，适时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进行同步注浆和二次注浆及时填充衬砌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背后间隙，地层中以粉土</w:t>
      </w:r>
      <w:r>
        <w:rPr>
          <w:rFonts w:ascii="ZEWFAm" w:hAnsi="ZEWFAm" w:eastAsia="ZEWFAm"/>
          <w:b w:val="0"/>
          <w:i w:val="0"/>
          <w:color w:val="221F1F"/>
          <w:sz w:val="18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粉质粘土为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主，下穿民宅时采用克泥效工法，克泥效</w:t>
      </w:r>
    </w:p>
    <w:p>
      <w:pPr>
        <w:sectPr>
          <w:type w:val="continuous"/>
          <w:pgSz w:w="11903" w:h="16155"/>
          <w:pgMar w:top="604" w:right="0" w:bottom="178" w:left="400" w:header="720" w:footer="720" w:gutter="0"/>
          <w:cols w:num="2" w:equalWidth="0">
            <w:col w:w="5554" w:space="0"/>
            <w:col w:w="5950" w:space="0"/>
          </w:cols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12"/>
        <w:ind w:left="1880" w:right="988" w:firstLine="0"/>
        <w:jc w:val="both"/>
      </w:pP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层变形控制</w:t>
      </w:r>
      <w:r>
        <w:rPr>
          <w:rFonts w:ascii="ZEWFAm" w:hAnsi="ZEWFAm" w:eastAsia="ZEWFAm"/>
          <w:b w:val="0"/>
          <w:i w:val="0"/>
          <w:color w:val="221F1F"/>
          <w:sz w:val="18"/>
        </w:rPr>
        <w:t>。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施工结果表明，本工程施工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过程中所采取的民宅基底注浆加固</w:t>
      </w:r>
      <w:r>
        <w:rPr>
          <w:rFonts w:ascii="ZEWFAm" w:hAnsi="ZEWFAm" w:eastAsia="ZEWFAm"/>
          <w:b w:val="0"/>
          <w:i w:val="0"/>
          <w:color w:val="221F1F"/>
          <w:sz w:val="18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盾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构施工过程中的土压控制</w:t>
      </w:r>
      <w:r>
        <w:rPr>
          <w:rFonts w:ascii="ZEWFAm" w:hAnsi="ZEWFAm" w:eastAsia="ZEWFAm"/>
          <w:b w:val="0"/>
          <w:i w:val="0"/>
          <w:color w:val="221F1F"/>
          <w:sz w:val="18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管片后及时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注浆（克泥效工法）等地层变形综合控制</w:t>
      </w:r>
    </w:p>
    <w:p>
      <w:pPr>
        <w:sectPr>
          <w:type w:val="nextColumn"/>
          <w:pgSz w:w="11903" w:h="16155"/>
          <w:pgMar w:top="604" w:right="0" w:bottom="178" w:left="400" w:header="720" w:footer="720" w:gutter="0"/>
          <w:cols w:num="2" w:equalWidth="0">
            <w:col w:w="5554" w:space="0"/>
            <w:col w:w="59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trHeight w:hRule="exact" w:val="224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使用浓度为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450kg/m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0"/>
              </w:rPr>
              <w:t>3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，注入率为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130%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，</w:t>
            </w:r>
          </w:p>
        </w:tc>
        <w:tc>
          <w:tcPr>
            <w:tcW w:type="dxa" w:w="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56" w:after="0"/>
              <w:ind w:left="0" w:right="70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图5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56" w:after="0"/>
              <w:ind w:left="8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ZD77 断面沉降变化曲线</w:t>
            </w:r>
          </w:p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7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措施有效地减少了对地层的扰动，地层</w:t>
            </w:r>
          </w:p>
        </w:tc>
        <w:tc>
          <w:tcPr>
            <w:tcW w:type="dxa" w:w="9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462"/>
              <w:gridCol w:w="462"/>
            </w:tblGrid>
            <w:tr>
              <w:trPr>
                <w:trHeight w:hRule="exact" w:val="110"/>
              </w:trPr>
              <w:tc>
                <w:tcPr>
                  <w:tcW w:type="dxa" w:w="348"/>
                  <w:tcBorders>
                    <w:top w:sz="23.200000000000045" w:val="single" w:color="#ED1C24"/>
                    <w:end w:sz="21.600000000000364" w:val="single" w:color="#ED1C24"/>
                    <w:bottom w:sz="22.40000000000009" w:val="single" w:color="#ED1C2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6"/>
                  <w:tcBorders>
                    <w:start w:sz="21.600000000000364" w:val="single" w:color="#ED1C24"/>
                    <w:top w:sz="23.200000000000045" w:val="single" w:color="#ED1C24"/>
                    <w:bottom w:sz="22.40000000000009" w:val="single" w:color="#ED1C2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0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注浆压力控制在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2.7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3.2bar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；</w:t>
            </w:r>
          </w:p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2" w:after="0"/>
              <w:ind w:left="17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变形控制效果明显，保证了软土地层盾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3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58339" cy="6502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39" cy="65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670" w:right="0" w:firstLine="0"/>
              <w:jc w:val="left"/>
            </w:pP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④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严格出土量管理，防止开挖面超</w:t>
            </w:r>
          </w:p>
        </w:tc>
        <w:tc>
          <w:tcPr>
            <w:tcW w:type="dxa" w:w="4600"/>
            <w:gridSpan w:val="4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17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构施工过程中的周边环境安全，可为类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4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挖，原则上按理论出土量出土，实际出土</w:t>
            </w:r>
          </w:p>
        </w:tc>
        <w:tc>
          <w:tcPr>
            <w:tcW w:type="dxa" w:w="4600"/>
            <w:gridSpan w:val="4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17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似工程施工提供参考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量控制不得大于理论出土量的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98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％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；</w:t>
            </w:r>
          </w:p>
        </w:tc>
        <w:tc>
          <w:tcPr>
            <w:tcW w:type="dxa" w:w="4600"/>
            <w:gridSpan w:val="4"/>
            <w:vMerge/>
            <w:tcBorders/>
          </w:tcPr>
          <w:p/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4" w:after="0"/>
              <w:ind w:left="17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参考文献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70" w:right="0" w:firstLine="0"/>
              <w:jc w:val="left"/>
            </w:pP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⑤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控制好盾构姿态，尽可能少纠偏，</w:t>
            </w:r>
          </w:p>
        </w:tc>
        <w:tc>
          <w:tcPr>
            <w:tcW w:type="dxa" w:w="4600"/>
            <w:gridSpan w:val="4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4600"/>
            <w:gridSpan w:val="4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9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462"/>
              <w:gridCol w:w="462"/>
            </w:tblGrid>
            <w:tr>
              <w:trPr>
                <w:trHeight w:hRule="exact" w:val="110"/>
              </w:trPr>
              <w:tc>
                <w:tcPr>
                  <w:tcW w:type="dxa" w:w="342"/>
                  <w:tcBorders>
                    <w:top w:sz="21.600000000000136" w:val="single" w:color="#2E3092"/>
                    <w:end w:sz="21.600000000000364" w:val="single" w:color="#2E3092"/>
                    <w:bottom w:sz="23.200000000000045" w:val="single" w:color="#2E309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2"/>
                  <w:tcBorders>
                    <w:start w:sz="21.600000000000364" w:val="single" w:color="#2E3092"/>
                    <w:top w:sz="21.600000000000136" w:val="single" w:color="#2E3092"/>
                    <w:bottom w:sz="23.200000000000045" w:val="single" w:color="#2E309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82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4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以减少对地层的扰动，在盾构穿越房屋</w:t>
            </w:r>
          </w:p>
        </w:tc>
        <w:tc>
          <w:tcPr>
            <w:tcW w:type="dxa" w:w="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0" w:right="70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图6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8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ZD78 断面沉降变化曲线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[1]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祝方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盾构下穿引起的既有地铁隧道变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5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形分析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市政技术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 2017(03):71- 74.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前，尽量将盾构轴线及管片预先调整到</w:t>
            </w:r>
          </w:p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436"/>
            <w:vMerge w:val="restart"/>
            <w:tcBorders>
              <w:end w:sz="1.5999999999994543" w:val="single" w:color="#221F1F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64" w:after="0"/>
              <w:ind w:left="0" w:right="70" w:firstLine="0"/>
              <w:jc w:val="right"/>
            </w:pPr>
            <w:r>
              <w:rPr>
                <w:w w:val="103.09972763061523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岩土工程与地基基础</w:t>
            </w:r>
          </w:p>
        </w:tc>
        <w:tc>
          <w:tcPr>
            <w:tcW w:type="dxa" w:w="488"/>
            <w:vMerge w:val="restart"/>
            <w:tcBorders>
              <w:start w:sz="1.5999999999994543" w:val="single" w:color="#221F1F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428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安徽建筑</w:t>
            </w:r>
          </w:p>
        </w:tc>
      </w:tr>
      <w:tr>
        <w:trPr>
          <w:trHeight w:hRule="exact" w:val="90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[2]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赵坤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盾构穿越建筑物施工影响的数值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38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位，避免穿越过程中多次大幅纠偏，若非</w:t>
            </w:r>
          </w:p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12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5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分析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[D].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上海交通大学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,2016.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14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纠不可，则应勤纠慢纠，每环不得超过</w:t>
            </w:r>
          </w:p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34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[3]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王传琦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成都地铁区间隧道盾构施工引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94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" w:after="0"/>
              <w:ind w:left="312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3.0mm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；</w:t>
            </w:r>
          </w:p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56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5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发地表沉降的数值模拟研究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[D].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西南交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70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" w:after="0"/>
              <w:ind w:left="670" w:right="0" w:firstLine="0"/>
              <w:jc w:val="left"/>
            </w:pP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⑥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重视土仓内土体改良，土压平衡</w:t>
            </w:r>
          </w:p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88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5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通大学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,2008.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42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盾构机在摩擦角大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透水性强的地层中</w:t>
            </w:r>
          </w:p>
        </w:tc>
        <w:tc>
          <w:tcPr>
            <w:tcW w:type="dxa" w:w="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70" w:after="0"/>
              <w:ind w:left="0" w:right="68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图7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70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ZD77 监测断面实测与模拟沉降量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12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[4]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郑淑芬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盾构隧道施工地表沉降规律及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39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掘进，难以保证开挖面的稳定，所以必须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控制措施研究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[D].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中南大学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,2010.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38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高度重视土仓内土体的改良效果；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[5]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卫晓英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盾构下穿对不同基础形式建筑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47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" w:after="0"/>
              <w:ind w:left="670" w:right="0" w:firstLine="0"/>
              <w:jc w:val="left"/>
            </w:pP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⑦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地面及民宅变形监测为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3h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一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5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物的影响分析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山西建筑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 2018(2):151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94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次，并做好记录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510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- 153.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08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0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[6]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梁娜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软弱地质中土压平衡盾构掘进期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5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0" w:after="0"/>
              <w:ind w:left="0" w:right="104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21"/>
              </w:rPr>
              <w:t>3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10" w:after="0"/>
              <w:ind w:left="11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实施效果</w:t>
            </w:r>
          </w:p>
        </w:tc>
        <w:tc>
          <w:tcPr>
            <w:tcW w:type="dxa" w:w="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394" w:after="0"/>
              <w:ind w:left="0" w:right="68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图8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394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ZD78 监测断面实测与模拟沉降量</w:t>
            </w:r>
          </w:p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" w:after="0"/>
              <w:ind w:left="5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地表沉降规律研究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[D].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东南大学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,2016.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38"/>
        </w:trPr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[7]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姜春阳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盾构多次下穿浅基础砖混房屋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88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312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3.1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地表沉降变化分析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5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建筑群施工技术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山西建筑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 2017(03):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86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" w:after="0"/>
              <w:ind w:left="67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经过对地表监测点沉降量的分析，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84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510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176- 177.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盾构穿越房屋过程中单次沉降变化量均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[8]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张云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殷宗泽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徐永福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盾构法隧道引起的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48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在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8"/>
              </w:rPr>
              <w:t>±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3mm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内，满足现场控制要求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" w:after="0"/>
              <w:ind w:left="5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地表变形分析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岩石力学与工程学报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26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312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3.2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监测数据与实测数据对比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510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2002,21(3):388- 392.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20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2" w:after="0"/>
              <w:ind w:left="67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7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ZD77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监测断面实测与模拟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[9]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吴昌胜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朱志铎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不同直径盾构隧道地层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42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" w:after="0"/>
              <w:ind w:left="51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损失率的对比研究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岩土工程学报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04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沉降量，图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8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ZD78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监测断面实测与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46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510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2018,40(12):2257- 2265.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56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模拟沉降量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监测结果表明，经隧道洞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92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14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[10]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徐永福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陈建山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傅德明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盾构掘进对周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38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内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洞外采取综合变形控制措施后，现场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96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59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围土体力学性质的影响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岩石力学与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34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地表横向断面沉降为不均匀沉降，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94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21"/>
              </w:rPr>
              <w:t>4</w:t>
            </w:r>
          </w:p>
        </w:tc>
        <w:tc>
          <w:tcPr>
            <w:tcW w:type="dxa" w:w="3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11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结语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32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59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工程学报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,2003,22(7):1174- 1179.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78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" w:after="0"/>
              <w:ind w:left="312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ZD77- 6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最大累计沉降量为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- 23.4mm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，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14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[11]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黄大维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周顺华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冯青松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等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地表均布超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80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" w:after="0"/>
              <w:ind w:left="312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ZD77- 1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 xml:space="preserve"> 最小沉降量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- 3.2mm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，满足现</w:t>
            </w:r>
          </w:p>
        </w:tc>
        <w:tc>
          <w:tcPr>
            <w:tcW w:type="dxa" w:w="33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48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近接施工安全与否与地层变形控制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16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4600"/>
            <w:gridSpan w:val="4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" w:after="0"/>
              <w:ind w:left="59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载作用下盾构隧道上覆土层竖向土压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04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场控制要求，保证了隧道上部民宅结构</w:t>
            </w:r>
          </w:p>
        </w:tc>
        <w:tc>
          <w:tcPr>
            <w:tcW w:type="dxa" w:w="3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程度直接相关，本工程盾构施工过程中</w:t>
            </w:r>
          </w:p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6" w:after="0"/>
              <w:ind w:left="59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力转移分析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岩土力学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,2019,40(6):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60"/>
        </w:trPr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" w:after="0"/>
              <w:ind w:left="31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安全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33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对既有建筑物的保护其关键就在于对地</w:t>
            </w:r>
          </w:p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  <w:tr>
        <w:trPr>
          <w:trHeight w:hRule="exact" w:val="252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4600"/>
            <w:gridSpan w:val="4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59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2213- 2220.</w:t>
            </w:r>
          </w:p>
        </w:tc>
        <w:tc>
          <w:tcPr>
            <w:tcW w:type="dxa" w:w="1150"/>
            <w:vMerge/>
            <w:tcBorders>
              <w:end w:sz="1.5999999999994543" w:val="single" w:color="#221F1F"/>
            </w:tcBorders>
          </w:tcPr>
          <w:p/>
        </w:tc>
        <w:tc>
          <w:tcPr>
            <w:tcW w:type="dxa" w:w="1150"/>
            <w:vMerge/>
            <w:tcBorders>
              <w:start w:sz="1.5999999999994543" w:val="single" w:color="#221F1F"/>
            </w:tcBorders>
          </w:tcPr>
          <w:p/>
        </w:tc>
      </w:tr>
    </w:tbl>
    <w:p>
      <w:pPr>
        <w:autoSpaceDN w:val="0"/>
        <w:tabs>
          <w:tab w:pos="638" w:val="left"/>
        </w:tabs>
        <w:autoSpaceDE w:val="0"/>
        <w:widowControl/>
        <w:spacing w:line="160" w:lineRule="exact" w:before="48" w:after="0"/>
        <w:ind w:left="592" w:right="864" w:firstLine="0"/>
        <w:jc w:val="left"/>
      </w:pPr>
      <w:r>
        <w:rPr>
          <w:rFonts w:ascii="ZEWFBf" w:hAnsi="ZEWFBf" w:eastAsia="ZEWFBf"/>
          <w:b w:val="0"/>
          <w:i w:val="0"/>
          <w:color w:val="221F1F"/>
          <w:sz w:val="21"/>
        </w:rPr>
        <w:t>!!!!!!!!!!!!!!!!!!!!!!!!!!!!!!!!!!!!!!!!!!!!!!!</w:t>
      </w:r>
      <w:r>
        <w:rPr>
          <w:w w:val="98.32883834838867"/>
          <w:rFonts w:ascii="ZEWFBe" w:hAnsi="ZEWFBe" w:eastAsia="ZEWFBe"/>
          <w:b w:val="0"/>
          <w:i w:val="0"/>
          <w:color w:val="221F1F"/>
          <w:sz w:val="15"/>
        </w:rPr>
        <w:t>（</w:t>
      </w:r>
      <w:r>
        <w:rPr>
          <w:w w:val="98.32883834838867"/>
          <w:rFonts w:ascii="方正黑体_GBK" w:hAnsi="方正黑体_GBK" w:eastAsia="方正黑体_GBK"/>
          <w:b w:val="0"/>
          <w:i w:val="0"/>
          <w:color w:val="221F1F"/>
          <w:sz w:val="15"/>
        </w:rPr>
        <w:t>上接第</w:t>
      </w:r>
      <w:r>
        <w:rPr>
          <w:rFonts w:ascii="ZEWFBe" w:hAnsi="ZEWFBe" w:eastAsia="ZEWFBe"/>
          <w:b w:val="0"/>
          <w:i w:val="0"/>
          <w:color w:val="221F1F"/>
          <w:sz w:val="16"/>
        </w:rPr>
        <w:t>76</w:t>
      </w:r>
      <w:r>
        <w:rPr>
          <w:w w:val="98.32883834838867"/>
          <w:rFonts w:ascii="方正黑体_GBK" w:hAnsi="方正黑体_GBK" w:eastAsia="方正黑体_GBK"/>
          <w:b w:val="0"/>
          <w:i w:val="0"/>
          <w:color w:val="221F1F"/>
          <w:sz w:val="15"/>
        </w:rPr>
        <w:t xml:space="preserve"> 页</w:t>
      </w:r>
      <w:r>
        <w:rPr>
          <w:w w:val="98.32883834838867"/>
          <w:rFonts w:ascii="ZEWFBe" w:hAnsi="ZEWFBe" w:eastAsia="ZEWFBe"/>
          <w:b w:val="0"/>
          <w:i w:val="0"/>
          <w:color w:val="221F1F"/>
          <w:sz w:val="15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643"/>
        <w:gridCol w:w="1643"/>
        <w:gridCol w:w="1643"/>
        <w:gridCol w:w="1643"/>
        <w:gridCol w:w="1643"/>
        <w:gridCol w:w="1643"/>
        <w:gridCol w:w="1643"/>
      </w:tblGrid>
      <w:tr>
        <w:trPr>
          <w:trHeight w:hRule="exact" w:val="286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8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[36]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8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陈潇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王杰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韩裕山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等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浆体流变特性对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52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[43]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透水混凝土关键技术的研究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四川建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52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[48]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坡板上的应用研究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[D].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湖南科技大学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09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FFFFFF"/>
                <w:sz w:val="21"/>
              </w:rPr>
              <w:t>103</w:t>
            </w:r>
          </w:p>
        </w:tc>
      </w:tr>
      <w:tr>
        <w:trPr>
          <w:trHeight w:hRule="exact" w:val="217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透水混凝土性能的影响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中国公路学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材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,2020,46(10):8- 10+17.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2011.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07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报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,2019,32(04):177- 186.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Nguyen D H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Sebaibi N, Boutouil M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，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8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于永霞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透水混凝土在海绵城市建设中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57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[37]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8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赵剑锋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杨晓杰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李好新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等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短切纤维对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80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[44]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et al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6"/>
              </w:rPr>
              <w:t>．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A modified method for the de-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98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[49]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的应用研究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[D].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安徽理工大学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,2016.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29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透水混凝土性能的影响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建筑材料学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sign of pervious concrete mix[J].Co-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8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谢若奇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建筑废弃物再生集料透水混凝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33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6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[38]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报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,2019,22(02):266- 271.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nstruction and Building Materials,2014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土基层材料试验研究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[D].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广州大学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17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8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龚彬彬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高承载透水混凝土施工工艺的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(73):271- 282.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0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[50]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2018.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03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分析与研究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四川水泥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,2020(10):19-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4" w:after="0"/>
              <w:ind w:left="88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Yang J, Jiang G L</w:t>
            </w:r>
            <w:r>
              <w:rPr>
                <w:rFonts w:ascii="ZEWFBe" w:hAnsi="ZEWFBe" w:eastAsia="ZEWFBe"/>
                <w:b w:val="0"/>
                <w:i w:val="0"/>
                <w:color w:val="221F1F"/>
                <w:sz w:val="16"/>
              </w:rPr>
              <w:t>．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Experimental st-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8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姜德民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程海丽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高振林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透水性混凝土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57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94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[39]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78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21.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74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[45]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udy on properties of pervious concr-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0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[51]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路面砖的研制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新型建筑材料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,2003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21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8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牛志刚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朱平华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陈春红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等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新型再生透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ete pavement materials [J].Cement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(03):18- 20.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水混凝土抗暴雨内涝设计方法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硅酸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and Concrete Research,2003 (33):381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8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张贤超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高性能透水混凝土配合比设计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4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[40]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盐通报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:2021(01):1- 7.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- 386.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及其生命周期环境评价体系研究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[D].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中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25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职晓云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胡保刚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郑州国际会展中心停车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吴克雄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钱立兵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覃吉云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等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海绵城市用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南大学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,2012.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06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[41]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场彩色透水混凝土路面施工技术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施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06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[46]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透水混凝土的研制与工程应用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新型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[52]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" w:after="0"/>
              <w:ind w:left="8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石从黎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李城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向川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等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装饰型彩色透水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工技术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,2011,40(14):84- 86.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建筑材料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,2018 (11):119- 122.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混凝土的施工技术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重庆建筑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,2017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8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陈海燕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徐强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方丹薇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现浇透水水泥混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李永庆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宋学锋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吴红波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等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预拌透水混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(02):30- 33.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51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16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[42]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凝土路面技术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粉煤灰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,2009,21(05):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16" w:after="0"/>
              <w:ind w:left="0" w:right="76" w:firstLine="0"/>
              <w:jc w:val="righ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[47]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凝土在海绵城市建设中的应用研究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[53]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冯翠玲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倪琪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走向生态之城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——</w:t>
            </w:r>
            <w:r>
              <w:rPr>
                <w:w w:val="97.84972149392833"/>
                <w:rFonts w:ascii="ZEWFAm" w:hAnsi="ZEWFAm" w:eastAsia="ZEWFAm"/>
                <w:b w:val="0"/>
                <w:i w:val="0"/>
                <w:color w:val="221F1F"/>
                <w:sz w:val="23"/>
              </w:rPr>
              <w:t>—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透水性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78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43- 45.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建筑施工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,2019,41 (08):1551- 1553.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7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铺装在杭州的应用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华中建筑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,2009</w:t>
            </w:r>
          </w:p>
        </w:tc>
        <w:tc>
          <w:tcPr>
            <w:tcW w:type="dxa" w:w="1643"/>
            <w:vMerge/>
            <w:tcBorders/>
          </w:tcPr>
          <w:p/>
        </w:tc>
      </w:tr>
      <w:tr>
        <w:trPr>
          <w:trHeight w:hRule="exact" w:val="277"/>
        </w:trPr>
        <w:tc>
          <w:tcPr>
            <w:tcW w:type="dxa" w:w="164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8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江晓君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王玮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,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谢国栋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罐车运输型预拌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李伟</w:t>
            </w: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.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透水性混凝土力学性能及其在护</w:t>
            </w:r>
          </w:p>
        </w:tc>
        <w:tc>
          <w:tcPr>
            <w:tcW w:type="dxa" w:w="164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76" w:right="0" w:firstLine="0"/>
              <w:jc w:val="left"/>
            </w:pPr>
            <w:r>
              <w:rPr>
                <w:rFonts w:ascii="ZEWFAm" w:hAnsi="ZEWFAm" w:eastAsia="ZEWFAm"/>
                <w:b w:val="0"/>
                <w:i w:val="0"/>
                <w:color w:val="221F1F"/>
                <w:sz w:val="16"/>
              </w:rPr>
              <w:t>(06):182- 184.</w:t>
            </w:r>
          </w:p>
        </w:tc>
        <w:tc>
          <w:tcPr>
            <w:tcW w:type="dxa" w:w="16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27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3" w:h="16155"/>
      <w:pgMar w:top="604" w:right="0" w:bottom="17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