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3542"/>
        <w:gridCol w:w="3542"/>
        <w:gridCol w:w="3542"/>
      </w:tblGrid>
      <w:tr>
        <w:trPr>
          <w:trHeight w:hRule="exact" w:val="238"/>
        </w:trPr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82" w:right="0" w:firstLine="0"/>
              <w:jc w:val="lef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2024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2170" w:firstLine="0"/>
              <w:jc w:val="right"/>
            </w:pP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建材发展导向</w:t>
            </w:r>
          </w:p>
        </w:tc>
        <w:tc>
          <w:tcPr>
            <w:tcW w:type="dxa" w:w="2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4" w:firstLine="0"/>
              <w:jc w:val="righ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Apr. 2024</w:t>
            </w:r>
          </w:p>
        </w:tc>
      </w:tr>
      <w:tr>
        <w:trPr>
          <w:trHeight w:hRule="exact" w:val="263"/>
        </w:trPr>
        <w:tc>
          <w:tcPr>
            <w:tcW w:type="dxa" w:w="227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" w:right="0" w:firstLine="0"/>
              <w:jc w:val="left"/>
            </w:pP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22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5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Development guide to building materials</w:t>
            </w:r>
          </w:p>
        </w:tc>
        <w:tc>
          <w:tcPr>
            <w:tcW w:type="dxa" w:w="255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368" w:firstLine="0"/>
              <w:jc w:val="righ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Vol. 22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No. 8</w:t>
            </w:r>
          </w:p>
        </w:tc>
      </w:tr>
    </w:tbl>
    <w:p>
      <w:pPr>
        <w:autoSpaceDN w:val="0"/>
        <w:autoSpaceDE w:val="0"/>
        <w:widowControl/>
        <w:spacing w:line="490" w:lineRule="exact" w:before="468" w:after="0"/>
        <w:ind w:left="982" w:right="0" w:firstLine="0"/>
        <w:jc w:val="left"/>
      </w:pPr>
      <w:r>
        <w:rPr>
          <w:w w:val="101.23115745750633"/>
          <w:rFonts w:ascii="方正书宋_GBK" w:hAnsi="方正书宋_GBK" w:eastAsia="方正书宋_GBK"/>
          <w:b w:val="0"/>
          <w:i w:val="0"/>
          <w:color w:val="000000"/>
          <w:sz w:val="37"/>
        </w:rPr>
        <w:t>某地铁不同上下叠落工况的盾构隧道施工风险及监测分析</w:t>
      </w:r>
    </w:p>
    <w:p>
      <w:pPr>
        <w:autoSpaceDN w:val="0"/>
        <w:autoSpaceDE w:val="0"/>
        <w:widowControl/>
        <w:spacing w:line="358" w:lineRule="exact" w:before="214" w:after="0"/>
        <w:ind w:left="0" w:right="4680" w:firstLine="0"/>
        <w:jc w:val="right"/>
      </w:pPr>
      <w:r>
        <w:rPr>
          <w:w w:val="101.34771135118272"/>
          <w:rFonts w:ascii="方正楷体_GBK" w:hAnsi="方正楷体_GBK" w:eastAsia="方正楷体_GBK"/>
          <w:b w:val="0"/>
          <w:i w:val="0"/>
          <w:color w:val="000000"/>
          <w:sz w:val="27"/>
        </w:rPr>
        <w:t>郗宜君</w:t>
      </w:r>
    </w:p>
    <w:p>
      <w:pPr>
        <w:autoSpaceDN w:val="0"/>
        <w:tabs>
          <w:tab w:pos="6340" w:val="left"/>
          <w:tab w:pos="6928" w:val="left"/>
        </w:tabs>
        <w:autoSpaceDE w:val="0"/>
        <w:widowControl/>
        <w:spacing w:line="264" w:lineRule="exact" w:before="218" w:after="0"/>
        <w:ind w:left="342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( 中铁一局集团有限公司，陕西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西安</w:t>
      </w:r>
      <w:r>
        <w:tab/>
      </w:r>
      <w:r>
        <w:rPr>
          <w:w w:val="102.14215328818874"/>
          <w:rFonts w:ascii="ZEWCMA" w:hAnsi="ZEWCMA" w:eastAsia="ZEWCMA"/>
          <w:b w:val="0"/>
          <w:i w:val="0"/>
          <w:color w:val="000000"/>
          <w:sz w:val="19"/>
        </w:rPr>
        <w:t>710054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)</w:t>
      </w:r>
    </w:p>
    <w:p>
      <w:pPr>
        <w:autoSpaceDN w:val="0"/>
        <w:tabs>
          <w:tab w:pos="948" w:val="left"/>
        </w:tabs>
        <w:autoSpaceDE w:val="0"/>
        <w:widowControl/>
        <w:spacing w:line="274" w:lineRule="exact" w:before="138" w:after="0"/>
        <w:ind w:left="572" w:right="0" w:firstLine="0"/>
        <w:jc w:val="left"/>
      </w:pPr>
      <w:r>
        <w:rPr>
          <w:w w:val="102.42587195502387"/>
          <w:rFonts w:ascii="方正黑体_GBK" w:hAnsi="方正黑体_GBK" w:eastAsia="方正黑体_GBK"/>
          <w:b w:val="0"/>
          <w:i w:val="0"/>
          <w:color w:val="000000"/>
          <w:sz w:val="18"/>
        </w:rPr>
        <w:t>摘</w:t>
      </w:r>
      <w:r>
        <w:tab/>
      </w:r>
      <w:r>
        <w:rPr>
          <w:w w:val="102.42587195502387"/>
          <w:rFonts w:ascii="方正黑体_GBK" w:hAnsi="方正黑体_GBK" w:eastAsia="方正黑体_GBK"/>
          <w:b w:val="0"/>
          <w:i w:val="0"/>
          <w:color w:val="000000"/>
          <w:sz w:val="18"/>
        </w:rPr>
        <w:t>要: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 xml:space="preserve"> 城市快速发展，地下交通网络愈发繁忙，不同上下叠落工况的盾构隧道对地下交通拥堵起到一定的缓解作用</w:t>
      </w:r>
      <w:r>
        <w:rPr>
          <w:w w:val="102.42587195502387"/>
          <w:rFonts w:ascii="ZEWCMA" w:hAnsi="ZEWCMA" w:eastAsia="ZEWCMA"/>
          <w:b w:val="0"/>
          <w:i w:val="0"/>
          <w:color w:val="000000"/>
          <w:sz w:val="18"/>
        </w:rPr>
        <w:t>。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>由于叠落盾构隧道多穿越城市繁华地段，施工控制要求严格，施工期间的风险评估及监测等工作至关重要</w:t>
      </w:r>
      <w:r>
        <w:rPr>
          <w:w w:val="102.42587195502387"/>
          <w:rFonts w:ascii="ZEWCMA" w:hAnsi="ZEWCMA" w:eastAsia="ZEWCMA"/>
          <w:b w:val="0"/>
          <w:i w:val="0"/>
          <w:color w:val="000000"/>
          <w:sz w:val="18"/>
        </w:rPr>
        <w:t>。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>该文依托某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>地铁叠落盾构隧道工程，通过对盾构隧道所处工程地质</w:t>
      </w:r>
      <w:r>
        <w:rPr>
          <w:w w:val="102.42587195502387"/>
          <w:rFonts w:ascii="ZEWCMA" w:hAnsi="ZEWCMA" w:eastAsia="ZEWCMA"/>
          <w:b w:val="0"/>
          <w:i w:val="0"/>
          <w:color w:val="000000"/>
          <w:sz w:val="18"/>
        </w:rPr>
        <w:t>、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>自身特点及周边环境等情况分析，对该叠落盾构隧道工程的施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>工风险进行了评估</w:t>
      </w:r>
      <w:r>
        <w:rPr>
          <w:w w:val="102.42587195502387"/>
          <w:rFonts w:ascii="ZEWCMA" w:hAnsi="ZEWCMA" w:eastAsia="ZEWCMA"/>
          <w:b w:val="0"/>
          <w:i w:val="0"/>
          <w:color w:val="000000"/>
          <w:sz w:val="18"/>
        </w:rPr>
        <w:t>。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>同时，结合施工中监测数据，分析了该叠落盾构隧道施工的稳定性</w:t>
      </w:r>
      <w:r>
        <w:rPr>
          <w:w w:val="102.42587195502387"/>
          <w:rFonts w:ascii="ZEWCMA" w:hAnsi="ZEWCMA" w:eastAsia="ZEWCMA"/>
          <w:b w:val="0"/>
          <w:i w:val="0"/>
          <w:color w:val="000000"/>
          <w:sz w:val="18"/>
        </w:rPr>
        <w:t>。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>结果表明该叠落盾构隧道安全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>风险评估合理，施工稳定</w:t>
      </w:r>
      <w:r>
        <w:rPr>
          <w:w w:val="102.42587195502387"/>
          <w:rFonts w:ascii="ZEWCMA" w:hAnsi="ZEWCMA" w:eastAsia="ZEWCMA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52" w:lineRule="exact" w:before="20" w:after="10"/>
        <w:ind w:left="572" w:right="0" w:firstLine="0"/>
        <w:jc w:val="left"/>
      </w:pPr>
      <w:r>
        <w:rPr>
          <w:w w:val="102.42587195502387"/>
          <w:rFonts w:ascii="方正黑体_GBK" w:hAnsi="方正黑体_GBK" w:eastAsia="方正黑体_GBK"/>
          <w:b w:val="0"/>
          <w:i w:val="0"/>
          <w:color w:val="000000"/>
          <w:sz w:val="18"/>
        </w:rPr>
        <w:t>关键词:</w:t>
      </w:r>
      <w:r>
        <w:rPr>
          <w:w w:val="102.42587195502387"/>
          <w:rFonts w:ascii="方正楷体_GBK" w:hAnsi="方正楷体_GBK" w:eastAsia="方正楷体_GBK"/>
          <w:b w:val="0"/>
          <w:i w:val="0"/>
          <w:color w:val="000000"/>
          <w:sz w:val="18"/>
        </w:rPr>
        <w:t xml:space="preserve"> 叠落工况; 盾构隧道; 施工风险; 监测分析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542"/>
        <w:gridCol w:w="3542"/>
        <w:gridCol w:w="3542"/>
      </w:tblGrid>
      <w:tr>
        <w:trPr>
          <w:trHeight w:hRule="exact" w:val="282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w w:val="102.4258719550238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中图分类号:</w:t>
            </w:r>
            <w:r>
              <w:rPr>
                <w:w w:val="102.42587195502387"/>
                <w:rFonts w:ascii="ZEWCMA" w:hAnsi="ZEWCMA" w:eastAsia="ZEWCMA"/>
                <w:b w:val="0"/>
                <w:i w:val="0"/>
                <w:color w:val="000000"/>
                <w:sz w:val="18"/>
              </w:rPr>
              <w:t xml:space="preserve"> TU755. 2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w w:val="102.4258719550238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文献标识码:</w:t>
            </w:r>
            <w:r>
              <w:rPr>
                <w:w w:val="102.42587195502387"/>
                <w:rFonts w:ascii="ZEWCMA" w:hAnsi="ZEWCMA" w:eastAsia="ZEWCMA"/>
                <w:b w:val="0"/>
                <w:i w:val="0"/>
                <w:color w:val="000000"/>
                <w:sz w:val="18"/>
              </w:rPr>
              <w:t xml:space="preserve"> A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390" w:right="0" w:firstLine="0"/>
              <w:jc w:val="left"/>
            </w:pPr>
            <w:r>
              <w:rPr>
                <w:w w:val="102.4258719550238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文章编号:</w:t>
            </w:r>
            <w:r>
              <w:rPr>
                <w:w w:val="102.42587195502387"/>
                <w:rFonts w:ascii="ZEWCMA" w:hAnsi="ZEWCMA" w:eastAsia="ZEWCMA"/>
                <w:b w:val="0"/>
                <w:i w:val="0"/>
                <w:color w:val="000000"/>
                <w:sz w:val="18"/>
              </w:rPr>
              <w:t xml:space="preserve"> 1672 －1675</w:t>
            </w:r>
            <w:r>
              <w:rPr>
                <w:w w:val="102.4258719550238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102.42587195502387"/>
                <w:rFonts w:ascii="ZEWCMA" w:hAnsi="ZEWCMA" w:eastAsia="ZEWCMA"/>
                <w:b w:val="0"/>
                <w:i w:val="0"/>
                <w:color w:val="000000"/>
                <w:sz w:val="18"/>
              </w:rPr>
              <w:t xml:space="preserve"> 2024</w:t>
            </w:r>
            <w:r>
              <w:rPr>
                <w:w w:val="102.4258719550238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102.42587195502387"/>
                <w:rFonts w:ascii="ZEWCMA" w:hAnsi="ZEWCMA" w:eastAsia="ZEWCMA"/>
                <w:b w:val="0"/>
                <w:i w:val="0"/>
                <w:color w:val="000000"/>
                <w:sz w:val="18"/>
              </w:rPr>
              <w:t xml:space="preserve"> 08 －052 －03</w:t>
            </w:r>
          </w:p>
        </w:tc>
      </w:tr>
    </w:tbl>
    <w:p>
      <w:pPr>
        <w:autoSpaceDN w:val="0"/>
        <w:autoSpaceDE w:val="0"/>
        <w:widowControl/>
        <w:spacing w:line="240" w:lineRule="exact" w:before="22" w:after="28"/>
        <w:ind w:left="5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DOI:10.16673/j.cnki.jcfzdx.2024.0060</w:t>
      </w:r>
    </w:p>
    <w:p>
      <w:pPr>
        <w:sectPr>
          <w:pgSz w:w="11904" w:h="16156"/>
          <w:pgMar w:top="348" w:right="858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572" w:right="144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随着城市的快速发展，地下交通网络的需求也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变得愈发急迫，但由于地面建筑物的密集性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管线网络的复杂性及已建地下工程的空间占用等，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这些都成为了地铁施工的不利因素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为了解决地下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空间日益紧张的情况，上下叠落盾构隧道结构形式</w:t>
      </w:r>
    </w:p>
    <w:p>
      <w:pPr>
        <w:sectPr>
          <w:type w:val="continuous"/>
          <w:pgSz w:w="11904" w:h="16156"/>
          <w:pgMar w:top="348" w:right="858" w:bottom="168" w:left="420" w:header="720" w:footer="720" w:gutter="0"/>
          <w:cols w:num="2" w:equalWidth="0">
            <w:col w:w="558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14"/>
        <w:ind w:left="160" w:right="138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了叠落盾构隧道施工对上覆地表变形的影响，发现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上线开挖后地表产生了更大沉降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上述大量的研究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表明，叠落盾构隧道施工对其周围环境的影响是不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可避免的，因此，上下叠落盾构隧道施工中的变形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控制及其监测分析至关重要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156"/>
          <w:pgMar w:top="348" w:right="858" w:bottom="168" w:left="420" w:header="720" w:footer="720" w:gutter="0"/>
          <w:cols w:num="2" w:equalWidth="0">
            <w:col w:w="5582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542"/>
        <w:gridCol w:w="3542"/>
        <w:gridCol w:w="3542"/>
      </w:tblGrid>
      <w:tr>
        <w:trPr>
          <w:trHeight w:hRule="exact" w:val="278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9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逐渐出现，并成为地铁建设的发展趋势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虽然叠落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8" w:after="0"/>
              <w:ind w:left="0" w:right="124" w:firstLine="0"/>
              <w:jc w:val="right"/>
            </w:pPr>
            <w:r>
              <w:rPr>
                <w:w w:val="102.09775178328803"/>
                <w:rFonts w:ascii="ZEWCMA" w:hAnsi="ZEWCMA" w:eastAsia="ZEWCMA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42" w:after="0"/>
              <w:ind w:left="128" w:right="0" w:firstLine="0"/>
              <w:jc w:val="left"/>
            </w:pPr>
            <w:r>
              <w:rPr>
                <w:w w:val="102.09775178328803"/>
                <w:rFonts w:ascii="方正黑体_GBK" w:hAnsi="方正黑体_GBK" w:eastAsia="方正黑体_GBK"/>
                <w:b w:val="0"/>
                <w:i w:val="0"/>
                <w:color w:val="000000"/>
                <w:sz w:val="23"/>
              </w:rPr>
              <w:t>工程概况</w:t>
            </w:r>
          </w:p>
        </w:tc>
      </w:tr>
      <w:tr>
        <w:trPr>
          <w:trHeight w:hRule="exact" w:val="27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29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盾构隧道形式可以解决地下空间拥挤的问题，但近</w:t>
            </w:r>
          </w:p>
        </w:tc>
        <w:tc>
          <w:tcPr>
            <w:tcW w:type="dxa" w:w="3542"/>
            <w:vMerge/>
            <w:tcBorders/>
          </w:tcPr>
          <w:p/>
        </w:tc>
        <w:tc>
          <w:tcPr>
            <w:tcW w:type="dxa" w:w="35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4" w:h="16156"/>
          <w:pgMar w:top="348" w:right="858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572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距离叠落隧道施工对既有建( 构) 筑物及上部地表等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带来很大影响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EWCMA" w:hAnsi="ZEWCMA" w:eastAsia="ZEWCMA"/>
          <w:b w:val="0"/>
          <w:i w:val="0"/>
          <w:color w:val="000000"/>
          <w:sz w:val="12"/>
        </w:rPr>
        <w:t>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目前国内外众多学者针对该问题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进行了大量的研究，王清标等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EWCMA" w:hAnsi="ZEWCMA" w:eastAsia="ZEWCMA"/>
          <w:b w:val="0"/>
          <w:i w:val="0"/>
          <w:color w:val="000000"/>
          <w:sz w:val="12"/>
        </w:rPr>
        <w:t>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研究了不同开挖方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式对交叠隧道影响，结果表明不同开挖方式对交叠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隧道施工过程中不同位置的影响程度不同，揭示了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既有隧道衬砌变形机制演变过程和衬砌破坏的危险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点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陈先国等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EWCMA" w:hAnsi="ZEWCMA" w:eastAsia="ZEWCMA"/>
          <w:b w:val="0"/>
          <w:i w:val="0"/>
          <w:color w:val="000000"/>
          <w:sz w:val="12"/>
        </w:rPr>
        <w:t>3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采用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ANSYS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程序分析了重叠隧道中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后建隧道开挖对先建隧道的整体结构影响，结果发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现位于先建隧道下方的后建隧道开挖使上部隧道结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构整体下沉，并且地表及夹层土体的稳定性不易控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制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郑余朝等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EWCMA" w:hAnsi="ZEWCMA" w:eastAsia="ZEWCMA"/>
          <w:b w:val="0"/>
          <w:i w:val="0"/>
          <w:color w:val="000000"/>
          <w:sz w:val="12"/>
        </w:rPr>
        <w:t>4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研究了叠落隧道中开挖顺序对隧道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衬砌的影响，从先施工隧道的内力演变来看，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先施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工下洞，后施工上洞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的安全性优于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先施工上洞，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后施工下洞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的施工顺序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Liu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EWCMA" w:hAnsi="ZEWCMA" w:eastAsia="ZEWCMA"/>
          <w:b w:val="0"/>
          <w:i w:val="0"/>
          <w:color w:val="000000"/>
          <w:sz w:val="12"/>
        </w:rPr>
        <w:t>5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研究了重叠隧道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中开挖顺序及周边注浆加固等条件对地表控制的影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响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确定了先下后上的开挖顺序及注浆加固能够很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好的控制地表沉降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王猛等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EWCMA" w:hAnsi="ZEWCMA" w:eastAsia="ZEWCMA"/>
          <w:b w:val="0"/>
          <w:i w:val="0"/>
          <w:color w:val="000000"/>
          <w:sz w:val="12"/>
        </w:rPr>
        <w:t>6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基于重庆轨道交通四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号线一期工程与九号线工程形成的四孔小间距重叠</w:t>
      </w:r>
    </w:p>
    <w:p>
      <w:pPr>
        <w:sectPr>
          <w:type w:val="continuous"/>
          <w:pgSz w:w="11904" w:h="16156"/>
          <w:pgMar w:top="348" w:right="858" w:bottom="168" w:left="420" w:header="720" w:footer="720" w:gutter="0"/>
          <w:cols w:num="2" w:equalWidth="0">
            <w:col w:w="5574" w:space="0"/>
            <w:col w:w="5051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16"/>
        <w:ind w:left="150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某地铁某区间隧道全线敷设于地下，采用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盾构法施工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区间起讫点里程范围左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右线均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DK35 + 679. 792 ～DK36 + 494. 320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，左线长度为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824. 069m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，右线长度为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814. 528m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区间叠落部分起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讫点里程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DK35 + 679. 792 ～DK36 + 200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，叠落段上下行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区间最小净距为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2. 1m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区间沿线圆曲线半径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1 500m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1 000m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300m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，而后再转直线段进入河山街站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纵向基本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“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V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形坡，出河松街站至河山街站坡度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－2‰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－15. 982‰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+16. 825‰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－2‰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“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－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为下坡，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“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+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为上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坡) ，隧道结构覆土为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19. 7 ～30. 2m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区间所处地貌单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元为松花江漫滩，地面标高在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120. 11 ～130. 26m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，场地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地形稍有起伏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区间隧道位于道里区前进路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康安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路地下，交通流量巨大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场地地层结构特点主要为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典型松花江漫滩相地貌单元特征，地基土分布不均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匀，性质变化较大，上部第四纪地层具有明显沉积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轮回特征，即从上到下颗粒由细到粗分布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表层由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杂填土组成，上部地基土主要由粉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细砂组成，中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间主要由中粗砂夹厚薄不均的黏性土组成，下部基</w:t>
      </w:r>
    </w:p>
    <w:p>
      <w:pPr>
        <w:sectPr>
          <w:type w:val="nextColumn"/>
          <w:pgSz w:w="11904" w:h="16156"/>
          <w:pgMar w:top="348" w:right="858" w:bottom="168" w:left="420" w:header="720" w:footer="720" w:gutter="0"/>
          <w:cols w:num="2" w:equalWidth="0">
            <w:col w:w="5574" w:space="0"/>
            <w:col w:w="505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542"/>
        <w:gridCol w:w="3542"/>
        <w:gridCol w:w="3542"/>
      </w:tblGrid>
      <w:tr>
        <w:trPr>
          <w:trHeight w:hRule="exact" w:val="340"/>
        </w:trPr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92" w:right="202" w:firstLine="0"/>
              <w:jc w:val="both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暗挖隧道，设定了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种不同的施工顺序，通过有限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元数值模拟，研究了施工顺序对地表沉降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隧道结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构内力及变形的影响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结果表明，地面沉降与隧道</w:t>
            </w:r>
          </w:p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0" w:after="0"/>
              <w:ind w:left="22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岩为白垩纪泥岩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510"/>
        </w:trPr>
        <w:tc>
          <w:tcPr>
            <w:tcW w:type="dxa" w:w="354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0" w:after="0"/>
              <w:ind w:left="0" w:right="124" w:firstLine="0"/>
              <w:jc w:val="right"/>
            </w:pPr>
            <w:r>
              <w:rPr>
                <w:w w:val="102.09775178328803"/>
                <w:rFonts w:ascii="ZEWCMA" w:hAnsi="ZEWCMA" w:eastAsia="ZEWCMA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4" w:after="0"/>
              <w:ind w:left="128" w:right="0" w:firstLine="0"/>
              <w:jc w:val="left"/>
            </w:pPr>
            <w:r>
              <w:rPr>
                <w:w w:val="102.09775178328803"/>
                <w:rFonts w:ascii="方正黑体_GBK" w:hAnsi="方正黑体_GBK" w:eastAsia="方正黑体_GBK"/>
                <w:b w:val="0"/>
                <w:i w:val="0"/>
                <w:color w:val="000000"/>
                <w:sz w:val="23"/>
              </w:rPr>
              <w:t>工程施工风险分析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1904" w:h="16156"/>
          <w:pgMar w:top="348" w:right="858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57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的净距有关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距离越小，沉降越大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宋成辉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EWCMA" w:hAnsi="ZEWCMA" w:eastAsia="ZEWCMA"/>
          <w:b w:val="0"/>
          <w:i w:val="0"/>
          <w:color w:val="000000"/>
          <w:sz w:val="12"/>
        </w:rPr>
        <w:t>7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分析</w:t>
      </w:r>
    </w:p>
    <w:p>
      <w:pPr>
        <w:autoSpaceDN w:val="0"/>
        <w:autoSpaceDE w:val="0"/>
        <w:widowControl/>
        <w:spacing w:line="280" w:lineRule="exact" w:before="16" w:after="0"/>
        <w:ind w:left="57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了叠落隧道管片的受力状态，利用传统的解析法计</w:t>
      </w:r>
    </w:p>
    <w:p>
      <w:pPr>
        <w:autoSpaceDN w:val="0"/>
        <w:autoSpaceDE w:val="0"/>
        <w:widowControl/>
        <w:spacing w:line="280" w:lineRule="exact" w:before="14" w:after="0"/>
        <w:ind w:left="57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算隧道坍塌拱的高度比较危险，叠落隧道的坍塌拱</w:t>
      </w:r>
    </w:p>
    <w:p>
      <w:pPr>
        <w:autoSpaceDN w:val="0"/>
        <w:autoSpaceDE w:val="0"/>
        <w:widowControl/>
        <w:spacing w:line="280" w:lineRule="exact" w:before="14" w:after="0"/>
        <w:ind w:left="57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交叠，土体容易出现塑性区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在安全控制措施方面，</w:t>
      </w:r>
    </w:p>
    <w:p>
      <w:pPr>
        <w:autoSpaceDN w:val="0"/>
        <w:autoSpaceDE w:val="0"/>
        <w:widowControl/>
        <w:spacing w:line="278" w:lineRule="exact" w:before="0" w:after="0"/>
        <w:ind w:left="57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张建坤等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7.03505039215088"/>
          <w:rFonts w:ascii="ZEWCMA" w:hAnsi="ZEWCMA" w:eastAsia="ZEWCMA"/>
          <w:b w:val="0"/>
          <w:i w:val="0"/>
          <w:color w:val="000000"/>
          <w:sz w:val="12"/>
        </w:rPr>
        <w:t>8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依托叠落隧道施工监测数据，详细分析</w:t>
      </w:r>
    </w:p>
    <w:p>
      <w:pPr>
        <w:autoSpaceDN w:val="0"/>
        <w:autoSpaceDE w:val="0"/>
        <w:widowControl/>
        <w:spacing w:line="204" w:lineRule="exact" w:before="150" w:after="0"/>
        <w:ind w:left="674" w:right="0" w:firstLine="0"/>
        <w:jc w:val="left"/>
      </w:pP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·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5 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2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·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48" w:right="858" w:bottom="168" w:left="420" w:header="720" w:footer="720" w:gutter="0"/>
          <w:cols w:num="2" w:equalWidth="0">
            <w:col w:w="5582" w:space="0"/>
            <w:col w:w="5043" w:space="0"/>
          </w:cols>
          <w:docGrid w:linePitch="360"/>
        </w:sectPr>
      </w:pPr>
    </w:p>
    <w:p>
      <w:pPr>
        <w:autoSpaceDN w:val="0"/>
        <w:tabs>
          <w:tab w:pos="578" w:val="left"/>
        </w:tabs>
        <w:autoSpaceDE w:val="0"/>
        <w:widowControl/>
        <w:spacing w:line="292" w:lineRule="exact" w:before="0" w:after="0"/>
        <w:ind w:left="160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叠落区间不仅要保证周边建筑安全，还要保证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相互影响时的自身安全，以及整个运营期结构的使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用安全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无论是设计方案，还是施工控制都是重点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和难点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经分析，该叠落区间风险主要有如下特点: 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小间距叠落段两隧道相互影响显著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叠落</w:t>
      </w:r>
    </w:p>
    <w:p>
      <w:pPr>
        <w:sectPr>
          <w:type w:val="nextColumn"/>
          <w:pgSz w:w="11904" w:h="16156"/>
          <w:pgMar w:top="348" w:right="858" w:bottom="168" w:left="420" w:header="720" w:footer="720" w:gutter="0"/>
          <w:cols w:num="2" w:equalWidth="0">
            <w:col w:w="558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</wp:posOffset>
            </wp:positionH>
            <wp:positionV relativeFrom="page">
              <wp:posOffset>6393180</wp:posOffset>
            </wp:positionV>
            <wp:extent cx="2988310" cy="132204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3220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7518400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7493000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7493000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7480300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7404100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7353300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7226300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7391400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7188200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7188200</wp:posOffset>
            </wp:positionV>
            <wp:extent cx="508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7162800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7404100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7391400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7175500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7124700</wp:posOffset>
            </wp:positionV>
            <wp:extent cx="381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7315200</wp:posOffset>
            </wp:positionV>
            <wp:extent cx="38100" cy="25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7353300</wp:posOffset>
            </wp:positionV>
            <wp:extent cx="25400" cy="25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7188200</wp:posOffset>
            </wp:positionV>
            <wp:extent cx="25400" cy="25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3538"/>
        <w:gridCol w:w="3538"/>
        <w:gridCol w:w="3538"/>
      </w:tblGrid>
      <w:tr>
        <w:trPr>
          <w:trHeight w:hRule="exact" w:val="238"/>
        </w:trPr>
        <w:tc>
          <w:tcPr>
            <w:tcW w:type="dxa" w:w="2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50" w:right="0" w:firstLine="0"/>
              <w:jc w:val="lef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Apr. 2024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2176" w:firstLine="0"/>
              <w:jc w:val="right"/>
            </w:pP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建材发展导向</w:t>
            </w:r>
          </w:p>
        </w:tc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02" w:firstLine="0"/>
              <w:jc w:val="righ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2024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</w:tr>
      <w:tr>
        <w:trPr>
          <w:trHeight w:hRule="exact" w:val="243"/>
        </w:trPr>
        <w:tc>
          <w:tcPr>
            <w:tcW w:type="dxa" w:w="253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362" w:right="0" w:firstLine="0"/>
              <w:jc w:val="lef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Vol. 22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No. 8</w:t>
            </w:r>
          </w:p>
        </w:tc>
        <w:tc>
          <w:tcPr>
            <w:tcW w:type="dxa" w:w="5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Development guide to building materials</w:t>
            </w:r>
          </w:p>
        </w:tc>
        <w:tc>
          <w:tcPr>
            <w:tcW w:type="dxa" w:w="229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6" w:firstLine="0"/>
              <w:jc w:val="right"/>
            </w:pP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22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1904" w:h="16156"/>
          <w:pgMar w:top="348" w:right="87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572" w:right="212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段两隧道竖向净距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1. 9 ～12m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，极为接近，相互影响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显著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下线隧道施工完成且稳定后，上线隧道施工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推进过程中，由于盾构机重量和掘进推力较大，下</w:t>
      </w:r>
    </w:p>
    <w:p>
      <w:pPr>
        <w:sectPr>
          <w:type w:val="continuous"/>
          <w:pgSz w:w="11904" w:h="16156"/>
          <w:pgMar w:top="348" w:right="870" w:bottom="168" w:left="420" w:header="720" w:footer="720" w:gutter="0"/>
          <w:cols w:num="2" w:equalWidth="0">
            <w:col w:w="5530" w:space="0"/>
            <w:col w:w="5084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16"/>
        <w:ind w:left="212" w:right="126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数据处理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通过监测钢筋计频率值的变化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情况，换算出钢筋内力变化情况，从而计算出管片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弯矩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轴力和剪力等力学指标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156"/>
          <w:pgMar w:top="348" w:right="870" w:bottom="168" w:left="420" w:header="720" w:footer="720" w:gutter="0"/>
          <w:cols w:num="2" w:equalWidth="0">
            <w:col w:w="5530" w:space="0"/>
            <w:col w:w="50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538"/>
        <w:gridCol w:w="3538"/>
        <w:gridCol w:w="3538"/>
      </w:tblGrid>
      <w:tr>
        <w:trPr>
          <w:trHeight w:hRule="exact" w:val="28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" w:after="0"/>
              <w:ind w:left="29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线隧道结构将经历先加载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后卸载的过程，且施工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" w:after="0"/>
              <w:ind w:left="0" w:right="0" w:firstLine="0"/>
              <w:jc w:val="center"/>
            </w:pPr>
            <w:r>
              <w:rPr>
                <w:w w:val="97.87882929262908"/>
                <w:rFonts w:ascii="ZEWCMA" w:hAnsi="ZEWCMA" w:eastAsia="ZEWCMA"/>
                <w:b w:val="0"/>
                <w:i w:val="0"/>
                <w:color w:val="000000"/>
                <w:sz w:val="23"/>
              </w:rPr>
              <w:t>4. 2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8" w:right="0" w:firstLine="0"/>
              <w:jc w:val="left"/>
            </w:pPr>
            <w:r>
              <w:rPr>
                <w:w w:val="97.87882929262908"/>
                <w:rFonts w:ascii="方正楷体_GBK" w:hAnsi="方正楷体_GBK" w:eastAsia="方正楷体_GBK"/>
                <w:b w:val="0"/>
                <w:i w:val="0"/>
                <w:color w:val="000000"/>
                <w:sz w:val="23"/>
              </w:rPr>
              <w:t>管片背后水土压力</w:t>
            </w:r>
          </w:p>
        </w:tc>
      </w:tr>
      <w:tr>
        <w:trPr>
          <w:trHeight w:hRule="exact" w:val="27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" w:after="0"/>
              <w:ind w:left="29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附加荷载较多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较大，盾构机通过后，下线隧道上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0" w:right="16" w:firstLine="0"/>
              <w:jc w:val="right"/>
            </w:pP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4. 2. 1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20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监测原理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1904" w:h="16156"/>
          <w:pgMar w:top="348" w:right="87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572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方挖土卸载，产生回弹变形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在此过程中，下线隧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道结构易出现裂缝，管片接缝产生较大错台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渗漏</w:t>
      </w:r>
    </w:p>
    <w:p>
      <w:pPr>
        <w:sectPr>
          <w:type w:val="continuous"/>
          <w:pgSz w:w="11904" w:h="16156"/>
          <w:pgMar w:top="348" w:right="870" w:bottom="168" w:left="420" w:header="720" w:footer="720" w:gutter="0"/>
          <w:cols w:num="2" w:equalWidth="0">
            <w:col w:w="5530" w:space="0"/>
            <w:col w:w="5084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22"/>
        <w:ind w:left="212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通过在埋设在管片外侧的柔压计进行量测管片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外部水土压力变化情况，柔压计主要通过液体传递</w:t>
      </w:r>
    </w:p>
    <w:p>
      <w:pPr>
        <w:sectPr>
          <w:type w:val="nextColumn"/>
          <w:pgSz w:w="11904" w:h="16156"/>
          <w:pgMar w:top="348" w:right="870" w:bottom="168" w:left="420" w:header="720" w:footer="720" w:gutter="0"/>
          <w:cols w:num="2" w:equalWidth="0">
            <w:col w:w="5530" w:space="0"/>
            <w:col w:w="5084" w:space="0"/>
          </w:cols>
          <w:docGrid w:linePitch="360"/>
        </w:sectPr>
      </w:pPr>
    </w:p>
    <w:p>
      <w:pPr>
        <w:autoSpaceDN w:val="0"/>
        <w:tabs>
          <w:tab w:pos="5742" w:val="left"/>
        </w:tabs>
        <w:autoSpaceDE w:val="0"/>
        <w:widowControl/>
        <w:spacing w:line="280" w:lineRule="exact" w:before="0" w:after="14"/>
        <w:ind w:left="57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水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侵限等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特别是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号线与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号线叠落段，其总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荷载作用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156"/>
          <w:pgMar w:top="348" w:right="87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572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长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120m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左右，隧道间最小净距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1. 8m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号线盾构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施工时，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号线可能正在运营，施工风险更为显著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4" w:lineRule="exact" w:before="0" w:after="0"/>
        <w:ind w:left="572" w:right="144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叠落隧道偏压荷载易引发结构病害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岩土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沉降等问题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侧叠落段是平行段与正叠落段之间的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过渡段，平曲线半径最小为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300m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最小净距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3m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隧道在水平方向和竖直方向均变化剧烈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下线隧道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存在偏压荷载，隧道轴线偏差及管片拼装质量控制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难度较大，易产生裂缝和较大差异沉降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接缝张开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错台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渗漏水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侵限等风险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上线隧道是在已受扰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动的土层中掘进施工，相对于原状土，土体性质变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差，和正常单线隧道相比，隧道上方地层和地表沉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降增大，增大了对周边环境带来的影响，可能会引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起隧道周边建筑物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地下管线变形超限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38" w:val="left"/>
        </w:tabs>
        <w:autoSpaceDE w:val="0"/>
        <w:widowControl/>
        <w:spacing w:line="308" w:lineRule="exact" w:before="80" w:after="0"/>
        <w:ind w:left="556" w:right="0" w:firstLine="0"/>
        <w:jc w:val="left"/>
      </w:pPr>
      <w:r>
        <w:rPr>
          <w:w w:val="102.09775178328803"/>
          <w:rFonts w:ascii="ZEWCMA" w:hAnsi="ZEWCMA" w:eastAsia="ZEWCMA"/>
          <w:b w:val="0"/>
          <w:i w:val="0"/>
          <w:color w:val="000000"/>
          <w:sz w:val="23"/>
        </w:rPr>
        <w:t>4</w:t>
      </w:r>
      <w:r>
        <w:tab/>
      </w:r>
      <w:r>
        <w:rPr>
          <w:w w:val="102.09775178328803"/>
          <w:rFonts w:ascii="方正黑体_GBK" w:hAnsi="方正黑体_GBK" w:eastAsia="方正黑体_GBK"/>
          <w:b w:val="0"/>
          <w:i w:val="0"/>
          <w:color w:val="000000"/>
          <w:sz w:val="23"/>
        </w:rPr>
        <w:t>施工健康监测分析</w:t>
      </w:r>
    </w:p>
    <w:p>
      <w:pPr>
        <w:autoSpaceDN w:val="0"/>
        <w:autoSpaceDE w:val="0"/>
        <w:widowControl/>
        <w:spacing w:line="294" w:lineRule="exact" w:before="126" w:after="0"/>
        <w:ind w:left="572" w:right="258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针对该区间叠落盾构隧道施工风险，对盾构隧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道背后土压力及衬砌结构开展监测分析，时刻掌握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盾构隧道施工中的结构安全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结合施工规范，在区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间设置监测断面，本区间共设置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30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个监测断面( 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图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，主要开展了管片结构内力及管片背后土压力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监测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2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64" w:after="158"/>
        <w:ind w:left="0" w:right="1636" w:firstLine="0"/>
        <w:jc w:val="righ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图</w:t>
      </w:r>
      <w:r>
        <w:rPr>
          <w:w w:val="98.1132083468967"/>
          <w:rFonts w:ascii="ZEWCMA" w:hAnsi="ZEWCMA" w:eastAsia="ZEWCMA"/>
          <w:b w:val="0"/>
          <w:i w:val="0"/>
          <w:color w:val="000000"/>
          <w:sz w:val="18"/>
        </w:rPr>
        <w:t>1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区间叠落段监测断面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307"/>
        <w:gridCol w:w="5307"/>
      </w:tblGrid>
      <w:tr>
        <w:trPr>
          <w:trHeight w:hRule="exact" w:val="63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4" w:after="0"/>
              <w:ind w:left="0" w:right="44" w:firstLine="0"/>
              <w:jc w:val="right"/>
            </w:pPr>
            <w:r>
              <w:rPr>
                <w:w w:val="97.87882929262908"/>
                <w:rFonts w:ascii="ZEWCMA" w:hAnsi="ZEWCMA" w:eastAsia="ZEWCMA"/>
                <w:b w:val="0"/>
                <w:i w:val="0"/>
                <w:color w:val="000000"/>
                <w:sz w:val="23"/>
              </w:rPr>
              <w:t>4. 1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272" w:lineRule="exact" w:before="82" w:after="0"/>
              <w:ind w:left="50" w:right="0" w:firstLine="0"/>
              <w:jc w:val="left"/>
            </w:pPr>
            <w:r>
              <w:tab/>
            </w:r>
            <w:r>
              <w:rPr>
                <w:w w:val="97.87882929262908"/>
                <w:rFonts w:ascii="方正楷体_GBK" w:hAnsi="方正楷体_GBK" w:eastAsia="方正楷体_GBK"/>
                <w:b w:val="0"/>
                <w:i w:val="0"/>
                <w:color w:val="000000"/>
                <w:sz w:val="23"/>
              </w:rPr>
              <w:t>管片结构内力</w:t>
            </w:r>
            <w:r>
              <w:br/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监测原理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通过监测管片内部钢筋内力的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572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变化来换算管片混凝土内力变化情况，钢筋计与混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凝土认为是应变协调的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4" w:lineRule="exact" w:before="0" w:after="0"/>
        <w:ind w:left="572" w:right="144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测点安装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在管片内部预埋结构表面应力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应变监测点，每片管片中央位置内外侧各布设一支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钢筋计，与管片内部钢筋焊接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安装时采用对焊，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将钢筋与钢筋计中心线对正，之后采用对接法把仪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器两端的连接杆分别与钢筋焊接在一起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156"/>
          <w:pgMar w:top="348" w:right="870" w:bottom="168" w:left="420" w:header="720" w:footer="720" w:gutter="0"/>
          <w:cols w:num="2" w:equalWidth="0">
            <w:col w:w="5576" w:space="0"/>
            <w:col w:w="5038" w:space="0"/>
          </w:cols>
          <w:docGrid w:linePitch="360"/>
        </w:sectPr>
      </w:pPr>
    </w:p>
    <w:p>
      <w:pPr>
        <w:autoSpaceDN w:val="0"/>
        <w:tabs>
          <w:tab w:pos="584" w:val="left"/>
          <w:tab w:pos="890" w:val="left"/>
        </w:tabs>
        <w:autoSpaceDE w:val="0"/>
        <w:widowControl/>
        <w:spacing w:line="288" w:lineRule="exact" w:before="0" w:after="0"/>
        <w:ind w:left="154" w:right="0" w:firstLine="0"/>
        <w:jc w:val="left"/>
      </w:pP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4. 2. 2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测点安装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管片预留孔加固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柔性土压力计感应器尺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寸较大，仪器预埋需在管片预留一直径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5cm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，沿管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片厚度方向高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20cm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的圆孔，为减小局部应力集中及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预留孔对结构本身受力性能的影响，在预留孔周围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布设构造螺旋筋，考虑预留孔尺寸略小于注浆孔尺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寸，预留孔处构造螺旋筋可按照注浆孔构造螺旋筋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进行加工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2" w:lineRule="exact" w:before="0" w:after="0"/>
        <w:ind w:left="166" w:right="126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仪器预埋安装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在混凝土管片的钢筋笼制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作完成时，按设计位置在钢筋笼上先安装固定柔性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土压力计的预埋件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在预埋件的板上有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根固定螺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杆须与钢筋笼上的钢筋焊接牢固，连为一体，防止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浇筑混凝土过程中产生错位，埋深最浅的两端距混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凝土表面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8 ～10mm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0" w:lineRule="exact" w:before="0" w:after="0"/>
        <w:ind w:left="166" w:right="126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数据处理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通过监测得到柔压计内部液体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压强变化，从换算出管片外部土体和水对管片总荷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载的变化情况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77" w:type="dxa"/>
      </w:tblPr>
      <w:tblGrid>
        <w:gridCol w:w="5307"/>
        <w:gridCol w:w="5307"/>
      </w:tblGrid>
      <w:tr>
        <w:trPr>
          <w:trHeight w:hRule="exact" w:val="63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4" w:after="0"/>
              <w:ind w:left="0" w:right="0" w:firstLine="0"/>
              <w:jc w:val="center"/>
            </w:pPr>
            <w:r>
              <w:rPr>
                <w:w w:val="97.87882929262908"/>
                <w:rFonts w:ascii="ZEWCMA" w:hAnsi="ZEWCMA" w:eastAsia="ZEWCMA"/>
                <w:b w:val="0"/>
                <w:i w:val="0"/>
                <w:color w:val="000000"/>
                <w:sz w:val="23"/>
              </w:rPr>
              <w:t>4. 3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</w:tabs>
              <w:autoSpaceDE w:val="0"/>
              <w:widowControl/>
              <w:spacing w:line="272" w:lineRule="exact" w:before="82" w:after="0"/>
              <w:ind w:left="60" w:right="0" w:firstLine="0"/>
              <w:jc w:val="left"/>
            </w:pPr>
            <w:r>
              <w:rPr>
                <w:w w:val="97.87882929262908"/>
                <w:rFonts w:ascii="方正楷体_GBK" w:hAnsi="方正楷体_GBK" w:eastAsia="方正楷体_GBK"/>
                <w:b w:val="0"/>
                <w:i w:val="0"/>
                <w:color w:val="000000"/>
                <w:sz w:val="23"/>
              </w:rPr>
              <w:t>隧道结构监测数据分析</w:t>
            </w:r>
            <w:r>
              <w:br/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该区间隧道施工时从河山街站出发到河松街站，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16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两线隧道断面从侧叠逐渐转为正叠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由于监测数据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为钢筋和轴力受压数据，与数值模拟整体结构受压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数据并不完全对应，二者难以定量化对比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在定性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关系上，监测数据左右位置的轴力计读数与上方基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本处于同一量级，钢筋计读数较为多变，受断面位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置影响较大，均与数值模拟结果存在差别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此外，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右线轴力计读数通常明显大于左线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四个位置的土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压力计监测数据常处于同一量级，并且受注浆影响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较大，注浆量偏大的位置土压会明显升高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0" w:lineRule="exact" w:before="0" w:after="0"/>
        <w:ind w:left="166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在整个监测过程中，绝大部分断面的读数均在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安全范围内，但右线第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170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环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第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433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环和第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452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环的监测数据在左线开挖时变化较大，土压计读数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超出了安全范围，推测为注浆加固过程中浆液用量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偏大造成的影响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后续隧道开挖未出现安全问题，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且三处的监测元件读数已逐渐平稳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84" w:val="left"/>
          <w:tab w:pos="890" w:val="left"/>
        </w:tabs>
        <w:autoSpaceDE w:val="0"/>
        <w:widowControl/>
        <w:spacing w:line="292" w:lineRule="exact" w:before="0" w:after="146"/>
        <w:ind w:left="154" w:right="0" w:firstLine="0"/>
        <w:jc w:val="left"/>
      </w:pP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4. 3. 1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正叠隧道监测数据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该区间右线的轴力计读数较为平稳，其读数一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般在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150KN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左右，部分位置读数有波动，最高读数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190KN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左右，仍在安全范围内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大多数断面在左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线盾构掘进过程中读数出现了波动，在盾构经过后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读数有所降低，并且随着时间推移慢慢返回正常水</w:t>
      </w:r>
    </w:p>
    <w:p>
      <w:pPr>
        <w:sectPr>
          <w:type w:val="nextColumn"/>
          <w:pgSz w:w="11904" w:h="16156"/>
          <w:pgMar w:top="348" w:right="870" w:bottom="168" w:left="420" w:header="720" w:footer="720" w:gutter="0"/>
          <w:cols w:num="2" w:equalWidth="0">
            <w:col w:w="5576" w:space="0"/>
            <w:col w:w="50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69"/>
        <w:gridCol w:w="1769"/>
        <w:gridCol w:w="1769"/>
        <w:gridCol w:w="1769"/>
        <w:gridCol w:w="1769"/>
        <w:gridCol w:w="1769"/>
      </w:tblGrid>
      <w:tr>
        <w:trPr>
          <w:trHeight w:hRule="exact" w:val="36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2" w:firstLine="0"/>
              <w:jc w:val="right"/>
            </w:pP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6" w:right="0" w:firstLine="0"/>
              <w:jc w:val="left"/>
            </w:pP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48" w:right="87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680720</wp:posOffset>
            </wp:positionH>
            <wp:positionV relativeFrom="page">
              <wp:posOffset>1562100</wp:posOffset>
            </wp:positionV>
            <wp:extent cx="2913380" cy="110927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1092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1993900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2082800</wp:posOffset>
            </wp:positionV>
            <wp:extent cx="25400" cy="25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2057400</wp:posOffset>
            </wp:positionV>
            <wp:extent cx="25400" cy="254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1752600</wp:posOffset>
            </wp:positionV>
            <wp:extent cx="25400" cy="25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1739900</wp:posOffset>
            </wp:positionV>
            <wp:extent cx="38100" cy="25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1739900</wp:posOffset>
            </wp:positionV>
            <wp:extent cx="25400" cy="25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1739900</wp:posOffset>
            </wp:positionV>
            <wp:extent cx="254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1739900</wp:posOffset>
            </wp:positionV>
            <wp:extent cx="38100" cy="25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</wp:posOffset>
            </wp:positionH>
            <wp:positionV relativeFrom="page">
              <wp:posOffset>2927350</wp:posOffset>
            </wp:positionV>
            <wp:extent cx="2988310" cy="10387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03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3708400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3708400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3708400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3708400</wp:posOffset>
            </wp:positionV>
            <wp:extent cx="635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3708400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3403600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3365500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3327400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3314700</wp:posOffset>
            </wp:positionV>
            <wp:extent cx="508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3454400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3302000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3276600</wp:posOffset>
            </wp:positionV>
            <wp:extent cx="2921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762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3276600</wp:posOffset>
            </wp:positionV>
            <wp:extent cx="635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3263900</wp:posOffset>
            </wp:positionV>
            <wp:extent cx="635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3251200</wp:posOffset>
            </wp:positionV>
            <wp:extent cx="508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3670300</wp:posOffset>
            </wp:positionV>
            <wp:extent cx="25400" cy="25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3670300</wp:posOffset>
            </wp:positionV>
            <wp:extent cx="38100" cy="254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3670300</wp:posOffset>
            </wp:positionV>
            <wp:extent cx="38100" cy="25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3644900</wp:posOffset>
            </wp:positionV>
            <wp:extent cx="25400" cy="254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3644900</wp:posOffset>
            </wp:positionV>
            <wp:extent cx="25400" cy="25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3505200</wp:posOffset>
            </wp:positionV>
            <wp:extent cx="38100" cy="254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3365500</wp:posOffset>
            </wp:positionV>
            <wp:extent cx="25400" cy="25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3365500</wp:posOffset>
            </wp:positionV>
            <wp:extent cx="25400" cy="254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3429000</wp:posOffset>
            </wp:positionV>
            <wp:extent cx="254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3175000</wp:posOffset>
            </wp:positionV>
            <wp:extent cx="25400" cy="635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3086100</wp:posOffset>
            </wp:positionV>
            <wp:extent cx="25400" cy="25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3086100</wp:posOffset>
            </wp:positionV>
            <wp:extent cx="38100" cy="254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6184900</wp:posOffset>
            </wp:positionV>
            <wp:extent cx="25400" cy="25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6007100</wp:posOffset>
            </wp:positionV>
            <wp:extent cx="254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5994400</wp:posOffset>
            </wp:positionV>
            <wp:extent cx="25400" cy="25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5994400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5994400</wp:posOffset>
            </wp:positionV>
            <wp:extent cx="25400" cy="25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5994400</wp:posOffset>
            </wp:positionV>
            <wp:extent cx="25400" cy="254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</wp:posOffset>
            </wp:positionH>
            <wp:positionV relativeFrom="page">
              <wp:posOffset>5791200</wp:posOffset>
            </wp:positionV>
            <wp:extent cx="2997200" cy="117268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1726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6743700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6375400</wp:posOffset>
            </wp:positionV>
            <wp:extent cx="762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6324600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6286500</wp:posOffset>
            </wp:positionV>
            <wp:extent cx="635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6273800</wp:posOffset>
            </wp:positionV>
            <wp:extent cx="889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6273800</wp:posOffset>
            </wp:positionV>
            <wp:extent cx="762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6692900</wp:posOffset>
            </wp:positionV>
            <wp:extent cx="38100" cy="254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6692900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6692900</wp:posOffset>
            </wp:positionV>
            <wp:extent cx="254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6235700</wp:posOffset>
            </wp:positionV>
            <wp:extent cx="76200" cy="25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7493000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8064500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7975600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7912100</wp:posOffset>
            </wp:positionV>
            <wp:extent cx="508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7734300</wp:posOffset>
            </wp:positionV>
            <wp:extent cx="88900" cy="2159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7531100</wp:posOffset>
            </wp:positionV>
            <wp:extent cx="508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7518400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7518400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7505700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7505700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7454900</wp:posOffset>
            </wp:positionV>
            <wp:extent cx="508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7454900</wp:posOffset>
            </wp:positionV>
            <wp:extent cx="165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7454900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7454900</wp:posOffset>
            </wp:positionV>
            <wp:extent cx="2413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7454900</wp:posOffset>
            </wp:positionV>
            <wp:extent cx="635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7442200</wp:posOffset>
            </wp:positionV>
            <wp:extent cx="762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7442200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7442200</wp:posOffset>
            </wp:positionV>
            <wp:extent cx="139700" cy="508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7442200</wp:posOffset>
            </wp:positionV>
            <wp:extent cx="63500" cy="508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7442200</wp:posOffset>
            </wp:positionV>
            <wp:extent cx="241300" cy="508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7442200</wp:posOffset>
            </wp:positionV>
            <wp:extent cx="50800" cy="508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7442200</wp:posOffset>
            </wp:positionV>
            <wp:extent cx="1016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7442200</wp:posOffset>
            </wp:positionV>
            <wp:extent cx="177800" cy="508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7442200</wp:posOffset>
            </wp:positionV>
            <wp:extent cx="139700" cy="508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7442200</wp:posOffset>
            </wp:positionV>
            <wp:extent cx="50800" cy="508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7391400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7302500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7874000</wp:posOffset>
            </wp:positionV>
            <wp:extent cx="38100" cy="25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7874000</wp:posOffset>
            </wp:positionV>
            <wp:extent cx="25400" cy="254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7835900</wp:posOffset>
            </wp:positionV>
            <wp:extent cx="38100" cy="635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7556500</wp:posOffset>
            </wp:positionV>
            <wp:extent cx="38100" cy="254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7340600</wp:posOffset>
            </wp:positionV>
            <wp:extent cx="254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7327900</wp:posOffset>
            </wp:positionV>
            <wp:extent cx="50800" cy="889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</wp:posOffset>
            </wp:positionH>
            <wp:positionV relativeFrom="page">
              <wp:posOffset>7034530</wp:posOffset>
            </wp:positionV>
            <wp:extent cx="3036570" cy="1196963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11969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7315200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7289800</wp:posOffset>
            </wp:positionV>
            <wp:extent cx="25400" cy="254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7251700</wp:posOffset>
            </wp:positionV>
            <wp:extent cx="50800" cy="254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7251700</wp:posOffset>
            </wp:positionV>
            <wp:extent cx="38100" cy="254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7251700</wp:posOffset>
            </wp:positionV>
            <wp:extent cx="63500" cy="254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1676400</wp:posOffset>
            </wp:positionV>
            <wp:extent cx="63500" cy="25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1663700</wp:posOffset>
            </wp:positionV>
            <wp:extent cx="25400" cy="254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1663700</wp:posOffset>
            </wp:positionV>
            <wp:extent cx="508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1663700</wp:posOffset>
            </wp:positionV>
            <wp:extent cx="889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1219200</wp:posOffset>
            </wp:positionV>
            <wp:extent cx="508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1054100</wp:posOffset>
            </wp:positionV>
            <wp:extent cx="254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1054100</wp:posOffset>
            </wp:positionV>
            <wp:extent cx="25400" cy="254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3925570</wp:posOffset>
            </wp:positionH>
            <wp:positionV relativeFrom="page">
              <wp:posOffset>864869</wp:posOffset>
            </wp:positionV>
            <wp:extent cx="2988309" cy="1096627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988309" cy="10966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1397000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1371600</wp:posOffset>
            </wp:positionV>
            <wp:extent cx="508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1358900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1358900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1358900</wp:posOffset>
            </wp:positionV>
            <wp:extent cx="889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1346200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1346200</wp:posOffset>
            </wp:positionV>
            <wp:extent cx="635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1346200</wp:posOffset>
            </wp:positionV>
            <wp:extent cx="50800" cy="508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1295400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1270000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1308100</wp:posOffset>
            </wp:positionV>
            <wp:extent cx="762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1308100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1308100</wp:posOffset>
            </wp:positionV>
            <wp:extent cx="508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1308100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1308100</wp:posOffset>
            </wp:positionV>
            <wp:extent cx="635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1295400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1270000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1676400</wp:posOffset>
            </wp:positionV>
            <wp:extent cx="76200" cy="254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2933700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2768600</wp:posOffset>
            </wp:positionV>
            <wp:extent cx="381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2015489</wp:posOffset>
            </wp:positionV>
            <wp:extent cx="2988309" cy="1075304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988309" cy="1075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2387600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2578100</wp:posOffset>
            </wp:positionV>
            <wp:extent cx="38100" cy="508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2133600</wp:posOffset>
            </wp:positionV>
            <wp:extent cx="38100" cy="38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2781300</wp:posOffset>
            </wp:positionV>
            <wp:extent cx="25400" cy="254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2781300</wp:posOffset>
            </wp:positionV>
            <wp:extent cx="63500" cy="254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2781300</wp:posOffset>
            </wp:positionV>
            <wp:extent cx="25400" cy="254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2781300</wp:posOffset>
            </wp:positionV>
            <wp:extent cx="63500" cy="254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2768600</wp:posOffset>
            </wp:positionV>
            <wp:extent cx="381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2768600</wp:posOffset>
            </wp:positionV>
            <wp:extent cx="25400" cy="254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2755900</wp:posOffset>
            </wp:positionV>
            <wp:extent cx="254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2755900</wp:posOffset>
            </wp:positionV>
            <wp:extent cx="38100" cy="508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2730500</wp:posOffset>
            </wp:positionV>
            <wp:extent cx="25400" cy="254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2184400</wp:posOffset>
            </wp:positionV>
            <wp:extent cx="25400" cy="762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3513"/>
        <w:gridCol w:w="3513"/>
        <w:gridCol w:w="3513"/>
      </w:tblGrid>
      <w:tr>
        <w:trPr>
          <w:trHeight w:hRule="exact" w:val="238"/>
        </w:trPr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82" w:right="0" w:firstLine="0"/>
              <w:jc w:val="lef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2024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2170" w:firstLine="0"/>
              <w:jc w:val="right"/>
            </w:pP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建材发展导向</w:t>
            </w:r>
          </w:p>
        </w:tc>
        <w:tc>
          <w:tcPr>
            <w:tcW w:type="dxa" w:w="2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4" w:firstLine="0"/>
              <w:jc w:val="righ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Apr. 2024</w:t>
            </w:r>
          </w:p>
        </w:tc>
      </w:tr>
      <w:tr>
        <w:trPr>
          <w:trHeight w:hRule="exact" w:val="263"/>
        </w:trPr>
        <w:tc>
          <w:tcPr>
            <w:tcW w:type="dxa" w:w="227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" w:right="0" w:firstLine="0"/>
              <w:jc w:val="left"/>
            </w:pP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22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51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Development guide to building materials</w:t>
            </w:r>
          </w:p>
        </w:tc>
        <w:tc>
          <w:tcPr>
            <w:tcW w:type="dxa" w:w="255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368" w:firstLine="0"/>
              <w:jc w:val="right"/>
            </w:pP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Vol. 22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EWCMA" w:hAnsi="ZEWCMA" w:eastAsia="ZEWCMA"/>
                <w:b w:val="0"/>
                <w:i w:val="0"/>
                <w:color w:val="000000"/>
                <w:sz w:val="18"/>
              </w:rPr>
              <w:t>No. 8</w:t>
            </w:r>
          </w:p>
        </w:tc>
      </w:tr>
    </w:tbl>
    <w:p>
      <w:pPr>
        <w:autoSpaceDN w:val="0"/>
        <w:autoSpaceDE w:val="0"/>
        <w:widowControl/>
        <w:spacing w:line="298" w:lineRule="exact" w:before="110" w:after="0"/>
        <w:ind w:left="572" w:right="5222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平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联络巷附近管片轴力计读数有波动，但在安全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范围内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综合认为目前状态较为安全，未发现明显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异常点( 见图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。</w:t>
      </w:r>
    </w:p>
    <w:p>
      <w:pPr>
        <w:autoSpaceDN w:val="0"/>
        <w:autoSpaceDE w:val="0"/>
        <w:widowControl/>
        <w:spacing w:line="240" w:lineRule="exact" w:before="2714" w:after="0"/>
        <w:ind w:left="0" w:right="1118" w:firstLine="0"/>
        <w:jc w:val="righ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图</w:t>
      </w:r>
      <w:r>
        <w:rPr>
          <w:w w:val="98.1132083468967"/>
          <w:rFonts w:ascii="ZEWCMA" w:hAnsi="ZEWCMA" w:eastAsia="ZEWCMA"/>
          <w:b w:val="0"/>
          <w:i w:val="0"/>
          <w:color w:val="000000"/>
          <w:sz w:val="18"/>
        </w:rPr>
        <w:t>4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左右线第</w:t>
      </w:r>
      <w:r>
        <w:rPr>
          <w:w w:val="98.1132083468967"/>
          <w:rFonts w:ascii="ZEWCMA" w:hAnsi="ZEWCMA" w:eastAsia="ZEWCMA"/>
          <w:b w:val="0"/>
          <w:i w:val="0"/>
          <w:color w:val="000000"/>
          <w:sz w:val="18"/>
        </w:rPr>
        <w:t>65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环轴力监测曲线</w:t>
      </w:r>
    </w:p>
    <w:p>
      <w:pPr>
        <w:autoSpaceDN w:val="0"/>
        <w:tabs>
          <w:tab w:pos="6108" w:val="left"/>
        </w:tabs>
        <w:autoSpaceDE w:val="0"/>
        <w:widowControl/>
        <w:spacing w:line="306" w:lineRule="exact" w:before="88" w:after="0"/>
        <w:ind w:left="5726" w:right="0" w:firstLine="0"/>
        <w:jc w:val="left"/>
      </w:pPr>
      <w:r>
        <w:rPr>
          <w:w w:val="102.09775178328803"/>
          <w:rFonts w:ascii="ZEWCMA" w:hAnsi="ZEWCMA" w:eastAsia="ZEWCMA"/>
          <w:b w:val="0"/>
          <w:i w:val="0"/>
          <w:color w:val="000000"/>
          <w:sz w:val="23"/>
        </w:rPr>
        <w:t>5</w:t>
      </w:r>
      <w:r>
        <w:rPr>
          <w:w w:val="102.09775178328803"/>
          <w:rFonts w:ascii="方正黑体_GBK" w:hAnsi="方正黑体_GBK" w:eastAsia="方正黑体_GBK"/>
          <w:b w:val="0"/>
          <w:i w:val="0"/>
          <w:color w:val="000000"/>
          <w:sz w:val="23"/>
        </w:rPr>
        <w:t>结语</w:t>
      </w:r>
    </w:p>
    <w:p>
      <w:pPr>
        <w:autoSpaceDN w:val="0"/>
        <w:autoSpaceDE w:val="0"/>
        <w:widowControl/>
        <w:spacing w:line="288" w:lineRule="exact" w:before="126" w:after="2"/>
        <w:ind w:left="5742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从本文实际工程的施工安全风险分析及监测数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据表明，该工程施工过程中盾构隧道管片结构是稳</w:t>
      </w:r>
    </w:p>
    <w:p>
      <w:pPr>
        <w:sectPr>
          <w:pgSz w:w="11904" w:h="16156"/>
          <w:pgMar w:top="348" w:right="944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1096" w:firstLine="0"/>
        <w:jc w:val="righ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图</w:t>
      </w:r>
      <w:r>
        <w:rPr>
          <w:w w:val="98.1132083468967"/>
          <w:rFonts w:ascii="ZEWCMA" w:hAnsi="ZEWCMA" w:eastAsia="ZEWCMA"/>
          <w:b w:val="0"/>
          <w:i w:val="0"/>
          <w:color w:val="000000"/>
          <w:sz w:val="18"/>
        </w:rPr>
        <w:t>2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左右线第</w:t>
      </w:r>
      <w:r>
        <w:rPr>
          <w:w w:val="98.1132083468967"/>
          <w:rFonts w:ascii="ZEWCMA" w:hAnsi="ZEWCMA" w:eastAsia="ZEWCMA"/>
          <w:b w:val="0"/>
          <w:i w:val="0"/>
          <w:color w:val="000000"/>
          <w:sz w:val="18"/>
        </w:rPr>
        <w:t>582 /583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环轴力监测曲线</w:t>
      </w:r>
    </w:p>
    <w:p>
      <w:pPr>
        <w:autoSpaceDN w:val="0"/>
        <w:tabs>
          <w:tab w:pos="990" w:val="left"/>
          <w:tab w:pos="1296" w:val="left"/>
        </w:tabs>
        <w:autoSpaceDE w:val="0"/>
        <w:widowControl/>
        <w:spacing w:line="310" w:lineRule="exact" w:before="132" w:after="0"/>
        <w:ind w:left="560" w:right="144" w:firstLine="0"/>
        <w:jc w:val="left"/>
      </w:pP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4. 3. 2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侧叠隧道监测数据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侧叠隧道管片的轴力计受上部隧道施工的影响，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但是变化不剧烈，过度比较平缓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土压力值变化不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大，较为稳定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钢筋计的变化集中在八月初，后逐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渐趋于稳定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右线隧道轴力值略大于左线，并且左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右线轴力均有下降趋势，推测为注浆浆液逐渐凝固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的影响( 见图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。</w:t>
      </w:r>
    </w:p>
    <w:p>
      <w:pPr>
        <w:autoSpaceDN w:val="0"/>
        <w:autoSpaceDE w:val="0"/>
        <w:widowControl/>
        <w:spacing w:line="240" w:lineRule="exact" w:before="4182" w:after="0"/>
        <w:ind w:left="0" w:right="1096" w:firstLine="0"/>
        <w:jc w:val="righ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图</w:t>
      </w:r>
      <w:r>
        <w:rPr>
          <w:w w:val="98.1132083468967"/>
          <w:rFonts w:ascii="ZEWCMA" w:hAnsi="ZEWCMA" w:eastAsia="ZEWCMA"/>
          <w:b w:val="0"/>
          <w:i w:val="0"/>
          <w:color w:val="000000"/>
          <w:sz w:val="18"/>
        </w:rPr>
        <w:t>3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左右线第</w:t>
      </w:r>
      <w:r>
        <w:rPr>
          <w:w w:val="98.1132083468967"/>
          <w:rFonts w:ascii="ZEWCMA" w:hAnsi="ZEWCMA" w:eastAsia="ZEWCMA"/>
          <w:b w:val="0"/>
          <w:i w:val="0"/>
          <w:color w:val="000000"/>
          <w:sz w:val="18"/>
        </w:rPr>
        <w:t>255 /248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 xml:space="preserve"> 环轴力监测曲线</w:t>
      </w:r>
    </w:p>
    <w:p>
      <w:pPr>
        <w:autoSpaceDN w:val="0"/>
        <w:tabs>
          <w:tab w:pos="990" w:val="left"/>
          <w:tab w:pos="1296" w:val="left"/>
        </w:tabs>
        <w:autoSpaceDE w:val="0"/>
        <w:widowControl/>
        <w:spacing w:line="312" w:lineRule="exact" w:before="130" w:after="90"/>
        <w:ind w:left="560" w:right="144" w:firstLine="0"/>
        <w:jc w:val="left"/>
      </w:pP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4. 2. 3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并行隧道断面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并行隧道断面监测数据中，右线的轴力值略大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于左线，维持在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150kN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左右，而左线在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140kN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上下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左右线的土压力值和钢筋内力表现基本一致，数值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差异不大且较为平稳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左线隧道开挖对于右线隧道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的读数影响较小( 见图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 xml:space="preserve"> 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0"/>
        <w:gridCol w:w="5270"/>
      </w:tblGrid>
      <w:tr>
        <w:trPr>
          <w:trHeight w:hRule="exact" w:val="42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8" w:firstLine="0"/>
              <w:jc w:val="right"/>
            </w:pP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·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 xml:space="preserve">5 </w:t>
            </w: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4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18" w:right="0" w:firstLine="0"/>
              <w:jc w:val="left"/>
            </w:pPr>
            <w:r>
              <w:rPr>
                <w:w w:val="97.95919145856585"/>
                <w:rFonts w:ascii="ZEWCMA" w:hAnsi="ZEWCMA" w:eastAsia="ZEWCMA"/>
                <w:b w:val="0"/>
                <w:i w:val="0"/>
                <w:color w:val="000000"/>
                <w:sz w:val="21"/>
              </w:rPr>
              <w:t>·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156"/>
          <w:pgMar w:top="348" w:right="944" w:bottom="168" w:left="420" w:header="720" w:footer="720" w:gutter="0"/>
          <w:cols w:num="2" w:equalWidth="0">
            <w:col w:w="5568" w:space="0"/>
            <w:col w:w="4972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174" w:right="52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定的，盾构隧道施工的安全风险是可控的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随着各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大城市地铁交通网络密度的逐渐加强，受地上地下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周边环境条件的影响及城市线路规划设计选线的经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济性等要求，叠落盾构隧道将会越来越多，叠落盾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构隧道施工对周围环境影响所带来的问题也越来越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多，为保证叠落盾构隧道施工的安全，叠落盾构隧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道施工中的安全风险分析及健康监测等相关技术还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需进一步的探索和学习</w:t>
      </w:r>
      <w:r>
        <w:rPr>
          <w:w w:val="97.95919145856585"/>
          <w:rFonts w:ascii="ZEWCMA" w:hAnsi="ZEWCMA" w:eastAsia="ZEWCMA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74" w:val="left"/>
          <w:tab w:pos="454" w:val="left"/>
        </w:tabs>
        <w:autoSpaceDE w:val="0"/>
        <w:widowControl/>
        <w:spacing w:line="244" w:lineRule="exact" w:before="282" w:after="0"/>
        <w:ind w:left="144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参考文献:</w:t>
      </w:r>
      <w:r>
        <w:br/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1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Yang Z Y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Ding Y W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Jiang Y S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et al．Study of the Construction </w:t>
      </w:r>
      <w:r>
        <w:tab/>
      </w:r>
      <w:r>
        <w:tab/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Sequence of Overlapping Tunnels by the Shield Tunneling Method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 xml:space="preserve">: </w:t>
      </w:r>
      <w:r>
        <w:tab/>
      </w:r>
      <w:r>
        <w:tab/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A Case Study of the Longest Overlapping Tunnel in China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．Ad-</w:t>
      </w:r>
      <w:r>
        <w:tab/>
      </w:r>
      <w:r>
        <w:tab/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vances in Civil Engineering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2020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2020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4909750．</w:t>
      </w:r>
    </w:p>
    <w:p>
      <w:pPr>
        <w:autoSpaceDN w:val="0"/>
        <w:autoSpaceDE w:val="0"/>
        <w:widowControl/>
        <w:spacing w:line="246" w:lineRule="exact" w:before="10" w:after="0"/>
        <w:ind w:left="144" w:right="0" w:firstLine="0"/>
        <w:jc w:val="center"/>
      </w:pP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］王清标，蒋金泉，路林海，等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不同开挖方式对近距离交叠隧道影响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模拟研究［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岩石力学与工程学报，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2013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32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(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10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) 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2079－2087．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0" w:after="0"/>
        <w:ind w:left="144" w:right="0" w:firstLine="0"/>
        <w:jc w:val="left"/>
      </w:pP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3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］陈先国，高波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重叠隧道的施工力学研究［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岩石力学与工程</w:t>
      </w:r>
      <w:r>
        <w:tab/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学报，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2003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(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04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) 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606 －610．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2" w:after="0"/>
        <w:ind w:left="144" w:right="0" w:firstLine="0"/>
        <w:jc w:val="left"/>
      </w:pP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4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］郑余朝，仇文革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重叠隧道结构内力演变的三维弹塑性数值模</w:t>
      </w:r>
      <w:r>
        <w:tab/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拟［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西南交通大学学报，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2006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(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03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) 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376 －380．</w:t>
      </w:r>
    </w:p>
    <w:p>
      <w:pPr>
        <w:autoSpaceDN w:val="0"/>
        <w:autoSpaceDE w:val="0"/>
        <w:widowControl/>
        <w:spacing w:line="244" w:lineRule="exact" w:before="0" w:after="0"/>
        <w:ind w:left="454" w:right="20" w:hanging="310"/>
        <w:jc w:val="both"/>
      </w:pP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5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Liu Y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Fu X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Yang M H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et al．Numerical Simulation Study of Over-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lapping Tunnels in Soft Soil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 xml:space="preserve"> 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．Earth and Environmental Sci-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ence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2021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634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(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1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) 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12108．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10" w:after="0"/>
        <w:ind w:left="144" w:right="0" w:firstLine="0"/>
        <w:jc w:val="left"/>
      </w:pP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6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］王猛，石梦晓，许满吉，等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四孔小间距重叠暗挖隧道施工顺序</w:t>
      </w:r>
      <w:r>
        <w:tab/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研究［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现代隧道技术，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2019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56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(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03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) 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139 －146．</w:t>
      </w:r>
    </w:p>
    <w:p>
      <w:pPr>
        <w:autoSpaceDN w:val="0"/>
        <w:tabs>
          <w:tab w:pos="454" w:val="left"/>
        </w:tabs>
        <w:autoSpaceDE w:val="0"/>
        <w:widowControl/>
        <w:spacing w:line="246" w:lineRule="exact" w:before="0" w:after="0"/>
        <w:ind w:left="144" w:right="0" w:firstLine="0"/>
        <w:jc w:val="left"/>
      </w:pP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7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］宋成辉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叠落盾构隧道受力分析及管片配筋［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J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工程地质学</w:t>
      </w:r>
      <w:r>
        <w:tab/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报，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2017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25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(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03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) 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879 －885．</w:t>
      </w:r>
    </w:p>
    <w:p>
      <w:pPr>
        <w:autoSpaceDN w:val="0"/>
        <w:autoSpaceDE w:val="0"/>
        <w:widowControl/>
        <w:spacing w:line="246" w:lineRule="exact" w:before="2" w:after="0"/>
        <w:ind w:left="144" w:right="0" w:firstLine="0"/>
        <w:jc w:val="center"/>
      </w:pP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8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］张建坤，陈昌彦，贺文涛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叠落盾构隧道施工对地表变形的影响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分析［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C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］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．2014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 xml:space="preserve"> 年全国工程勘察学术大会，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2014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441 －444．</w:t>
      </w:r>
    </w:p>
    <w:p>
      <w:pPr>
        <w:autoSpaceDN w:val="0"/>
        <w:autoSpaceDE w:val="0"/>
        <w:widowControl/>
        <w:spacing w:line="224" w:lineRule="exact" w:before="268" w:after="0"/>
        <w:ind w:left="174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收稿日期: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2023 －10 －08</w:t>
      </w:r>
    </w:p>
    <w:p>
      <w:pPr>
        <w:autoSpaceDN w:val="0"/>
        <w:autoSpaceDE w:val="0"/>
        <w:widowControl/>
        <w:spacing w:line="246" w:lineRule="exact" w:before="248" w:after="0"/>
        <w:ind w:left="174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作者简介: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 xml:space="preserve"> 郗宜君(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 xml:space="preserve"> 1973 －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) ，男，陕西高陵人，本科，高级工程师，研</w:t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究方向: 地下空间结构</w:t>
      </w:r>
      <w:r>
        <w:rPr>
          <w:w w:val="103.09973955154419"/>
          <w:rFonts w:ascii="ZEWCMA" w:hAnsi="ZEWCMA" w:eastAsia="ZEWCMA"/>
          <w:b w:val="0"/>
          <w:i w:val="0"/>
          <w:color w:val="000000"/>
          <w:sz w:val="16"/>
        </w:rPr>
        <w:t>。</w:t>
      </w:r>
    </w:p>
    <w:p>
      <w:pPr>
        <w:autoSpaceDN w:val="0"/>
        <w:tabs>
          <w:tab w:pos="4656" w:val="left"/>
        </w:tabs>
        <w:autoSpaceDE w:val="0"/>
        <w:widowControl/>
        <w:spacing w:line="224" w:lineRule="exact" w:before="22" w:after="0"/>
        <w:ind w:left="3462" w:right="0" w:firstLine="0"/>
        <w:jc w:val="left"/>
      </w:pP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( 责任编辑: 高</w:t>
      </w:r>
      <w:r>
        <w:tab/>
      </w:r>
      <w:r>
        <w:rPr>
          <w:w w:val="103.09973955154419"/>
          <w:rFonts w:ascii="方正楷体_GBK" w:hAnsi="方正楷体_GBK" w:eastAsia="方正楷体_GBK"/>
          <w:b w:val="0"/>
          <w:i w:val="0"/>
          <w:color w:val="000000"/>
          <w:sz w:val="16"/>
        </w:rPr>
        <w:t>峰)</w:t>
      </w:r>
    </w:p>
    <w:sectPr w:rsidR="00FC693F" w:rsidRPr="0006063C" w:rsidSect="00034616">
      <w:type w:val="nextColumn"/>
      <w:pgSz w:w="11904" w:h="16156"/>
      <w:pgMar w:top="348" w:right="944" w:bottom="168" w:left="420" w:header="720" w:footer="720" w:gutter="0"/>
      <w:cols w:num="2" w:equalWidth="0">
        <w:col w:w="5568" w:space="0"/>
        <w:col w:w="497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