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190"/>
        <w:gridCol w:w="5190"/>
      </w:tblGrid>
      <w:tr>
        <w:trPr>
          <w:trHeight w:hRule="exact" w:val="478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8" w:after="0"/>
              <w:ind w:left="37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·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岩土工程与地下工程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1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四川建筑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４４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卷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５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期</w:t>
            </w:r>
          </w:p>
        </w:tc>
      </w:tr>
    </w:tbl>
    <w:p>
      <w:pPr>
        <w:autoSpaceDN w:val="0"/>
        <w:autoSpaceDE w:val="0"/>
        <w:widowControl/>
        <w:spacing w:line="406" w:lineRule="exact" w:before="326" w:after="168"/>
        <w:ind w:left="800" w:right="0" w:firstLine="0"/>
        <w:jc w:val="left"/>
      </w:pPr>
      <w:r>
        <w:rPr>
          <w:rFonts w:ascii="FZXBSK" w:hAnsi="FZXBSK" w:eastAsia="FZXBSK"/>
          <w:b w:val="0"/>
          <w:i w:val="0"/>
          <w:color w:val="000000"/>
          <w:sz w:val="34"/>
        </w:rPr>
        <w:t>砂卵石地层盾构施工穿越风险源数值模拟分析及控制措施研究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460"/>
        <w:gridCol w:w="3460"/>
        <w:gridCol w:w="3460"/>
      </w:tblGrid>
      <w:tr>
        <w:trPr>
          <w:trHeight w:hRule="exact" w:val="127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0" w:after="0"/>
              <w:ind w:left="0" w:right="8" w:firstLine="0"/>
              <w:jc w:val="right"/>
            </w:pPr>
            <w:r>
              <w:rPr>
                <w:w w:val="101.34814933494285"/>
                <w:rFonts w:ascii="FZFSK" w:hAnsi="FZFSK" w:eastAsia="FZFSK"/>
                <w:b w:val="0"/>
                <w:i w:val="0"/>
                <w:color w:val="000000"/>
                <w:sz w:val="27"/>
              </w:rPr>
              <w:t>郭琪琪</w:t>
            </w:r>
          </w:p>
        </w:tc>
        <w:tc>
          <w:tcPr>
            <w:tcW w:type="dxa" w:w="7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6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，</w:t>
            </w:r>
            <w:r>
              <w:rPr>
                <w:w w:val="101.34814933494285"/>
                <w:rFonts w:ascii="FZFSK" w:hAnsi="FZFSK" w:eastAsia="FZFSK"/>
                <w:b w:val="0"/>
                <w:i w:val="0"/>
                <w:color w:val="000000"/>
                <w:sz w:val="27"/>
              </w:rPr>
              <w:t>周智鹏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，</w:t>
            </w:r>
            <w:r>
              <w:rPr>
                <w:w w:val="101.34814933494285"/>
                <w:rFonts w:ascii="FZFSK" w:hAnsi="FZFSK" w:eastAsia="FZFSK"/>
                <w:b w:val="0"/>
                <w:i w:val="0"/>
                <w:color w:val="000000"/>
                <w:sz w:val="27"/>
              </w:rPr>
              <w:t>钟</w:t>
            </w:r>
            <w:r>
              <w:rPr>
                <w:w w:val="101.34814933494285"/>
                <w:rFonts w:ascii="FZFSK" w:hAnsi="FZFSK" w:eastAsia="FZFSK"/>
                <w:b w:val="0"/>
                <w:i w:val="0"/>
                <w:color w:val="000000"/>
                <w:sz w:val="27"/>
              </w:rPr>
              <w:t>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，</w:t>
            </w:r>
            <w:r>
              <w:rPr>
                <w:w w:val="101.34814933494285"/>
                <w:rFonts w:ascii="FZFSK" w:hAnsi="FZFSK" w:eastAsia="FZFSK"/>
                <w:b w:val="0"/>
                <w:i w:val="0"/>
                <w:color w:val="000000"/>
                <w:sz w:val="27"/>
              </w:rPr>
              <w:t>肖宗扬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</w:t>
            </w: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，</w:t>
            </w:r>
            <w:r>
              <w:rPr>
                <w:w w:val="101.34814933494285"/>
                <w:rFonts w:ascii="FZFSK" w:hAnsi="FZFSK" w:eastAsia="FZFSK"/>
                <w:b w:val="0"/>
                <w:i w:val="0"/>
                <w:color w:val="000000"/>
                <w:sz w:val="27"/>
              </w:rPr>
              <w:t>姚庆晨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</w:t>
            </w: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，</w:t>
            </w:r>
            <w:r>
              <w:rPr>
                <w:w w:val="101.34814933494285"/>
                <w:rFonts w:ascii="FZFSK" w:hAnsi="FZFSK" w:eastAsia="FZFSK"/>
                <w:b w:val="0"/>
                <w:i w:val="0"/>
                <w:color w:val="000000"/>
                <w:sz w:val="27"/>
              </w:rPr>
              <w:t>李志强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，</w:t>
            </w:r>
            <w:r>
              <w:rPr>
                <w:w w:val="101.34814933494285"/>
                <w:rFonts w:ascii="FZFSK" w:hAnsi="FZFSK" w:eastAsia="FZFSK"/>
                <w:b w:val="0"/>
                <w:i w:val="0"/>
                <w:color w:val="000000"/>
                <w:sz w:val="27"/>
              </w:rPr>
              <w:t>王玉锁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3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（１．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中铁北京工程局集团城市轨道交通工程有限公司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安徽合肥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２３００８８；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101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２．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西南交通大学土木工程学院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四川成都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６１００３１）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0" w:after="0"/>
              <w:ind w:left="2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</w:t>
            </w:r>
          </w:p>
        </w:tc>
      </w:tr>
    </w:tbl>
    <w:p>
      <w:pPr>
        <w:autoSpaceDN w:val="0"/>
        <w:autoSpaceDE w:val="0"/>
        <w:widowControl/>
        <w:spacing w:line="288" w:lineRule="exact" w:before="42" w:after="0"/>
        <w:ind w:left="1368" w:right="682" w:firstLine="358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【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摘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】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针对盾构区间沿线的建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筑物进行风险源的识别与风险等级划分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并针对其中风险等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级为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“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特别重大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”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的风险源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采用有限元软件建立红牌楼站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高升桥站区间盾构隧道施工的三维数值模型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并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重点分析地表位移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下方既有隧道位移分析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对既有桥墩和桩基的影响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最后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结合数值模拟结果和工程实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际条件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提出针对盾构隧道穿越风险源的一系列具有针对性的控制措施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研究结果表明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盾构左右线施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工完成后地表沉降的最大值位于两条盾构隧道之间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表现为沿隧道的一条粗带状区域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盾构施工到距桥墩最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近时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对该位置的桥墩的变形受力影响最大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数值分析的桥桩基础竖向沉降在限定控制标准相邻墩台的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差异沉降不超过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２０ｍｍ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范围内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是安全的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数值结果桥桩基础竖向沉降在限定控制标准范围内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符合近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接桩基础水平位移控制标准允许值为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６ｍｍ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的基本安全规定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0" w:after="0"/>
        <w:ind w:left="17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【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关键词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】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风险源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数值模拟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控制措施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盾构施工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砂卵石地层</w:t>
      </w:r>
    </w:p>
    <w:p>
      <w:pPr>
        <w:autoSpaceDN w:val="0"/>
        <w:tabs>
          <w:tab w:pos="5668" w:val="left"/>
        </w:tabs>
        <w:autoSpaceDE w:val="0"/>
        <w:widowControl/>
        <w:spacing w:line="418" w:lineRule="exact" w:before="248" w:after="186"/>
        <w:ind w:left="17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【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中图分类号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 Ｕ４５５．４３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【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文献标志码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 Ａ</w:t>
      </w:r>
    </w:p>
    <w:p>
      <w:pPr>
        <w:sectPr>
          <w:pgSz w:w="11906" w:h="16838"/>
          <w:pgMar w:top="576" w:right="1106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70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０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引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言</w:t>
      </w:r>
    </w:p>
    <w:p>
      <w:pPr>
        <w:autoSpaceDN w:val="0"/>
        <w:autoSpaceDE w:val="0"/>
        <w:widowControl/>
        <w:spacing w:line="270" w:lineRule="exact" w:before="192" w:after="0"/>
        <w:ind w:left="716" w:right="174" w:firstLine="36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在隧道施工风险管理方面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作为美国隧道施工风险分析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的代表人物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Ｅｉｎｓｔｅｉｎ．Ｈ．Ｈ，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研究了隧道施工风险管理理论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讲解了风险管理的相关规范和不同地铁隧道的施工技术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Ｖｉｋ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等人以挪威诺梅瑞克斯伯顿隧道工程为案例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对其环境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的风险进行了识别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分析与评价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4" w:lineRule="exact" w:before="144" w:after="0"/>
        <w:ind w:left="716" w:right="174" w:firstLine="36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我国的风险管理在地下工程领域起步较晚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二十世纪末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以来我国才陆续开展了地下安全风险管理工作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在中国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儒是最早接触隧道风险管理理论的学者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介绍了发达国家隧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道工程风险管理的经验和发展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阐述了风险管理的理论和各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种管理流程的具体实施方法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随后众多学者具有代表性的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著作问世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边亦海根据混凝土衬砌构件抗压破坏目标可靠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值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和抗拉目标破坏目标可靠值的要求得出当围岩为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Ⅰ～Ⅲ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级时衬砌断面的最小厚度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并且提出可以用荷载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结构模式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来计算一般浅埋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深埋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偏压隧道衬砌的可靠度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吴贤国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［１］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通过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Ｒ＝Ｐ× Ｃ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的方法确定了长江盾构隧道的施工风险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将对风险的抽象认识转化为了定量的具体认识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让风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险管理的目标明确化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并且还讲述了如何根据实际情况选择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合适的风险分析工具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任强通过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Ｒ＝Ｐ× Ｃ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定级法对北京地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号线砂卵石盾构施工的主要施工风险进行了定级评价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并且以土压平衡盾构为主要分析模型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建立了盾构掘进过程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中的土仓压力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推进速度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排土量等参数的模型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。ＱｉａｎｗｅｉＸｕ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［２］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以漂阳路站到曲阳路站的上海地铁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号线盾构隧道区</w:t>
      </w:r>
    </w:p>
    <w:p>
      <w:pPr>
        <w:autoSpaceDN w:val="0"/>
        <w:autoSpaceDE w:val="0"/>
        <w:widowControl/>
        <w:spacing w:line="208" w:lineRule="exact" w:before="0" w:after="0"/>
        <w:ind w:left="716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间穿越四平路沙径港大桥的群桩地基为背景提出一套妥善</w:t>
      </w:r>
    </w:p>
    <w:p>
      <w:pPr>
        <w:autoSpaceDN w:val="0"/>
        <w:autoSpaceDE w:val="0"/>
        <w:widowControl/>
        <w:spacing w:line="208" w:lineRule="exact" w:before="62" w:after="0"/>
        <w:ind w:left="716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的桩基托换技术方案来确保隧道开挖期间桥梁的正常交通</w:t>
      </w:r>
    </w:p>
    <w:p>
      <w:pPr>
        <w:autoSpaceDN w:val="0"/>
        <w:autoSpaceDE w:val="0"/>
        <w:widowControl/>
        <w:spacing w:line="270" w:lineRule="exact" w:before="148" w:after="34"/>
        <w:ind w:left="716" w:right="178" w:firstLine="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功能和结构安全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同时对整个施工过程进行了一系列理论分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析和数值模拟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以保证方案的合理性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降低施工风险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崔玖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江分析了盾构隧道施工的主要风险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比如盾构机的适应性和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可行性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盾构进出洞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隧道上浮等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并对每一种风险都提出了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95"/>
        <w:gridCol w:w="2595"/>
        <w:gridCol w:w="2595"/>
        <w:gridCol w:w="2595"/>
      </w:tblGrid>
      <w:tr>
        <w:trPr>
          <w:trHeight w:hRule="exact" w:val="70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36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36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５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36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０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8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6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95"/>
            <w:vMerge/>
            <w:tcBorders/>
          </w:tcPr>
          <w:p/>
        </w:tc>
        <w:tc>
          <w:tcPr>
            <w:tcW w:type="dxa" w:w="2595"/>
            <w:vMerge/>
            <w:tcBorders/>
          </w:tcPr>
          <w:p/>
        </w:tc>
        <w:tc>
          <w:tcPr>
            <w:tcW w:type="dxa" w:w="25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576" w:right="1106" w:bottom="168" w:left="420" w:header="720" w:footer="720" w:gutter="0"/>
          <w:cols w:num="2" w:equalWidth="0">
            <w:col w:w="5528" w:space="0"/>
            <w:col w:w="4852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146" w:after="0"/>
        <w:ind w:left="18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切实可行的规避措施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此外还对国内外盾构施工事故典型案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例的产生原因进行了详细解释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2" w:lineRule="exact" w:before="146" w:after="0"/>
        <w:ind w:left="188" w:right="30" w:firstLine="36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本项目地处成都市繁华市区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沿线建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筑物林立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路车流量较大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施工外部环境复杂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盾构区间在施工过程中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毗邻既有建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筑物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与既有地铁隧道长距离并行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同时本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项目所处市区地下管线较多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有污水管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雨水管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给水管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电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力及电信管线等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存在较多的安全风险因此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有必要针对盾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构掘进过程中穿越的风险源进行辨识和风险等级划分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并在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盾构掘进通过时采取有效的控制措施以确保地面建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物及地下管线的安全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322" w:lineRule="exact" w:before="0" w:after="0"/>
        <w:ind w:left="176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１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工程概况</w:t>
      </w:r>
    </w:p>
    <w:p>
      <w:pPr>
        <w:autoSpaceDN w:val="0"/>
        <w:tabs>
          <w:tab w:pos="538" w:val="left"/>
        </w:tabs>
        <w:autoSpaceDE w:val="0"/>
        <w:widowControl/>
        <w:spacing w:line="276" w:lineRule="exact" w:before="186" w:after="0"/>
        <w:ind w:left="1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工程位置及范围</w:t>
      </w:r>
      <w:r>
        <w:br/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号线三期工程北起人民公园站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终点接入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号线一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期太平园站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已建成运营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主要路线为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文翁路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武侯祠大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街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高升桥路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佳灵路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左线全长约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５．９ｋｍ，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右线全长约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５．７ｋｍ，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均为地下线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共设车站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其中换乘站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。１０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号线三期工程土建部分划分为两个工区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其中我单位承建土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建二工区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包括三站三区间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武侯祠站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含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高升桥站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含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红牌楼站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含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太平园站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不含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工程地理位置如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所示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8" w:val="left"/>
        </w:tabs>
        <w:autoSpaceDE w:val="0"/>
        <w:widowControl/>
        <w:spacing w:line="274" w:lineRule="exact" w:before="144" w:after="0"/>
        <w:ind w:left="1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２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工程地质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水文条件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根据区域地质资料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野外调查及岩土工程勘察结果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都地铁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号线三期土建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工区工程沿线岩土种类较多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岩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性主要有三层结构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第四系全新统人工填土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（Ｑ４ｍｌ）：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杂填土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第四系全新统冲洪积层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（Ｑ４ａｌ＋ｐｌ）：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粉质黏土层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黏质粉</w:t>
      </w:r>
    </w:p>
    <w:p>
      <w:pPr>
        <w:autoSpaceDN w:val="0"/>
        <w:autoSpaceDE w:val="0"/>
        <w:widowControl/>
        <w:spacing w:line="270" w:lineRule="exact" w:before="284" w:after="0"/>
        <w:ind w:left="53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定稿日期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２０２２－１２－３０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作者简介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］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郭琪琪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１９８６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—），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本科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工程师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主要从</w:t>
      </w:r>
    </w:p>
    <w:p>
      <w:pPr>
        <w:autoSpaceDN w:val="0"/>
        <w:autoSpaceDE w:val="0"/>
        <w:widowControl/>
        <w:spacing w:line="270" w:lineRule="exact" w:before="0" w:after="0"/>
        <w:ind w:left="178" w:right="0" w:firstLine="0"/>
        <w:jc w:val="left"/>
      </w:pP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事隧道及地下工程施工管理工作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sectPr>
          <w:type w:val="nextColumn"/>
          <w:pgSz w:w="11906" w:h="16838"/>
          <w:pgMar w:top="576" w:right="1106" w:bottom="168" w:left="420" w:header="720" w:footer="720" w:gutter="0"/>
          <w:cols w:num="2" w:equalWidth="0">
            <w:col w:w="5528" w:space="0"/>
            <w:col w:w="485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1689100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1689100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1473200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1460500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1244600</wp:posOffset>
            </wp:positionV>
            <wp:extent cx="381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1193800</wp:posOffset>
            </wp:positionV>
            <wp:extent cx="215900" cy="762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2311400</wp:posOffset>
            </wp:positionV>
            <wp:extent cx="254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1892300</wp:posOffset>
            </wp:positionV>
            <wp:extent cx="25400" cy="25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1739900</wp:posOffset>
            </wp:positionV>
            <wp:extent cx="38100" cy="50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1638300</wp:posOffset>
            </wp:positionV>
            <wp:extent cx="762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974090</wp:posOffset>
            </wp:positionH>
            <wp:positionV relativeFrom="page">
              <wp:posOffset>1080770</wp:posOffset>
            </wp:positionV>
            <wp:extent cx="2435860" cy="1826514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18265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2755900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2743200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2565400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2565400</wp:posOffset>
            </wp:positionV>
            <wp:extent cx="381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2565400</wp:posOffset>
            </wp:positionV>
            <wp:extent cx="50800" cy="63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2628900</wp:posOffset>
            </wp:positionV>
            <wp:extent cx="508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2616200</wp:posOffset>
            </wp:positionV>
            <wp:extent cx="254000" cy="635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2578100</wp:posOffset>
            </wp:positionV>
            <wp:extent cx="762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2565400</wp:posOffset>
            </wp:positionV>
            <wp:extent cx="508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2565400</wp:posOffset>
            </wp:positionV>
            <wp:extent cx="63500" cy="635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2425700</wp:posOffset>
            </wp:positionV>
            <wp:extent cx="635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2374900</wp:posOffset>
            </wp:positionV>
            <wp:extent cx="127000" cy="762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2311400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2298700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2286000</wp:posOffset>
            </wp:positionV>
            <wp:extent cx="88900" cy="762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2387600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2362200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2387600</wp:posOffset>
            </wp:positionV>
            <wp:extent cx="381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2260600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2298700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2336800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2209800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2184400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2184400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1981200</wp:posOffset>
            </wp:positionV>
            <wp:extent cx="635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2032000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2019300</wp:posOffset>
            </wp:positionV>
            <wp:extent cx="508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2222500</wp:posOffset>
            </wp:positionV>
            <wp:extent cx="50800" cy="635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2133600</wp:posOffset>
            </wp:positionV>
            <wp:extent cx="635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2095500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1955800</wp:posOffset>
            </wp:positionV>
            <wp:extent cx="101600" cy="635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1981200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1955800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1778000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1752600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1638300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1651000</wp:posOffset>
            </wp:positionV>
            <wp:extent cx="381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1663700</wp:posOffset>
            </wp:positionV>
            <wp:extent cx="508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1651000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1638300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1676400</wp:posOffset>
            </wp:positionV>
            <wp:extent cx="381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1866900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6553200</wp:posOffset>
            </wp:positionH>
            <wp:positionV relativeFrom="page">
              <wp:posOffset>1485900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4107179</wp:posOffset>
            </wp:positionH>
            <wp:positionV relativeFrom="page">
              <wp:posOffset>1080770</wp:posOffset>
            </wp:positionV>
            <wp:extent cx="2519679" cy="1320775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19679" cy="1320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8" w:lineRule="exact" w:before="0" w:after="2812"/>
        <w:ind w:left="198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郭琪琪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周智鹏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钟勇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砂卵石地层盾构施工穿越风险源数值模拟分析及控制措施研究</w:t>
      </w:r>
    </w:p>
    <w:p>
      <w:pPr>
        <w:sectPr>
          <w:pgSz w:w="11906" w:h="16838"/>
          <w:pgMar w:top="576" w:right="1106" w:bottom="168" w:left="420" w:header="720" w:footer="720" w:gutter="0"/>
          <w:cols/>
          <w:docGrid w:linePitch="360"/>
        </w:sectPr>
      </w:pPr>
    </w:p>
    <w:p>
      <w:pPr>
        <w:autoSpaceDN w:val="0"/>
        <w:tabs>
          <w:tab w:pos="4480" w:val="left"/>
        </w:tabs>
        <w:autoSpaceDE w:val="0"/>
        <w:widowControl/>
        <w:spacing w:line="240" w:lineRule="auto" w:before="0" w:after="0"/>
        <w:ind w:left="30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381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8" w:lineRule="exact" w:before="176" w:after="0"/>
        <w:ind w:left="0" w:right="1910" w:firstLine="0"/>
        <w:jc w:val="righ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１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平面位置示意</w:t>
      </w:r>
    </w:p>
    <w:p>
      <w:pPr>
        <w:autoSpaceDN w:val="0"/>
        <w:autoSpaceDE w:val="0"/>
        <w:widowControl/>
        <w:spacing w:line="270" w:lineRule="exact" w:before="148" w:after="0"/>
        <w:ind w:left="716" w:right="144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土层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黏质粉土层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细砂层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中砂层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卵石层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白垩系上统灌口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（Ｋ２ｇ）：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强风化泥岩层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中等风化泥岩层等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2" w:lineRule="exact" w:before="146" w:after="0"/>
        <w:ind w:left="706" w:right="144" w:firstLine="36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标段范围内除高升桥站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红牌楼站区间下穿肖家河外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其余无地表水系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盾构在里程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ＺＤＫ２５＋３４５．７３０～ＺＤＫ２５＋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３７３．９５７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范围内下穿肖家河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肖家河河宽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１３．８４ｍ，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河底深度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隧道顶部与河底竖向净距约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９．７ｍ；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根据成都区域水文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地质资料及地下水的赋存条件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地下水主要有三种类型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一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是赋存于黏性土层之上填土层中的上层滞水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二是第四系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卵石层的孔隙潜水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三是白垩系灌口组紫红色泥岩中的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基岩裂隙水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1076" w:val="left"/>
        </w:tabs>
        <w:autoSpaceDE w:val="0"/>
        <w:widowControl/>
        <w:spacing w:line="274" w:lineRule="exact" w:before="144" w:after="0"/>
        <w:ind w:left="706" w:right="144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３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风险区间线路及建筑概况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线路概况</w:t>
      </w:r>
      <w:r>
        <w:br/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（１）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高升桥站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红牌楼站区间起于武侯祠大街西侧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至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红牌楼广场附近设置的红牌楼站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线路出站沿武侯祠大街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往西南前行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于一环路附近分别上跨既有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既有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线路主要沿着既有道路下方敷设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左线长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１２２８．６０８ｍ；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右线长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１２２７．０４９ｍ；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本区间设置两座联络通道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盾构段正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线线路平面最小曲线半径为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７００ｍ，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最大坡度为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± ２８‰，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最小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坡度为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± ２‰，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线间距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６．００～２０．０３ｍ，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隧顶最小覆土深度约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５．１８ｍ，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最大覆土深度约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１８．３０ｍ。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区间正线采用盾构法施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联络通道采用矿山法施工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148" w:after="0"/>
        <w:ind w:left="716" w:right="180" w:firstLine="36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（２）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红牌楼站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太平园站区间出红牌楼站后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下穿红牌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楼站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出入口通道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然后侧穿红牌楼广场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并长距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离与既有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、２２０ＫＶ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电力隧道平行敷设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下穿红星美凯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龙家具广场后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左线接入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号线一期太平园站盾构预留接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右线接入盾构接收井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三期新建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），１０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号线三期盾构接收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井与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号线一期泄压井之间采用矿山法暗挖隧道连通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线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路主要沿着既有道路下方敷设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1076" w:val="left"/>
        </w:tabs>
        <w:autoSpaceDE w:val="0"/>
        <w:widowControl/>
        <w:spacing w:line="270" w:lineRule="exact" w:before="148" w:after="0"/>
        <w:ind w:left="706" w:right="144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２ 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建筑概况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高升桥站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红牌楼站区间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区间由红牌楼站小里程端头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出发后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侧穿红牌楼高架桥桩基础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／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侧穿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２２０ｋＶ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电力隧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侧穿蓝鸿大酒店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侧穿城南商住楼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正穿高升桥路桥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肖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家河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侧穿广福桥街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３２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侧穿红牌楼小学操场围墙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上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跨既有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上跨既有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号线后达到高升桥站小里程端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高升桥站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红牌楼站区间平面见图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２。</w:t>
      </w:r>
    </w:p>
    <w:p>
      <w:pPr>
        <w:autoSpaceDN w:val="0"/>
        <w:autoSpaceDE w:val="0"/>
        <w:widowControl/>
        <w:spacing w:line="322" w:lineRule="exact" w:before="0" w:after="0"/>
        <w:ind w:left="70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２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模型建立及数值模拟方法</w:t>
      </w:r>
    </w:p>
    <w:p>
      <w:pPr>
        <w:autoSpaceDN w:val="0"/>
        <w:autoSpaceDE w:val="0"/>
        <w:widowControl/>
        <w:spacing w:line="418" w:lineRule="exact" w:before="44" w:after="0"/>
        <w:ind w:left="1076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本文采用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ＭＩＤＡＳＧＴＳ／ＮＸ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有限元软件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针对盾构掘进下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93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76" w:right="1106" w:bottom="168" w:left="420" w:header="720" w:footer="720" w:gutter="0"/>
          <w:cols w:num="2" w:equalWidth="0">
            <w:col w:w="5530" w:space="0"/>
            <w:col w:w="4850" w:space="0"/>
          </w:cols>
          <w:docGrid w:linePitch="360"/>
        </w:sectPr>
      </w:pPr>
    </w:p>
    <w:p>
      <w:pPr>
        <w:autoSpaceDN w:val="0"/>
        <w:autoSpaceDE w:val="0"/>
        <w:widowControl/>
        <w:spacing w:line="366" w:lineRule="exact" w:before="0" w:after="0"/>
        <w:ind w:left="0" w:right="0" w:firstLine="0"/>
        <w:jc w:val="center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２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高升桥站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—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红牌楼站区间平面</w:t>
      </w:r>
    </w:p>
    <w:p>
      <w:pPr>
        <w:autoSpaceDN w:val="0"/>
        <w:autoSpaceDE w:val="0"/>
        <w:widowControl/>
        <w:spacing w:line="270" w:lineRule="exact" w:before="148" w:after="0"/>
        <w:ind w:left="186" w:right="30" w:firstLine="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穿高升桥立交桥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上跨既有地铁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号线这一过程进行了数值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模拟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并重点分析盾构掘进过程中既有桥墩结构的受力位移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情况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分析所得结果对实际施工控制措施得制定具有重要的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参考意义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6" w:val="left"/>
        </w:tabs>
        <w:autoSpaceDE w:val="0"/>
        <w:widowControl/>
        <w:spacing w:line="270" w:lineRule="exact" w:before="148" w:after="0"/>
        <w:ind w:left="17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基本假定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本次数值计算假定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br/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（１）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假定同一层土体是连续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均匀的且呈水平层状分布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的各向同性体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6" w:val="left"/>
        </w:tabs>
        <w:autoSpaceDE w:val="0"/>
        <w:widowControl/>
        <w:spacing w:line="268" w:lineRule="exact" w:before="168" w:after="0"/>
        <w:ind w:left="186" w:right="0" w:firstLine="0"/>
        <w:jc w:val="left"/>
      </w:pP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（２）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将土体简化成理想的弹塑性体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土体采用摩尔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伦弹塑性本构模型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148" w:after="0"/>
        <w:ind w:left="186" w:right="30" w:firstLine="36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（３）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不考虑隧道盾构施工过程中的时间效应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假定土体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和其他结构的变形与受力情况只与荷载有关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忽略土体的蠕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变和固结效应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6" w:val="left"/>
        </w:tabs>
        <w:autoSpaceDE w:val="0"/>
        <w:widowControl/>
        <w:spacing w:line="270" w:lineRule="exact" w:before="148" w:after="0"/>
        <w:ind w:left="186" w:right="0" w:firstLine="0"/>
        <w:jc w:val="left"/>
      </w:pP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（４）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假定隧道盾构开挖时堵水已完成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不考虑地下水的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渗流作用的影响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只考虑地下水对土体容重的影响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6" w:val="left"/>
        </w:tabs>
        <w:autoSpaceDE w:val="0"/>
        <w:widowControl/>
        <w:spacing w:line="270" w:lineRule="exact" w:before="148" w:after="0"/>
        <w:ind w:left="186" w:right="0" w:firstLine="0"/>
        <w:jc w:val="left"/>
      </w:pP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（５）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土体的初始应力场只考虑自重应力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不考虑土体构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造应力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6" w:val="left"/>
        </w:tabs>
        <w:autoSpaceDE w:val="0"/>
        <w:widowControl/>
        <w:spacing w:line="270" w:lineRule="exact" w:before="148" w:after="0"/>
        <w:ind w:left="186" w:right="0" w:firstLine="0"/>
        <w:jc w:val="left"/>
      </w:pP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（６）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假定不同土层之间不存在相对滑移现象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且它们之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间位移协调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不设置接触面参数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6" w:val="left"/>
        </w:tabs>
        <w:autoSpaceDE w:val="0"/>
        <w:widowControl/>
        <w:spacing w:line="270" w:lineRule="exact" w:before="148" w:after="0"/>
        <w:ind w:left="186" w:right="0" w:firstLine="0"/>
        <w:jc w:val="left"/>
      </w:pP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（７）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假定隧道衬砌与土体之间不存在脱离现象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两者之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间是协调变形的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6" w:val="left"/>
        </w:tabs>
        <w:autoSpaceDE w:val="0"/>
        <w:widowControl/>
        <w:spacing w:line="270" w:lineRule="exact" w:before="148" w:after="0"/>
        <w:ind w:left="186" w:right="0" w:firstLine="0"/>
        <w:jc w:val="left"/>
      </w:pP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（８）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忽略拼装方式对衬砌管片的影响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忽略接头效应对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盾构隧道结构刚度整体的影响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148" w:after="0"/>
        <w:ind w:left="186" w:right="30" w:firstLine="36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（９）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将桥梁结构简化成理想的线弹性材料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桥墩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承台以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及桥梁梁体采用实体单元模拟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桩基采用植入式梁单元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模拟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6" w:val="left"/>
        </w:tabs>
        <w:autoSpaceDE w:val="0"/>
        <w:widowControl/>
        <w:spacing w:line="270" w:lineRule="exact" w:before="148" w:after="0"/>
        <w:ind w:left="186" w:right="0" w:firstLine="0"/>
        <w:jc w:val="left"/>
      </w:pP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（１０）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将管片和盾壳简化成理想的线弹性材料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采用板单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元模拟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6" w:val="left"/>
        </w:tabs>
        <w:autoSpaceDE w:val="0"/>
        <w:widowControl/>
        <w:spacing w:line="270" w:lineRule="exact" w:before="148" w:after="0"/>
        <w:ind w:left="17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２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计算参数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根据设计说明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施工组织报告和查阅相关资料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满足简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化计算的需要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土体按均匀层状分布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土体具体参数见表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结构参数见表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２。</w:t>
      </w:r>
    </w:p>
    <w:p>
      <w:pPr>
        <w:autoSpaceDN w:val="0"/>
        <w:tabs>
          <w:tab w:pos="546" w:val="left"/>
        </w:tabs>
        <w:autoSpaceDE w:val="0"/>
        <w:widowControl/>
        <w:spacing w:line="278" w:lineRule="exact" w:before="140" w:after="0"/>
        <w:ind w:left="17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３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数值模型建立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采用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ＭＩＤＡＳ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有限元软件模拟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其中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号线隧道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直径均为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５．４ｍ，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衬砌厚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０．３ｍ，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注浆厚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０．３ｍ，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考虑到计算时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的边界效应以及轴对称情况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确定模型的为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：８３ｍ× ３０ｍ×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５５ｍ（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×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×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如图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所示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6" w:val="left"/>
        </w:tabs>
        <w:autoSpaceDE w:val="0"/>
        <w:widowControl/>
        <w:spacing w:line="270" w:lineRule="exact" w:before="148" w:after="174"/>
        <w:ind w:left="17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４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荷载布施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本次数值模拟中主要考虑两部分荷载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一部分是自重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一部分是盾构施工荷载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90.0" w:type="dxa"/>
      </w:tblPr>
      <w:tblGrid>
        <w:gridCol w:w="3460"/>
        <w:gridCol w:w="3460"/>
        <w:gridCol w:w="3460"/>
      </w:tblGrid>
      <w:tr>
        <w:trPr>
          <w:trHeight w:hRule="exact" w:val="52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6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6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５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6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1906" w:h="16838"/>
          <w:pgMar w:top="576" w:right="1106" w:bottom="168" w:left="420" w:header="720" w:footer="720" w:gutter="0"/>
          <w:cols w:num="2" w:equalWidth="0">
            <w:col w:w="5530" w:space="0"/>
            <w:col w:w="485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4286250</wp:posOffset>
            </wp:positionH>
            <wp:positionV relativeFrom="page">
              <wp:posOffset>2682240</wp:posOffset>
            </wp:positionV>
            <wp:extent cx="2160270" cy="1978978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9789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4102100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190"/>
        <w:gridCol w:w="5190"/>
      </w:tblGrid>
      <w:tr>
        <w:trPr>
          <w:trHeight w:hRule="exact" w:val="446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8" w:after="0"/>
              <w:ind w:left="37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·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岩土工程与地下工程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1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四川建筑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４４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卷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５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期</w:t>
            </w:r>
          </w:p>
        </w:tc>
      </w:tr>
    </w:tbl>
    <w:p>
      <w:pPr>
        <w:autoSpaceDN w:val="0"/>
        <w:autoSpaceDE w:val="0"/>
        <w:widowControl/>
        <w:spacing w:line="366" w:lineRule="exact" w:before="30" w:after="0"/>
        <w:ind w:left="0" w:right="4314" w:firstLine="0"/>
        <w:jc w:val="righ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表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１ </w:t>
      </w: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土体参数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</w:tblGrid>
      <w:tr>
        <w:trPr>
          <w:trHeight w:hRule="exact" w:val="508"/>
        </w:trPr>
        <w:tc>
          <w:tcPr>
            <w:tcW w:type="dxa" w:w="1140"/>
            <w:tcBorders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5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土层</w:t>
            </w:r>
          </w:p>
        </w:tc>
        <w:tc>
          <w:tcPr>
            <w:tcW w:type="dxa" w:w="1022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50" w:after="0"/>
              <w:ind w:left="144" w:right="144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重度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（ｋＮ／ｍ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）</w:t>
            </w:r>
          </w:p>
        </w:tc>
        <w:tc>
          <w:tcPr>
            <w:tcW w:type="dxa" w:w="1018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50" w:after="0"/>
              <w:ind w:left="144" w:right="144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饱和容重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（ｋＮ／ｍ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）</w:t>
            </w:r>
          </w:p>
        </w:tc>
        <w:tc>
          <w:tcPr>
            <w:tcW w:type="dxa" w:w="1022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5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泊松比</w:t>
            </w:r>
          </w:p>
        </w:tc>
        <w:tc>
          <w:tcPr>
            <w:tcW w:type="dxa" w:w="1020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44" w:right="144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弹性模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量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／ＭＰａ</w:t>
            </w:r>
          </w:p>
        </w:tc>
        <w:tc>
          <w:tcPr>
            <w:tcW w:type="dxa" w:w="1020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9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摩擦角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／（°）</w:t>
            </w:r>
          </w:p>
        </w:tc>
        <w:tc>
          <w:tcPr>
            <w:tcW w:type="dxa" w:w="1022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9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膨胀角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／（°）</w:t>
            </w:r>
          </w:p>
        </w:tc>
        <w:tc>
          <w:tcPr>
            <w:tcW w:type="dxa" w:w="1022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9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粘聚力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／ｋＰａ</w:t>
            </w:r>
          </w:p>
        </w:tc>
        <w:tc>
          <w:tcPr>
            <w:tcW w:type="dxa" w:w="1368"/>
            <w:tcBorders>
              <w:start w:sz="2.615999937057495" w:val="single" w:color="#221F1F"/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9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渗透系数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／（ｍ／ｓ）</w:t>
            </w:r>
          </w:p>
        </w:tc>
      </w:tr>
      <w:tr>
        <w:trPr>
          <w:trHeight w:hRule="exact" w:val="318"/>
        </w:trPr>
        <w:tc>
          <w:tcPr>
            <w:tcW w:type="dxa" w:w="1140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杂填土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１７．６４</w:t>
            </w:r>
          </w:p>
        </w:tc>
        <w:tc>
          <w:tcPr>
            <w:tcW w:type="dxa" w:w="1018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２０．６４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０．４</w:t>
            </w:r>
          </w:p>
        </w:tc>
        <w:tc>
          <w:tcPr>
            <w:tcW w:type="dxa" w:w="1020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１０</w:t>
            </w:r>
          </w:p>
        </w:tc>
        <w:tc>
          <w:tcPr>
            <w:tcW w:type="dxa" w:w="1020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１０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</w:t>
            </w:r>
          </w:p>
        </w:tc>
        <w:tc>
          <w:tcPr>
            <w:tcW w:type="dxa" w:w="1368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２．８９× １０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－５</w:t>
            </w:r>
          </w:p>
        </w:tc>
      </w:tr>
      <w:tr>
        <w:trPr>
          <w:trHeight w:hRule="exact" w:val="320"/>
        </w:trPr>
        <w:tc>
          <w:tcPr>
            <w:tcW w:type="dxa" w:w="1140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稍密卵石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２０．５８</w:t>
            </w:r>
          </w:p>
        </w:tc>
        <w:tc>
          <w:tcPr>
            <w:tcW w:type="dxa" w:w="1018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２３．５８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０．２８</w:t>
            </w:r>
          </w:p>
        </w:tc>
        <w:tc>
          <w:tcPr>
            <w:tcW w:type="dxa" w:w="1020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５０</w:t>
            </w:r>
          </w:p>
        </w:tc>
        <w:tc>
          <w:tcPr>
            <w:tcW w:type="dxa" w:w="1020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３０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</w:t>
            </w:r>
          </w:p>
        </w:tc>
        <w:tc>
          <w:tcPr>
            <w:tcW w:type="dxa" w:w="1368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２．５５× １０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－４</w:t>
            </w:r>
          </w:p>
        </w:tc>
      </w:tr>
      <w:tr>
        <w:trPr>
          <w:trHeight w:hRule="exact" w:val="314"/>
        </w:trPr>
        <w:tc>
          <w:tcPr>
            <w:tcW w:type="dxa" w:w="1140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中密卵石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２１．５６</w:t>
            </w:r>
          </w:p>
        </w:tc>
        <w:tc>
          <w:tcPr>
            <w:tcW w:type="dxa" w:w="1018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２４．５６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０．２３</w:t>
            </w:r>
          </w:p>
        </w:tc>
        <w:tc>
          <w:tcPr>
            <w:tcW w:type="dxa" w:w="1020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１００</w:t>
            </w:r>
          </w:p>
        </w:tc>
        <w:tc>
          <w:tcPr>
            <w:tcW w:type="dxa" w:w="1020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３５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５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</w:t>
            </w:r>
          </w:p>
        </w:tc>
        <w:tc>
          <w:tcPr>
            <w:tcW w:type="dxa" w:w="1368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２．５５× １０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－４</w:t>
            </w:r>
          </w:p>
        </w:tc>
      </w:tr>
      <w:tr>
        <w:trPr>
          <w:trHeight w:hRule="exact" w:val="320"/>
        </w:trPr>
        <w:tc>
          <w:tcPr>
            <w:tcW w:type="dxa" w:w="1140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强风化泥岩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２１．０７</w:t>
            </w:r>
          </w:p>
        </w:tc>
        <w:tc>
          <w:tcPr>
            <w:tcW w:type="dxa" w:w="1018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２４．０７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０．３６</w:t>
            </w:r>
          </w:p>
        </w:tc>
        <w:tc>
          <w:tcPr>
            <w:tcW w:type="dxa" w:w="1020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２００</w:t>
            </w:r>
          </w:p>
        </w:tc>
        <w:tc>
          <w:tcPr>
            <w:tcW w:type="dxa" w:w="1020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３０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６５</w:t>
            </w:r>
          </w:p>
        </w:tc>
        <w:tc>
          <w:tcPr>
            <w:tcW w:type="dxa" w:w="1368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４．６３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×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１０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－６</w:t>
            </w:r>
          </w:p>
        </w:tc>
      </w:tr>
      <w:tr>
        <w:trPr>
          <w:trHeight w:hRule="exact" w:val="316"/>
        </w:trPr>
        <w:tc>
          <w:tcPr>
            <w:tcW w:type="dxa" w:w="1140"/>
            <w:tcBorders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中风化泥岩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２２．０５</w:t>
            </w:r>
          </w:p>
        </w:tc>
        <w:tc>
          <w:tcPr>
            <w:tcW w:type="dxa" w:w="1018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２５．０５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０．３１</w:t>
            </w:r>
          </w:p>
        </w:tc>
        <w:tc>
          <w:tcPr>
            <w:tcW w:type="dxa" w:w="1020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２５０</w:t>
            </w:r>
          </w:p>
        </w:tc>
        <w:tc>
          <w:tcPr>
            <w:tcW w:type="dxa" w:w="1020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３５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５</w:t>
            </w:r>
          </w:p>
        </w:tc>
        <w:tc>
          <w:tcPr>
            <w:tcW w:type="dxa" w:w="1022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１８０</w:t>
            </w:r>
          </w:p>
        </w:tc>
        <w:tc>
          <w:tcPr>
            <w:tcW w:type="dxa" w:w="1368"/>
            <w:tcBorders>
              <w:start w:sz="2.615999937057495" w:val="single" w:color="#221F1F"/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４．６３× １０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－６</w:t>
            </w:r>
          </w:p>
        </w:tc>
      </w:tr>
    </w:tbl>
    <w:p>
      <w:pPr>
        <w:autoSpaceDN w:val="0"/>
        <w:autoSpaceDE w:val="0"/>
        <w:widowControl/>
        <w:spacing w:line="368" w:lineRule="exact" w:before="94" w:after="0"/>
        <w:ind w:left="2500" w:right="0" w:firstLine="0"/>
        <w:jc w:val="lef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表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２ </w:t>
      </w: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结构参数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2595"/>
        <w:gridCol w:w="2595"/>
        <w:gridCol w:w="2595"/>
        <w:gridCol w:w="2595"/>
      </w:tblGrid>
      <w:tr>
        <w:trPr>
          <w:trHeight w:hRule="exact" w:val="292"/>
        </w:trPr>
        <w:tc>
          <w:tcPr>
            <w:tcW w:type="dxa" w:w="800"/>
            <w:tcBorders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结构</w:t>
            </w:r>
          </w:p>
        </w:tc>
        <w:tc>
          <w:tcPr>
            <w:tcW w:type="dxa" w:w="1304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重度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／（ｋＮ／ｍ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）</w:t>
            </w:r>
          </w:p>
        </w:tc>
        <w:tc>
          <w:tcPr>
            <w:tcW w:type="dxa" w:w="1304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弹性模量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／ＧＰａ</w:t>
            </w:r>
          </w:p>
        </w:tc>
        <w:tc>
          <w:tcPr>
            <w:tcW w:type="dxa" w:w="1246"/>
            <w:tcBorders>
              <w:start w:sz="2.615999937057495" w:val="single" w:color="#221F1F"/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泊松比</w:t>
            </w:r>
          </w:p>
        </w:tc>
      </w:tr>
      <w:tr>
        <w:trPr>
          <w:trHeight w:hRule="exact" w:val="342"/>
        </w:trPr>
        <w:tc>
          <w:tcPr>
            <w:tcW w:type="dxa" w:w="800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管片</w:t>
            </w:r>
          </w:p>
        </w:tc>
        <w:tc>
          <w:tcPr>
            <w:tcW w:type="dxa" w:w="1304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２５．０</w:t>
            </w:r>
          </w:p>
        </w:tc>
        <w:tc>
          <w:tcPr>
            <w:tcW w:type="dxa" w:w="1304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３５．５</w:t>
            </w:r>
          </w:p>
        </w:tc>
        <w:tc>
          <w:tcPr>
            <w:tcW w:type="dxa" w:w="1246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０．２</w:t>
            </w:r>
          </w:p>
        </w:tc>
      </w:tr>
      <w:tr>
        <w:trPr>
          <w:trHeight w:hRule="exact" w:val="342"/>
        </w:trPr>
        <w:tc>
          <w:tcPr>
            <w:tcW w:type="dxa" w:w="800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盾壳</w:t>
            </w:r>
          </w:p>
        </w:tc>
        <w:tc>
          <w:tcPr>
            <w:tcW w:type="dxa" w:w="1304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７８．５</w:t>
            </w:r>
          </w:p>
        </w:tc>
        <w:tc>
          <w:tcPr>
            <w:tcW w:type="dxa" w:w="1304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２１０</w:t>
            </w:r>
          </w:p>
        </w:tc>
        <w:tc>
          <w:tcPr>
            <w:tcW w:type="dxa" w:w="1246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０．３</w:t>
            </w:r>
          </w:p>
        </w:tc>
      </w:tr>
      <w:tr>
        <w:trPr>
          <w:trHeight w:hRule="exact" w:val="318"/>
        </w:trPr>
        <w:tc>
          <w:tcPr>
            <w:tcW w:type="dxa" w:w="800"/>
            <w:tcBorders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注浆</w:t>
            </w:r>
          </w:p>
        </w:tc>
        <w:tc>
          <w:tcPr>
            <w:tcW w:type="dxa" w:w="1304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２４．０</w:t>
            </w:r>
          </w:p>
        </w:tc>
        <w:tc>
          <w:tcPr>
            <w:tcW w:type="dxa" w:w="1304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１６</w:t>
            </w:r>
          </w:p>
        </w:tc>
        <w:tc>
          <w:tcPr>
            <w:tcW w:type="dxa" w:w="1246"/>
            <w:tcBorders>
              <w:start w:sz="2.615999937057495" w:val="single" w:color="#221F1F"/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０．３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6"/>
        <w:ind w:left="0" w:right="0"/>
      </w:pPr>
    </w:p>
    <w:p>
      <w:pPr>
        <w:sectPr>
          <w:pgSz w:w="11906" w:h="16838"/>
          <w:pgMar w:top="576" w:right="1106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89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29460" cy="179451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179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8" w:lineRule="exact" w:before="60" w:after="0"/>
        <w:ind w:left="0" w:right="1908" w:firstLine="0"/>
        <w:jc w:val="righ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３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三维数值模型</w:t>
      </w:r>
    </w:p>
    <w:p>
      <w:pPr>
        <w:autoSpaceDN w:val="0"/>
        <w:autoSpaceDE w:val="0"/>
        <w:widowControl/>
        <w:spacing w:line="240" w:lineRule="auto" w:before="2" w:after="0"/>
        <w:ind w:left="13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59000" cy="17653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76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8" w:lineRule="exact" w:before="60" w:after="0"/>
        <w:ind w:left="1202" w:right="0" w:firstLine="0"/>
        <w:jc w:val="lef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４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盾构隧道与既有隧道和桥墩的空间位置关系</w:t>
      </w:r>
    </w:p>
    <w:p>
      <w:pPr>
        <w:autoSpaceDN w:val="0"/>
        <w:autoSpaceDE w:val="0"/>
        <w:widowControl/>
        <w:spacing w:line="418" w:lineRule="exact" w:before="0" w:after="0"/>
        <w:ind w:left="107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（１）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自重荷载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418" w:lineRule="exact" w:before="0" w:after="0"/>
        <w:ind w:left="107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（２）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盾构施工荷载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08" w:lineRule="exact" w:before="0" w:after="0"/>
        <w:ind w:left="1076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盾构机掘进过程对掌子面产生的压力是维持掌子面稳</w:t>
      </w:r>
    </w:p>
    <w:p>
      <w:pPr>
        <w:autoSpaceDN w:val="0"/>
        <w:autoSpaceDE w:val="0"/>
        <w:widowControl/>
        <w:spacing w:line="276" w:lineRule="exact" w:before="142" w:after="0"/>
        <w:ind w:left="716" w:right="178" w:firstLine="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定的重要因素之一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为了保证隧道盾构施工的正常进行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减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少对土体的扰动作用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盾构施工应维持盾构机掘进压力与掌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子面正面土压力之间的平衡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根据施工资料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掘进压力取值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０．３４ＭＰａ，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为均布荷载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盾构隧道施工中掘进压力的模拟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形式见图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５。</w:t>
      </w:r>
    </w:p>
    <w:p>
      <w:pPr>
        <w:autoSpaceDN w:val="0"/>
        <w:tabs>
          <w:tab w:pos="1076" w:val="left"/>
        </w:tabs>
        <w:autoSpaceDE w:val="0"/>
        <w:widowControl/>
        <w:spacing w:line="270" w:lineRule="exact" w:before="148" w:after="30"/>
        <w:ind w:left="706" w:right="144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５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施工阶段模拟</w:t>
      </w:r>
      <w:r>
        <w:br/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（１）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土体在自身重力的作用下达到初始应力平衡状态﹐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95"/>
        <w:gridCol w:w="2595"/>
        <w:gridCol w:w="2595"/>
        <w:gridCol w:w="2595"/>
      </w:tblGrid>
      <w:tr>
        <w:trPr>
          <w:trHeight w:hRule="exact" w:val="704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32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32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５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32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２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4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6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95"/>
            <w:vMerge/>
            <w:tcBorders/>
          </w:tcPr>
          <w:p/>
        </w:tc>
        <w:tc>
          <w:tcPr>
            <w:tcW w:type="dxa" w:w="2595"/>
            <w:vMerge/>
            <w:tcBorders/>
          </w:tcPr>
          <w:p/>
        </w:tc>
        <w:tc>
          <w:tcPr>
            <w:tcW w:type="dxa" w:w="25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576" w:right="1106" w:bottom="168" w:left="420" w:header="720" w:footer="720" w:gutter="0"/>
          <w:cols w:num="2" w:equalWidth="0">
            <w:col w:w="5528" w:space="0"/>
            <w:col w:w="4852" w:space="0"/>
          </w:cols>
          <w:docGrid w:linePitch="360"/>
        </w:sectPr>
      </w:pPr>
    </w:p>
    <w:p>
      <w:pPr>
        <w:autoSpaceDN w:val="0"/>
        <w:autoSpaceDE w:val="0"/>
        <w:widowControl/>
        <w:spacing w:line="368" w:lineRule="exact" w:before="0" w:after="0"/>
        <w:ind w:left="0" w:right="0" w:firstLine="0"/>
        <w:jc w:val="center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５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掘进压力模拟方法</w:t>
      </w:r>
    </w:p>
    <w:p>
      <w:pPr>
        <w:autoSpaceDN w:val="0"/>
        <w:autoSpaceDE w:val="0"/>
        <w:widowControl/>
        <w:spacing w:line="418" w:lineRule="exact" w:before="0" w:after="0"/>
        <w:ind w:left="18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在初始地应力运算阶段后设置位移归零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148" w:after="0"/>
        <w:ind w:left="188" w:right="30" w:firstLine="36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（２）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钝化预计将开挖隧道内的土体单元并激活盾壳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开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挖足够盾构机长度后激活衬砌单元材料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开挖过程中逐步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激活和钝化掘进压力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同时按阶段要求在盾尾施加注浆压力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并钝化盾壳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完成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环的掘进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8" w:val="left"/>
        </w:tabs>
        <w:autoSpaceDE w:val="0"/>
        <w:widowControl/>
        <w:spacing w:line="270" w:lineRule="exact" w:before="148" w:after="0"/>
        <w:ind w:left="188" w:right="0" w:firstLine="0"/>
        <w:jc w:val="left"/>
      </w:pP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（３）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如此往复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直至完成全部开挖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模拟步骤如图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６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所示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40" w:lineRule="auto" w:before="0" w:after="0"/>
        <w:ind w:left="5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48560" cy="73787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73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8" w:lineRule="exact" w:before="60" w:after="0"/>
        <w:ind w:left="0" w:right="0" w:firstLine="0"/>
        <w:jc w:val="center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６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施工阶段模拟</w:t>
      </w:r>
    </w:p>
    <w:p>
      <w:pPr>
        <w:autoSpaceDN w:val="0"/>
        <w:autoSpaceDE w:val="0"/>
        <w:widowControl/>
        <w:spacing w:line="322" w:lineRule="exact" w:before="0" w:after="0"/>
        <w:ind w:left="176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计算结果及分析</w:t>
      </w:r>
    </w:p>
    <w:p>
      <w:pPr>
        <w:autoSpaceDN w:val="0"/>
        <w:autoSpaceDE w:val="0"/>
        <w:widowControl/>
        <w:spacing w:line="270" w:lineRule="exact" w:before="192" w:after="0"/>
        <w:ind w:left="188" w:right="30" w:firstLine="36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在本工程中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主要是通过分析地表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土体的沉降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盾构隧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道的位移变形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下方既有隧道的位移变形以及既有立交桥桩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的各方向偏移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通过位移数据值来判断该工程是否符合安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稳定性要求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并且借此分析新建隧道对既有隧道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立交桥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桩的影响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8" w:val="left"/>
        </w:tabs>
        <w:autoSpaceDE w:val="0"/>
        <w:widowControl/>
        <w:spacing w:line="270" w:lineRule="exact" w:before="148" w:after="0"/>
        <w:ind w:left="1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地表位移分析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选取了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ＩＳ、Ｓ５、Ｓ１０、Ｓ１５、Ｓ２０、Ｓ２５、Ｓ３０、Ｓ３１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对地表沉降进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行观测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在施工过程中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整个地表的位移都与施工进程位置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保持同步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在地表邻近土体内的最大沉降为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７．０５ｍｍ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（Ｓ３０），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最大隆起为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１．５８６ｍｍ（Ｓ１０）；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最终最大沉降为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５．５６８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ｍｍ，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最终最大隆起为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１．３２２ｍｍ，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均在安全控制范围内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对盾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构施工安全性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稳定性无重大影响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如图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７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所示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sectPr>
          <w:type w:val="nextColumn"/>
          <w:pgSz w:w="11906" w:h="16838"/>
          <w:pgMar w:top="576" w:right="1106" w:bottom="168" w:left="420" w:header="720" w:footer="720" w:gutter="0"/>
          <w:cols w:num="2" w:equalWidth="0">
            <w:col w:w="5528" w:space="0"/>
            <w:col w:w="485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1841500</wp:posOffset>
            </wp:positionV>
            <wp:extent cx="508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1854200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1084580</wp:posOffset>
            </wp:positionH>
            <wp:positionV relativeFrom="page">
              <wp:posOffset>1080770</wp:posOffset>
            </wp:positionV>
            <wp:extent cx="2216149" cy="1147703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16149" cy="11477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1065530</wp:posOffset>
            </wp:positionH>
            <wp:positionV relativeFrom="page">
              <wp:posOffset>4738370</wp:posOffset>
            </wp:positionV>
            <wp:extent cx="2252980" cy="1147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52980" cy="1147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5461000</wp:posOffset>
            </wp:positionV>
            <wp:extent cx="889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5448300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5054600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4813300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4800600</wp:posOffset>
            </wp:positionV>
            <wp:extent cx="38100" cy="508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4762500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8089900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8089900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8074659</wp:posOffset>
            </wp:positionV>
            <wp:extent cx="2250440" cy="1146537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1465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8089900</wp:posOffset>
            </wp:positionV>
            <wp:extent cx="381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4239260</wp:posOffset>
            </wp:positionH>
            <wp:positionV relativeFrom="page">
              <wp:posOffset>1080770</wp:posOffset>
            </wp:positionV>
            <wp:extent cx="2254250" cy="1147701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11477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1384300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1384300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1384300</wp:posOffset>
            </wp:positionV>
            <wp:extent cx="381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1295400</wp:posOffset>
            </wp:positionV>
            <wp:extent cx="381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1282700</wp:posOffset>
            </wp:positionV>
            <wp:extent cx="38100" cy="508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1117600</wp:posOffset>
            </wp:positionV>
            <wp:extent cx="381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1117600</wp:posOffset>
            </wp:positionV>
            <wp:extent cx="508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1117600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1104900</wp:posOffset>
            </wp:positionV>
            <wp:extent cx="38100" cy="508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1104900</wp:posOffset>
            </wp:positionV>
            <wp:extent cx="38100" cy="508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1117600</wp:posOffset>
            </wp:positionV>
            <wp:extent cx="381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1104900</wp:posOffset>
            </wp:positionV>
            <wp:extent cx="38100" cy="508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8" w:lineRule="exact" w:before="0" w:after="2000"/>
        <w:ind w:left="198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郭琪琪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周智鹏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钟勇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砂卵石地层盾构施工穿越风险源数值模拟分析及控制措施研究</w:t>
      </w:r>
    </w:p>
    <w:p>
      <w:pPr>
        <w:sectPr>
          <w:pgSz w:w="11906" w:h="16838"/>
          <w:pgMar w:top="576" w:right="1106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8" w:lineRule="exact" w:before="0" w:after="0"/>
        <w:ind w:left="0" w:right="1908" w:firstLine="0"/>
        <w:jc w:val="righ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７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地表位移折线</w:t>
      </w:r>
    </w:p>
    <w:p>
      <w:pPr>
        <w:autoSpaceDN w:val="0"/>
        <w:tabs>
          <w:tab w:pos="1076" w:val="left"/>
        </w:tabs>
        <w:autoSpaceDE w:val="0"/>
        <w:widowControl/>
        <w:spacing w:line="270" w:lineRule="exact" w:before="148" w:after="0"/>
        <w:ind w:left="706" w:right="144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２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土体位移分析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由于区间内盾构施工紧邻既有隧道以及立交桥桩基础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在分析盾构周围土体位移时不仅需要考虑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方向位移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还要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考虑施工是否会对河道邻近土体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建筑物产生影响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即水平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向位移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模型中为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方向位移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根据相关规范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将盾构周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围土体竖向位移控制范围设定为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２０ｍｍ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将盾构周围土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体水平位移控制范围设定为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１５ｍｍ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4" w:lineRule="exact" w:before="144" w:after="0"/>
        <w:ind w:left="706" w:right="180" w:firstLine="36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选取了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ＩＳ、Ｓ５、Ｓ１０、Ｓ１５、Ｓ２０、Ｓ２５、Ｓ３０、Ｓ３１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对地表沉降进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行观测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为位移变化趋势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隧道周围土体在各阶段内的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水平位移均处于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１４～１５ｍｍ；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施工过程中竖向最大沉降为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１７．４５９ｍｍ（Ｓ３０），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最大隆起为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１８．４１２ｍｍ（Ｓ１０）；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最终竖向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最大沉降为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１５．２３６ｍｍ，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最终最大隆起为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１７．６８４１ｍｍ。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均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在安全控制范围内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对盾构施工安全性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稳定性无重大影响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368" w:lineRule="exact" w:before="1806" w:after="0"/>
        <w:ind w:left="0" w:right="1910" w:firstLine="0"/>
        <w:jc w:val="righ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８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土体位移折线</w:t>
      </w:r>
    </w:p>
    <w:p>
      <w:pPr>
        <w:autoSpaceDN w:val="0"/>
        <w:tabs>
          <w:tab w:pos="1076" w:val="left"/>
        </w:tabs>
        <w:autoSpaceDE w:val="0"/>
        <w:widowControl/>
        <w:spacing w:line="270" w:lineRule="exact" w:before="148" w:after="0"/>
        <w:ind w:left="706" w:right="144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３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盾构位移分析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选取了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ＩＳ、Ｓ５、Ｓ１０、Ｓ１５、Ｓ２０、Ｓ２５、Ｓ３０、Ｓ３１，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在各个施工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阶段中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方向位移考虑隧道内边缘监测点位位移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考虑拱底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拱顶位移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根据相关规范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将盾构竖向位移控制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范围设定为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２０ｍｍ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将盾构水平位移控制范围设定为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１５ｍｍ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84" w:lineRule="exact" w:before="134" w:after="0"/>
        <w:ind w:left="576" w:right="178" w:firstLine="0"/>
        <w:jc w:val="righ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９、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为位移变化趋势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可见盾构监测点位向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方向位移均处于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１４～１５ｍｍ；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施工过程中拱顶最大沉降为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－１５．２３６ｍｍ（Ｓ３１），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拱底最大隆起为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１８．４１２ｍｍ（Ｓ１０）；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终沉降为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－１５．２３６ｍｍ，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最终隆起为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１７．６８４ｍｍ。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均在安全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控制范围内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对盾构施工安全性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稳定性无重大影响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366" w:lineRule="exact" w:before="1806" w:after="0"/>
        <w:ind w:left="0" w:right="1662" w:firstLine="0"/>
        <w:jc w:val="righ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９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土体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Ｘ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方向位移趋势</w:t>
      </w:r>
    </w:p>
    <w:p>
      <w:pPr>
        <w:autoSpaceDN w:val="0"/>
        <w:autoSpaceDE w:val="0"/>
        <w:widowControl/>
        <w:spacing w:line="418" w:lineRule="exact" w:before="0" w:after="0"/>
        <w:ind w:left="108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由图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９、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可以看出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无论是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方向还是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前五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93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76" w:right="1106" w:bottom="168" w:left="420" w:header="720" w:footer="720" w:gutter="0"/>
          <w:cols w:num="2" w:equalWidth="0">
            <w:col w:w="5530" w:space="0"/>
            <w:col w:w="4850" w:space="0"/>
          </w:cols>
          <w:docGrid w:linePitch="360"/>
        </w:sectPr>
      </w:pPr>
    </w:p>
    <w:p>
      <w:pPr>
        <w:autoSpaceDN w:val="0"/>
        <w:autoSpaceDE w:val="0"/>
        <w:widowControl/>
        <w:spacing w:line="368" w:lineRule="exact" w:before="0" w:after="0"/>
        <w:ind w:left="0" w:right="0" w:firstLine="0"/>
        <w:jc w:val="center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１０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土体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Ｚ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方向位移趋势</w:t>
      </w:r>
    </w:p>
    <w:p>
      <w:pPr>
        <w:autoSpaceDN w:val="0"/>
        <w:autoSpaceDE w:val="0"/>
        <w:widowControl/>
        <w:spacing w:line="270" w:lineRule="exact" w:before="148" w:after="0"/>
        <w:ind w:left="186" w:right="28" w:firstLine="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个施工过程中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每个方向的位移变化都非常明显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其原因是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前期在开挖过程中没有及时进行注浆支护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使得拱顶处产生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较大的沉降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拱底处产生了较大的隆起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以及盾构隧道两侧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也产生了较大的挤压变形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在第五个施工阶段后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各位移变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形量趋于平稳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方向位移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盾构隆起停止增大并开始减小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沉降量在最后两个施工步骤有较大的变化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但总体趋势变化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不大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6" w:val="left"/>
        </w:tabs>
        <w:autoSpaceDE w:val="0"/>
        <w:widowControl/>
        <w:spacing w:line="270" w:lineRule="exact" w:before="148" w:after="0"/>
        <w:ind w:left="17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４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下方既有隧道位移分析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通过分析计算结果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发现下方既有隧道在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方向均存在位移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方向的位移在各个阶段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均小于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０．０１ｍｍ，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因此在分析过程中只考虑其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方向位移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且隧道沉降在各个阶段也均小于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０．０１ｍｍ，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因此只考虑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向隆起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根据相关规范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将下方既有隧道位移控制范围设定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６ｍｍ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148" w:after="0"/>
        <w:ind w:left="176" w:right="30" w:firstLine="36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为通过记录所有施工阶段的下方既有隧道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隆起趋势的折线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由图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可见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在施工过程中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最大隆起为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０．４８１ｍｍ（Ｓ２６），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最终隆起为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０．４７４ｍｍ。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均在安全控制范围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对盾构施工安全性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稳定性无重大影响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40" w:lineRule="auto" w:before="0" w:after="0"/>
        <w:ind w:left="7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55519" cy="106425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55519" cy="106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１１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下方隧道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Ｚ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方向隆起折线</w:t>
      </w:r>
    </w:p>
    <w:p>
      <w:pPr>
        <w:autoSpaceDN w:val="0"/>
        <w:autoSpaceDE w:val="0"/>
        <w:widowControl/>
        <w:spacing w:line="270" w:lineRule="exact" w:before="148" w:after="0"/>
        <w:ind w:left="176" w:right="24" w:firstLine="36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根据图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所示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方向隆起的位移总体来说是随着施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工阶段的进行逐步增加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在前十个与后十个施工步骤中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移值变化得非常平缓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前十个施工步骤所造成的位移不超过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０．１ｍｍ，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而后十个施工步骤中不仅位移没有增加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反而有轻微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的减小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但在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Ｓ１０－Ｓ２０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中间的十个施工步骤中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方向隆起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位移有一个激增的过程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０．０７８１ｍｍ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增大到了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０．４４８１ｍｍ。</w:t>
      </w:r>
    </w:p>
    <w:p>
      <w:pPr>
        <w:autoSpaceDN w:val="0"/>
        <w:autoSpaceDE w:val="0"/>
        <w:widowControl/>
        <w:spacing w:line="274" w:lineRule="exact" w:before="144" w:after="0"/>
        <w:ind w:left="176" w:right="24" w:firstLine="36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综合考虑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造成该现象的原因是由于下方的既有线路与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新建隧道是在空间中处于垂直的分布方式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前十个与后十个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施工步骤所涉及到的开挖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注浆部分都与下方既有隧道距离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较远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影响不大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Ｓ１０－Ｓ２０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所涉及到的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，１９～４０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号衬砌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１９～４０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号开挖土体距离下方既有隧道距离较近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在施工过程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中的掘进压力以及衬砌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土体的自重对下方隧道产生了影响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6" w:val="left"/>
        </w:tabs>
        <w:autoSpaceDE w:val="0"/>
        <w:widowControl/>
        <w:spacing w:line="268" w:lineRule="exact" w:before="150" w:after="26"/>
        <w:ind w:left="17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５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既有立交桥桩位移分析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通过分析计算可发现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既有立交桥桩在施工过程中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三个方向均存在位移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方向偏移量及其变化量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较大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方向偏移量平均值为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０．２ｍｍ，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不足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方向偏移量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90.0" w:type="dxa"/>
      </w:tblPr>
      <w:tblGrid>
        <w:gridCol w:w="3460"/>
        <w:gridCol w:w="3460"/>
        <w:gridCol w:w="3460"/>
      </w:tblGrid>
      <w:tr>
        <w:trPr>
          <w:trHeight w:hRule="exact" w:val="49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26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26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５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26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３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1906" w:h="16838"/>
          <w:pgMar w:top="576" w:right="1106" w:bottom="168" w:left="420" w:header="720" w:footer="720" w:gutter="0"/>
          <w:cols w:num="2" w:equalWidth="0">
            <w:col w:w="5530" w:space="0"/>
            <w:col w:w="485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2804160</wp:posOffset>
            </wp:positionV>
            <wp:extent cx="2263140" cy="1165075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1650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3556000</wp:posOffset>
            </wp:positionV>
            <wp:extent cx="38100" cy="381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3441700</wp:posOffset>
            </wp:positionV>
            <wp:extent cx="1016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4107179</wp:posOffset>
            </wp:positionH>
            <wp:positionV relativeFrom="page">
              <wp:posOffset>6990080</wp:posOffset>
            </wp:positionV>
            <wp:extent cx="2519679" cy="102281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19679" cy="1022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7874000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7772400</wp:posOffset>
            </wp:positionV>
            <wp:extent cx="381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7759700</wp:posOffset>
            </wp:positionV>
            <wp:extent cx="381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7835900</wp:posOffset>
            </wp:positionV>
            <wp:extent cx="381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7835900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7861300</wp:posOffset>
            </wp:positionV>
            <wp:extent cx="508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7747000</wp:posOffset>
            </wp:positionV>
            <wp:extent cx="381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7353300</wp:posOffset>
            </wp:positionV>
            <wp:extent cx="38100" cy="381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7175500</wp:posOffset>
            </wp:positionV>
            <wp:extent cx="508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7175500</wp:posOffset>
            </wp:positionV>
            <wp:extent cx="381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7213600</wp:posOffset>
            </wp:positionV>
            <wp:extent cx="38100" cy="508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7150100</wp:posOffset>
            </wp:positionV>
            <wp:extent cx="38100" cy="762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7810500</wp:posOffset>
            </wp:positionV>
            <wp:extent cx="508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190"/>
        <w:gridCol w:w="5190"/>
      </w:tblGrid>
      <w:tr>
        <w:trPr>
          <w:trHeight w:hRule="exact" w:val="398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8" w:after="0"/>
              <w:ind w:left="37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·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岩土工程与地下工程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1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四川建筑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４４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卷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５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46"/>
        <w:ind w:left="0" w:right="0"/>
      </w:pPr>
    </w:p>
    <w:p>
      <w:pPr>
        <w:sectPr>
          <w:pgSz w:w="11906" w:h="16838"/>
          <w:pgMar w:top="576" w:right="1106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148" w:after="0"/>
        <w:ind w:left="716" w:right="178" w:firstLine="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十分之一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因此在本节中将详细分析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方向的位移的最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值及变化趋势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根据相关规范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将既有立交桥桩位移控制范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围设定为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６ｍｍ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1076" w:val="left"/>
        </w:tabs>
        <w:autoSpaceDE w:val="0"/>
        <w:widowControl/>
        <w:spacing w:line="272" w:lineRule="exact" w:before="146" w:after="0"/>
        <w:ind w:left="706" w:right="144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方向位移分析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１２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为通过记录所有施工阶段的下方既有隧道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隆起趋势的折线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由图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１２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可见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在整个施工过程中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存在正向与负向偏移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方向最大负向偏移为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－２．６４７ｍｍ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（Ｓ３０），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最大正向偏移为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１．５３７ｍｍ（Ｓ３１）；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最终负向偏移为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２．６１５ｍｍ，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最大正向偏移为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１．５３７ｍｍ。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均在安全控制范围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对盾构施工安全性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稳定性无重大影响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368" w:lineRule="exact" w:before="1834" w:after="0"/>
        <w:ind w:left="0" w:right="1462" w:firstLine="0"/>
        <w:jc w:val="righ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１２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立交桥桩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Ｘ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方向偏移折线</w:t>
      </w:r>
    </w:p>
    <w:p>
      <w:pPr>
        <w:autoSpaceDN w:val="0"/>
        <w:autoSpaceDE w:val="0"/>
        <w:widowControl/>
        <w:spacing w:line="270" w:lineRule="exact" w:before="148" w:after="0"/>
        <w:ind w:left="716" w:right="174" w:firstLine="36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立交桥桩的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正方向位移在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３２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个施工步骤中总体是稳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步上升的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而负方向的偏移在前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个施工步骤中稳步增加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Ｓ１５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中达到了极值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０．７３ｍｍ，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但在之后的五个施工阶段中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急剧下降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Ｓ２１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中降至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０．１４８ｍｍ．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之后又急剧上升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Ｓ３０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时升至最大值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２．６４７ｍｍ。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负方向偏移整体呈现反常态势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4" w:lineRule="exact" w:before="144" w:after="0"/>
        <w:ind w:left="716" w:right="178" w:firstLine="36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结合图形分析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根据立交桥桩与新建盾构隧道在空间中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的相对位置分析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发现出现该反常态的原因在于两侧桩基础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在不同的时间段发生的偏移的不同方向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由于图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７～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的数据均来自于各个阶段的最值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ＩＳ－Ｓ１５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阶段的负向最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值来自于靠近右线的桩基础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该桩基础距离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、３０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号衬砌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与土体最接近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因此在第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Ｓ１５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达到了偏移的极值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在之后的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五个施工阶段中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桩基础的偏移两侧反向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因此才会出现偏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移量急剧减少的趋势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Ｓ１５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之后的负向最值来自于左线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附近的桩基础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该桩基础较为靠近左线的尾部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因此在最后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十个施工阶段会发生急剧上升的趋势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由此可见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新建盾构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隧道会对周围的桩基础产生一定影响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并且离开挖位置更近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的桩基础会产生更大的水平偏移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1076" w:val="left"/>
        </w:tabs>
        <w:autoSpaceDE w:val="0"/>
        <w:widowControl/>
        <w:spacing w:line="270" w:lineRule="exact" w:before="148" w:after="0"/>
        <w:ind w:left="706" w:right="144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２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Ｙ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方向位移分析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为位移变化趋势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根据结果分析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由图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可见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在整个施工过程中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方向仅存在负向偏移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方向最大负向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偏移量为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１．６９７ｍｍ（Ｓ２３）；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最终负向偏移为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１．６９０ｍｍ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均在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安全控制范围内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对盾构施工安全性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稳定性无重大影响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40" w:lineRule="auto" w:before="0" w:after="0"/>
        <w:ind w:left="12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83460" cy="1165859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1165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8" w:lineRule="exact" w:before="60" w:after="0"/>
        <w:ind w:left="0" w:right="1468" w:firstLine="0"/>
        <w:jc w:val="righ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１３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立交桥桩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Ｙ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方向偏移折线</w:t>
      </w:r>
    </w:p>
    <w:p>
      <w:pPr>
        <w:autoSpaceDN w:val="0"/>
        <w:autoSpaceDE w:val="0"/>
        <w:widowControl/>
        <w:spacing w:line="418" w:lineRule="exact" w:before="0" w:after="50"/>
        <w:ind w:left="1076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立交桥桩的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负方向位移在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３２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个施工步骤中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有少量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95"/>
        <w:gridCol w:w="2595"/>
        <w:gridCol w:w="2595"/>
        <w:gridCol w:w="2595"/>
      </w:tblGrid>
      <w:tr>
        <w:trPr>
          <w:trHeight w:hRule="exact" w:val="724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52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52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５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52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４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4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6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95"/>
            <w:vMerge/>
            <w:tcBorders/>
          </w:tcPr>
          <w:p/>
        </w:tc>
        <w:tc>
          <w:tcPr>
            <w:tcW w:type="dxa" w:w="2595"/>
            <w:vMerge/>
            <w:tcBorders/>
          </w:tcPr>
          <w:p/>
        </w:tc>
        <w:tc>
          <w:tcPr>
            <w:tcW w:type="dxa" w:w="25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576" w:right="1106" w:bottom="168" w:left="420" w:header="720" w:footer="720" w:gutter="0"/>
          <w:cols w:num="2" w:equalWidth="0">
            <w:col w:w="5528" w:space="0"/>
            <w:col w:w="4852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166" w:after="0"/>
        <w:ind w:left="188" w:right="30" w:firstLine="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的反常增减情况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Ｓ１５－Ｓ２０，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但总体是稳步上升的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由此可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新建盾构隧道不会在开挖方向上对既有桩基础产生太大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8" w:val="left"/>
        </w:tabs>
        <w:autoSpaceDE w:val="0"/>
        <w:widowControl/>
        <w:spacing w:line="270" w:lineRule="exact" w:before="148" w:after="0"/>
        <w:ind w:left="1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３ 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偏移角度计算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根据分析的数据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将最后一个施工步骤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Ｓ３１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正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负两个方向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负方向方向的偏移数据作为基础数据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进行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偏移角的正切值计算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计算原理如图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所示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计算数据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负向偏移值为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２．６１５ｍｍ，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正向偏移值为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１．５３７ｍｍ，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负向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偏移值为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１．６９０ｍｍ，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立交桥桩长度为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５５ｍ。</w:t>
      </w:r>
    </w:p>
    <w:p>
      <w:pPr>
        <w:autoSpaceDN w:val="0"/>
        <w:autoSpaceDE w:val="0"/>
        <w:widowControl/>
        <w:spacing w:line="240" w:lineRule="auto" w:before="0" w:after="0"/>
        <w:ind w:left="0" w:right="18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670560" cy="15748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15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8" w:lineRule="exact" w:before="60" w:after="0"/>
        <w:ind w:left="0" w:right="0" w:firstLine="0"/>
        <w:jc w:val="center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１４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偏移角度计算原理</w:t>
      </w:r>
    </w:p>
    <w:p>
      <w:pPr>
        <w:autoSpaceDN w:val="0"/>
        <w:autoSpaceDE w:val="0"/>
        <w:widowControl/>
        <w:spacing w:line="270" w:lineRule="exact" w:before="148" w:after="0"/>
        <w:ind w:left="178" w:right="30" w:firstLine="37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通过以上数据及方法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求出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负向偏移角正切值为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０．００００９５２，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正向偏移角正切值为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０．００００５５８，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负向偏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移角正切值为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０．００００６１５；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进而求得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负向偏移角为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０．００５４°，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正向偏移角为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０．００３１°，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负向偏移角为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０．００３５°。</w:t>
      </w:r>
    </w:p>
    <w:p>
      <w:pPr>
        <w:autoSpaceDN w:val="0"/>
        <w:autoSpaceDE w:val="0"/>
        <w:widowControl/>
        <w:spacing w:line="270" w:lineRule="exact" w:before="148" w:after="0"/>
        <w:ind w:left="188" w:right="30" w:firstLine="36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通过以上计算结果可看出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三个方向的偏移角角度都非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常小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符合安全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稳定的施工要求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可知该工程中新建盾构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隧道施工对既有立交桥桩的扰动较小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320" w:lineRule="exact" w:before="0" w:after="0"/>
        <w:ind w:left="176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４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盾构施工穿越风险源控制措施</w:t>
      </w:r>
    </w:p>
    <w:p>
      <w:pPr>
        <w:autoSpaceDN w:val="0"/>
        <w:tabs>
          <w:tab w:pos="548" w:val="left"/>
        </w:tabs>
        <w:autoSpaceDE w:val="0"/>
        <w:widowControl/>
        <w:spacing w:line="274" w:lineRule="exact" w:before="188" w:after="0"/>
        <w:ind w:left="1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建构筑物加固措施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高升桥站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红牌楼站区间在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ＺＤＫ２５＋３４５．７３０～ＺＤＫ２５＋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３７３．９５７，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左右线均下穿肖家河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肖家河河宽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１３．８４ｍ，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河底深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河道基础之间底部设置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Ｃ１５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混凝土护底和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Ｃ２５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混凝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土支撑底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隧道顶部与河底竖向净距约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９．７ｍ，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区间隧道所处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地层为卵石土层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见图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１５。</w:t>
      </w:r>
    </w:p>
    <w:p>
      <w:pPr>
        <w:autoSpaceDN w:val="0"/>
        <w:autoSpaceDE w:val="0"/>
        <w:widowControl/>
        <w:spacing w:line="366" w:lineRule="exact" w:before="1608" w:after="0"/>
        <w:ind w:left="0" w:right="0" w:firstLine="0"/>
        <w:jc w:val="center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１５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高升桥站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—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红牌楼站区间与肖家河平面位置关系</w:t>
      </w:r>
    </w:p>
    <w:p>
      <w:pPr>
        <w:autoSpaceDN w:val="0"/>
        <w:tabs>
          <w:tab w:pos="548" w:val="left"/>
        </w:tabs>
        <w:autoSpaceDE w:val="0"/>
        <w:widowControl/>
        <w:spacing w:line="270" w:lineRule="exact" w:before="148" w:after="0"/>
        <w:ind w:left="188" w:right="0" w:firstLine="0"/>
        <w:jc w:val="left"/>
      </w:pP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施工方案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br/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（１）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盾构通过前对路桥前后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３ｍ（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河道外侧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进行预注浆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加固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418" w:lineRule="exact" w:before="0" w:after="0"/>
        <w:ind w:left="54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（２）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盾构不停机通过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8" w:val="left"/>
        </w:tabs>
        <w:autoSpaceDE w:val="0"/>
        <w:widowControl/>
        <w:spacing w:line="270" w:lineRule="exact" w:before="148" w:after="0"/>
        <w:ind w:left="178" w:right="0" w:firstLine="0"/>
        <w:jc w:val="left"/>
      </w:pP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（３）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管片上增设注浆孔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对管片外上部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１８０°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范围内进行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周边地层进行注浆加固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418" w:lineRule="exact" w:before="0" w:after="0"/>
        <w:ind w:left="54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（４）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加强监控测量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实行信息化施工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sectPr>
          <w:type w:val="nextColumn"/>
          <w:pgSz w:w="11906" w:h="16838"/>
          <w:pgMar w:top="576" w:right="1106" w:bottom="168" w:left="420" w:header="720" w:footer="720" w:gutter="0"/>
          <w:cols w:num="2" w:equalWidth="0">
            <w:col w:w="5528" w:space="0"/>
            <w:col w:w="485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418" w:lineRule="exact" w:before="0" w:after="46"/>
        <w:ind w:left="198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郭琪琪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周智鹏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钟勇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砂卵石地层盾构施工穿越风险源数值模拟分析及控制措施研究</w:t>
      </w:r>
    </w:p>
    <w:p>
      <w:pPr>
        <w:sectPr>
          <w:pgSz w:w="11906" w:h="16838"/>
          <w:pgMar w:top="576" w:right="1106" w:bottom="168" w:left="420" w:header="720" w:footer="720" w:gutter="0"/>
          <w:cols/>
          <w:docGrid w:linePitch="360"/>
        </w:sectPr>
      </w:pPr>
    </w:p>
    <w:p>
      <w:pPr>
        <w:autoSpaceDN w:val="0"/>
        <w:tabs>
          <w:tab w:pos="1076" w:val="left"/>
        </w:tabs>
        <w:autoSpaceDE w:val="0"/>
        <w:widowControl/>
        <w:spacing w:line="270" w:lineRule="exact" w:before="148" w:after="0"/>
        <w:ind w:left="706" w:right="144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２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穿越建构筑物应急预案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由于本工程隧道线路主要在道路下方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因此隧道上方地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表出现沉陷事故或滞后沉降时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应尽量降低对地面交通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车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行人的安全影响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418" w:lineRule="exact" w:before="0" w:after="0"/>
        <w:ind w:left="107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（１）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盾构严格按照施工组织设计及技术交底施工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1076" w:val="left"/>
        </w:tabs>
        <w:autoSpaceDE w:val="0"/>
        <w:widowControl/>
        <w:spacing w:line="268" w:lineRule="exact" w:before="150" w:after="0"/>
        <w:ind w:left="716" w:right="144" w:firstLine="0"/>
        <w:jc w:val="left"/>
      </w:pP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（２）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当建筑物监测变形有异常情况时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应及时加强监测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掌握变形趋势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418" w:lineRule="exact" w:before="0" w:after="0"/>
        <w:ind w:left="107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（３）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当建筑物变形趋于恶化时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应立即启动应急预案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1076" w:val="left"/>
        </w:tabs>
        <w:autoSpaceDE w:val="0"/>
        <w:widowControl/>
        <w:spacing w:line="270" w:lineRule="exact" w:before="148" w:after="0"/>
        <w:ind w:left="716" w:right="144" w:firstLine="0"/>
        <w:jc w:val="left"/>
      </w:pP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（４）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一旦出现地表沉陷时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立即对地面道路进行交通疏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避免车辆行人靠近坍坑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418" w:lineRule="exact" w:before="0" w:after="0"/>
        <w:ind w:left="107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（５）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立即组织对坍坑进行回填处理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防止坍坑扩大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418" w:lineRule="exact" w:before="0" w:after="0"/>
        <w:ind w:left="107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（６）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上报地铁公司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派出所和居委会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协助疏散住户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8" w:lineRule="exact" w:before="140" w:after="0"/>
        <w:ind w:left="716" w:right="186" w:firstLine="36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（７）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立即组织对建筑物地基加固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在建筑物体周围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５．０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范围内采用注浆进行加固土体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地面注浆材料采用纯水泥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注浆压力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０．２～０．４ＭＰａ，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土体加固深度为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８．０ｍ。</w:t>
      </w:r>
    </w:p>
    <w:p>
      <w:pPr>
        <w:autoSpaceDN w:val="0"/>
        <w:tabs>
          <w:tab w:pos="1076" w:val="left"/>
        </w:tabs>
        <w:autoSpaceDE w:val="0"/>
        <w:widowControl/>
        <w:spacing w:line="286" w:lineRule="exact" w:before="150" w:after="0"/>
        <w:ind w:left="716" w:right="144" w:firstLine="0"/>
        <w:jc w:val="left"/>
      </w:pP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（８）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进行洞内注浆加固采用水泥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＋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水玻璃双液浆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注浆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压力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０．２～０．４ＭＰａ。</w:t>
      </w:r>
    </w:p>
    <w:p>
      <w:pPr>
        <w:autoSpaceDN w:val="0"/>
        <w:tabs>
          <w:tab w:pos="1076" w:val="left"/>
        </w:tabs>
        <w:autoSpaceDE w:val="0"/>
        <w:widowControl/>
        <w:spacing w:line="270" w:lineRule="exact" w:before="148" w:after="0"/>
        <w:ind w:left="716" w:right="144" w:firstLine="0"/>
        <w:jc w:val="left"/>
      </w:pP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盾构施工过程中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进行系统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全面的监控测量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实行信息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化施工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1076" w:val="left"/>
        </w:tabs>
        <w:autoSpaceDE w:val="0"/>
        <w:widowControl/>
        <w:spacing w:line="270" w:lineRule="exact" w:before="148" w:after="0"/>
        <w:ind w:left="706" w:right="144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３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筑物事故应急措施</w:t>
      </w:r>
      <w:r>
        <w:br/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（１）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当建筑物监测变形有异常情况时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应及时加强监测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掌握变形趋势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418" w:lineRule="exact" w:before="0" w:after="0"/>
        <w:ind w:left="107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（２）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当建筑物变形趋于恶化时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应立即启动应急预案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8" w:lineRule="exact" w:before="140" w:after="0"/>
        <w:ind w:left="706" w:right="144" w:firstLine="36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（４）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立即组织对建筑物地基加固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在建筑物影响范围内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打孔注浆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地面注浆材料采用纯水泥浆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注浆压力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０．２～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０．４ＭＰａ。</w:t>
      </w:r>
    </w:p>
    <w:p>
      <w:pPr>
        <w:autoSpaceDN w:val="0"/>
        <w:tabs>
          <w:tab w:pos="1076" w:val="left"/>
        </w:tabs>
        <w:autoSpaceDE w:val="0"/>
        <w:widowControl/>
        <w:spacing w:line="286" w:lineRule="exact" w:before="150" w:after="0"/>
        <w:ind w:left="716" w:right="144" w:firstLine="0"/>
        <w:jc w:val="left"/>
      </w:pP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（５）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进行洞内二次注浆加固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采用水泥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＋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水玻璃双液浆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注浆压力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０．２～０．４ＭＰａ。</w:t>
      </w:r>
    </w:p>
    <w:p>
      <w:pPr>
        <w:autoSpaceDN w:val="0"/>
        <w:autoSpaceDE w:val="0"/>
        <w:widowControl/>
        <w:spacing w:line="320" w:lineRule="exact" w:before="0" w:after="0"/>
        <w:ind w:left="70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５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结论</w:t>
      </w:r>
    </w:p>
    <w:p>
      <w:pPr>
        <w:autoSpaceDN w:val="0"/>
        <w:autoSpaceDE w:val="0"/>
        <w:widowControl/>
        <w:spacing w:line="268" w:lineRule="exact" w:before="196" w:after="0"/>
        <w:ind w:left="716" w:right="186" w:firstLine="36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针对盾构区间沿线的建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筑物进行风险源的识别与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风险等级划分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并针对其中风险等级为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“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特别重大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”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的风险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采用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ＭＩＤＡＳＧＴＳ／ＮＸ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有限元软件建立该区段盾构隧道施</w:t>
      </w:r>
    </w:p>
    <w:p>
      <w:pPr>
        <w:sectPr>
          <w:type w:val="continuous"/>
          <w:pgSz w:w="11906" w:h="16838"/>
          <w:pgMar w:top="576" w:right="1106" w:bottom="168" w:left="420" w:header="720" w:footer="720" w:gutter="0"/>
          <w:cols w:num="2" w:equalWidth="0">
            <w:col w:w="5536" w:space="0"/>
            <w:col w:w="4844" w:space="0"/>
          </w:cols>
          <w:docGrid w:linePitch="360"/>
        </w:sectPr>
      </w:pPr>
    </w:p>
    <w:p>
      <w:pPr>
        <w:autoSpaceDN w:val="0"/>
        <w:tabs>
          <w:tab w:pos="540" w:val="left"/>
        </w:tabs>
        <w:autoSpaceDE w:val="0"/>
        <w:widowControl/>
        <w:spacing w:line="270" w:lineRule="exact" w:before="148" w:after="0"/>
        <w:ind w:left="18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工高升桥站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红牌楼站的三维数值模型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并重点分析对既有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桥墩和桩基的影响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结合数值模拟结果和工程实际条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提出针对盾构隧道穿越风险源的一系列具有针对性的控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制措施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主要研究结论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br/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（１）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结合本项目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针对盾构区间沿线的建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筑物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以及地下管线等风险源进行了识别与风险等级的划分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其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下穿高升桥立交桥桩基的风险等级为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“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特别重大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”。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合数值模拟和现场施工情况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针对盾构隧道施工穿越建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筑物和地下管线分别提出了控制措施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以用于指导实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际施工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148" w:after="0"/>
        <w:ind w:left="180" w:right="30" w:firstLine="36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（２）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采用数值模拟的方式模拟了盾构隧道施工高升桥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红牌楼站区间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并重点分析施工过程的地表沉降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桩基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的变形和位移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得出了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盾构左右线施工完成后地表沉降的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最大值位于两条盾构隧道之间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表现为沿隧道的一条粗带状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区域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盾构施工到距桥墩最近时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对该位置的桥墩的变形受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力影响最大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166" w:after="0"/>
        <w:ind w:left="180" w:right="26" w:firstLine="36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（３）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近接桩基础沉降控制标准按照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ＧＢ５０１５７－２０１３《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铁设计规范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》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取相邻墩台的差异沉降不超过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２０ｍｍ，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本次数值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结果得桥桩基础竖向沉降在限定控制标准范围内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是安全的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164" w:after="0"/>
        <w:ind w:left="180" w:right="30" w:firstLine="36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（４）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近接桩基础水平位移控制标准按照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ＪＧＪ９４－２００８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《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建筑桩基技术规范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》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取单桩水平位移允许值为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６ｍｍ。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本次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数值结果桥桩基础竖向沉降在限定控制标准范围内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符合基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本安全规定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182" w:lineRule="exact" w:before="200" w:after="0"/>
        <w:ind w:left="0" w:right="1872" w:firstLine="0"/>
        <w:jc w:val="righ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参考文献</w:t>
      </w:r>
    </w:p>
    <w:p>
      <w:pPr>
        <w:autoSpaceDN w:val="0"/>
        <w:autoSpaceDE w:val="0"/>
        <w:widowControl/>
        <w:spacing w:line="384" w:lineRule="exact" w:before="268" w:after="0"/>
        <w:ind w:left="180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［１］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吴贤国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王锋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．Ｒ＝Ｐ× Ｃ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法评价水下盾构隧道施工风险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华</w:t>
      </w:r>
    </w:p>
    <w:p>
      <w:pPr>
        <w:autoSpaceDN w:val="0"/>
        <w:autoSpaceDE w:val="0"/>
        <w:widowControl/>
        <w:spacing w:line="384" w:lineRule="exact" w:before="0" w:after="0"/>
        <w:ind w:left="0" w:right="0" w:firstLine="0"/>
        <w:jc w:val="center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中科技大学学报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（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城市科学版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），２００５（４）：４８－５０＋６１．</w:t>
      </w:r>
    </w:p>
    <w:p>
      <w:pPr>
        <w:autoSpaceDN w:val="0"/>
        <w:tabs>
          <w:tab w:pos="654" w:val="left"/>
        </w:tabs>
        <w:autoSpaceDE w:val="0"/>
        <w:widowControl/>
        <w:spacing w:line="368" w:lineRule="exact" w:before="0" w:after="0"/>
        <w:ind w:left="180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［２］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ＱｉａｎｗｅｉＸｕ，ＨｅｈｕａＺｈｕ，ＸｉａｎｆｅｎｇＭａ，ｅｔａｌ．Ａｃａｓｅｈｉｓｔｏｒｙｏｆ</w:t>
      </w:r>
    </w:p>
    <w:p>
      <w:pPr>
        <w:autoSpaceDN w:val="0"/>
        <w:autoSpaceDE w:val="0"/>
        <w:widowControl/>
        <w:spacing w:line="368" w:lineRule="exact" w:before="0" w:after="0"/>
        <w:ind w:left="604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ｓｈｉｅｌｄｔｕｎｎｅｌｃｒｏｓｓｉｎｇｔｈｒｏｕｇｈｇｒｏｕｐｐｉｌｅｆｏｕｎｄａｔｉｏｎｏｆａｒｏａｄ</w:t>
      </w:r>
    </w:p>
    <w:p>
      <w:pPr>
        <w:autoSpaceDN w:val="0"/>
        <w:autoSpaceDE w:val="0"/>
        <w:widowControl/>
        <w:spacing w:line="368" w:lineRule="exact" w:before="0" w:after="0"/>
        <w:ind w:left="604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ｂｒｉｄｇｅｗｉｔｈｐｉｌｅｕｎｄｅｒｐｉｎｎｉｎｇｔｅｃｈｎｏｌｏｇｉｅｓｉｎＳｈａｎｇｈａｉ［Ｊ］．Ｔｕｎ⁃</w:t>
      </w:r>
    </w:p>
    <w:p>
      <w:pPr>
        <w:autoSpaceDN w:val="0"/>
        <w:autoSpaceDE w:val="0"/>
        <w:widowControl/>
        <w:spacing w:line="366" w:lineRule="exact" w:before="0" w:after="0"/>
        <w:ind w:left="604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ｎｅｌｌｉｎｇａｎｄＵｎｄｅｒｇｒｏｕｎｄＳｐａｃｅＴｅｃｈｎｏｌｏｇｙｉｎｃｏｒｐｏｒａｔｉｎｇＴｒｅｎｃｈ⁃</w:t>
      </w:r>
    </w:p>
    <w:p>
      <w:pPr>
        <w:autoSpaceDN w:val="0"/>
        <w:autoSpaceDE w:val="0"/>
        <w:widowControl/>
        <w:spacing w:line="368" w:lineRule="exact" w:before="0" w:after="228"/>
        <w:ind w:left="604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ｌｅｓｓＴｅｃｈｎｏｌｏｇｙＲｅｓｅａｒｃｈ，２０１５，４５．</w:t>
      </w:r>
    </w:p>
    <w:p>
      <w:pPr>
        <w:sectPr>
          <w:type w:val="nextColumn"/>
          <w:pgSz w:w="11906" w:h="16838"/>
          <w:pgMar w:top="576" w:right="1106" w:bottom="168" w:left="420" w:header="720" w:footer="720" w:gutter="0"/>
          <w:cols w:num="2" w:equalWidth="0">
            <w:col w:w="5536" w:space="0"/>
            <w:col w:w="4844" w:space="0"/>
          </w:cols>
          <w:docGrid w:linePitch="360"/>
        </w:sectPr>
      </w:pPr>
    </w:p>
    <w:p>
      <w:pPr>
        <w:autoSpaceDN w:val="0"/>
        <w:tabs>
          <w:tab w:pos="920" w:val="left"/>
          <w:tab w:pos="4836" w:val="left"/>
          <w:tab w:pos="10146" w:val="left"/>
        </w:tabs>
        <w:autoSpaceDE w:val="0"/>
        <w:widowControl/>
        <w:spacing w:line="972" w:lineRule="exact" w:before="0" w:after="0"/>
        <w:ind w:left="618" w:right="0" w:firstLine="0"/>
        <w:jc w:val="left"/>
      </w:pPr>
      <w:r>
        <w:tab/>
      </w:r>
      <w:r>
        <w:rPr>
          <w:w w:val="98.28709193638393"/>
          <w:rFonts w:ascii="E" w:hAnsi="E" w:eastAsia="E"/>
          <w:b w:val="0"/>
          <w:i w:val="0"/>
          <w:color w:val="000000"/>
          <w:sz w:val="21"/>
        </w:rPr>
        <w:t>􀤈􀤈􀤈􀤈􀤈􀤈􀤈􀤈􀤈􀤈􀤈􀤈􀤈􀤈􀤈􀤈􀤈􀤈􀤈􀤈􀤈􀤈􀤈􀤈􀤈􀤈􀤈􀤈􀤈􀤈􀤈􀤈􀤈􀤈􀤈􀤈􀤈􀤈􀤈􀤈􀤈􀤈􀤈􀤈􀤈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􀦈</w:t>
      </w:r>
      <w:r>
        <w:rPr>
          <w:w w:val="102.25288391113281"/>
          <w:rFonts w:ascii="E" w:hAnsi="E" w:eastAsia="E"/>
          <w:b w:val="0"/>
          <w:i w:val="0"/>
          <w:color w:val="000000"/>
          <w:sz w:val="20"/>
        </w:rPr>
        <w:t>􀤈􀤈􀤈􀤈􀤈􀤈􀤈􀤈􀤈􀤈􀤈􀤈􀤈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􀦈</w:t>
      </w:r>
      <w:r>
        <w:br/>
      </w:r>
      <w:r>
        <w:tab/>
      </w:r>
      <w:r>
        <w:tab/>
      </w:r>
      <w:r>
        <w:rPr>
          <w:w w:val="101.34814933494285"/>
          <w:rFonts w:ascii="FZXBSK" w:hAnsi="FZXBSK" w:eastAsia="FZXBSK"/>
          <w:b w:val="0"/>
          <w:i w:val="0"/>
          <w:color w:val="000000"/>
          <w:sz w:val="27"/>
        </w:rPr>
        <w:t>谨致作者</w:t>
      </w:r>
    </w:p>
    <w:p>
      <w:pPr>
        <w:autoSpaceDN w:val="0"/>
        <w:tabs>
          <w:tab w:pos="1346" w:val="left"/>
        </w:tabs>
        <w:autoSpaceDE w:val="0"/>
        <w:widowControl/>
        <w:spacing w:line="268" w:lineRule="exact" w:before="0" w:after="0"/>
        <w:ind w:left="986" w:right="288" w:firstLine="0"/>
        <w:jc w:val="left"/>
      </w:pPr>
      <w:r>
        <w:tab/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敬请本刊作者允诺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稿件中没有侵犯他人著作权或其他权利的内容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寄给本刊的稿件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论文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评论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图表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照片等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自发表之日起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许可本刊网站和本刊授权的网站上传播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0" w:after="0"/>
        <w:ind w:left="1346" w:right="3024" w:firstLine="0"/>
        <w:jc w:val="left"/>
      </w:pP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对于上述合作条件有异议者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请在来稿时申明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未作申明者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本刊将视为同意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谢谢合作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并致诚挚敬意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54" w:lineRule="exact" w:before="284" w:after="1850"/>
        <w:ind w:left="0" w:right="662" w:firstLine="0"/>
        <w:jc w:val="righ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《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四川建筑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》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编辑部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60.0" w:type="dxa"/>
      </w:tblPr>
      <w:tblGrid>
        <w:gridCol w:w="3460"/>
        <w:gridCol w:w="3460"/>
        <w:gridCol w:w="3460"/>
      </w:tblGrid>
      <w:tr>
        <w:trPr>
          <w:trHeight w:hRule="exact" w:val="606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6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6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５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6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５</w:t>
            </w:r>
          </w:p>
        </w:tc>
      </w:tr>
    </w:tbl>
    <w:p>
      <w:pPr>
        <w:autoSpaceDN w:val="0"/>
        <w:tabs>
          <w:tab w:pos="1240" w:val="left"/>
        </w:tabs>
        <w:autoSpaceDE w:val="0"/>
        <w:widowControl/>
        <w:spacing w:line="240" w:lineRule="auto" w:before="3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576" w:right="1106" w:bottom="168" w:left="4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