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14.0" w:type="dxa"/>
      </w:tblPr>
      <w:tblGrid>
        <w:gridCol w:w="10390"/>
      </w:tblGrid>
      <w:tr>
        <w:trPr>
          <w:trHeight w:hRule="exact" w:val="212"/>
        </w:trPr>
        <w:tc>
          <w:tcPr>
            <w:tcW w:type="dxa" w:w="954"/>
            <w:tcBorders>
              <w:end w:sz="1.6000000000003638" w:val="single" w:color="#221F1F"/>
              <w:bottom w:sz="0.799999999999954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8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3"/>
              </w:rPr>
              <w:t>工程项目管理</w:t>
            </w:r>
          </w:p>
        </w:tc>
      </w:tr>
      <w:tr>
        <w:trPr>
          <w:trHeight w:hRule="exact" w:val="210"/>
        </w:trPr>
        <w:tc>
          <w:tcPr>
            <w:tcW w:type="dxa" w:w="954"/>
            <w:tcBorders>
              <w:top w:sz="0.7999999999999545" w:val="single" w:color="#221F1F"/>
              <w:end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0" w:after="0"/>
              <w:ind w:left="108" w:right="0" w:firstLine="0"/>
              <w:jc w:val="left"/>
            </w:pPr>
            <w:r>
              <w:rPr>
                <w:w w:val="104.7978401184082"/>
                <w:rFonts w:ascii="ZKYIQY" w:hAnsi="ZKYIQY" w:eastAsia="ZKYIQY"/>
                <w:b w:val="0"/>
                <w:i w:val="0"/>
                <w:color w:val="221F1F"/>
                <w:sz w:val="10"/>
              </w:rPr>
              <w:t>ProjectManagement</w:t>
            </w:r>
          </w:p>
        </w:tc>
      </w:tr>
    </w:tbl>
    <w:p>
      <w:pPr>
        <w:autoSpaceDN w:val="0"/>
        <w:tabs>
          <w:tab w:pos="1024" w:val="left"/>
          <w:tab w:pos="1462" w:val="left"/>
          <w:tab w:pos="2052" w:val="left"/>
          <w:tab w:pos="2766" w:val="left"/>
          <w:tab w:pos="3698" w:val="left"/>
          <w:tab w:pos="3866" w:val="left"/>
          <w:tab w:pos="5212" w:val="left"/>
          <w:tab w:pos="5264" w:val="left"/>
        </w:tabs>
        <w:autoSpaceDE w:val="0"/>
        <w:widowControl/>
        <w:spacing w:line="370" w:lineRule="exact" w:before="210" w:after="0"/>
        <w:ind w:left="958" w:right="432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36"/>
        </w:rPr>
        <w:t>刍议地铁盾构施工的安全风险管理</w:t>
      </w:r>
      <w:r>
        <w:br/>
      </w:r>
      <w:r>
        <w:tab/>
      </w:r>
      <w:r>
        <w:tab/>
      </w:r>
      <w:r>
        <w:rPr>
          <w:rFonts w:ascii="ZKYIOR" w:hAnsi="ZKYIOR" w:eastAsia="ZKYIOR"/>
          <w:b w:val="0"/>
          <w:i w:val="0"/>
          <w:color w:val="221F1F"/>
          <w:sz w:val="24"/>
        </w:rPr>
        <w:t>Discussion on Safety Risk Management of Metro Shield Construction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陆磊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（无锡地铁集团有限公司，江苏无锡</w:t>
      </w:r>
      <w:r>
        <w:rPr>
          <w:rFonts w:ascii="ZKYIOR" w:hAnsi="ZKYIOR" w:eastAsia="ZKYIOR"/>
          <w:b w:val="0"/>
          <w:i w:val="0"/>
          <w:color w:val="221F1F"/>
          <w:sz w:val="18"/>
        </w:rPr>
        <w:t>214023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ZKYIOR" w:hAnsi="ZKYIOR" w:eastAsia="ZKYIOR"/>
          <w:b w:val="0"/>
          <w:i w:val="0"/>
          <w:color w:val="221F1F"/>
          <w:sz w:val="18"/>
        </w:rPr>
        <w:t xml:space="preserve">LU Lei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ZKYIOR" w:hAnsi="ZKYIOR" w:eastAsia="ZKYIOR"/>
          <w:b w:val="0"/>
          <w:i w:val="0"/>
          <w:color w:val="221F1F"/>
          <w:sz w:val="16"/>
        </w:rPr>
        <w:t>(Wuxi Metro Group Co. Ltd., Wuxi 214023, China)</w:t>
      </w:r>
      <w:r>
        <w:br/>
      </w:r>
      <w:r>
        <w:rPr>
          <w:rFonts w:ascii="ZKYIOS" w:hAnsi="ZKYIOS" w:eastAsia="ZKYIOS"/>
          <w:b w:val="0"/>
          <w:i w:val="0"/>
          <w:color w:val="221F1F"/>
          <w:sz w:val="18"/>
        </w:rPr>
        <w:t>【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摘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要</w:t>
      </w:r>
      <w:r>
        <w:rPr>
          <w:rFonts w:ascii="ZKYIOS" w:hAnsi="ZKYIOS" w:eastAsia="ZKYIOS"/>
          <w:b w:val="0"/>
          <w:i w:val="0"/>
          <w:color w:val="221F1F"/>
          <w:sz w:val="18"/>
        </w:rPr>
        <w:t>】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为了加强地铁盾构施工安全风险管理，保障地铁工程施工的安全性</w:t>
      </w:r>
      <w:r>
        <w:rPr>
          <w:rFonts w:ascii="ZKYIOS" w:hAnsi="ZKYIOS" w:eastAsia="ZKYIOS"/>
          <w:b w:val="0"/>
          <w:i w:val="0"/>
          <w:color w:val="221F1F"/>
          <w:sz w:val="16"/>
        </w:rPr>
        <w:t>、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经济性，论文将地铁盾构施工作为研究对象，简单分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析其安全风险管理的重要性，结合安全风险的诱因，从施工质量</w:t>
      </w:r>
      <w:r>
        <w:rPr>
          <w:rFonts w:ascii="ZKYIOS" w:hAnsi="ZKYIOS" w:eastAsia="ZKYIOS"/>
          <w:b w:val="0"/>
          <w:i w:val="0"/>
          <w:color w:val="221F1F"/>
          <w:sz w:val="16"/>
        </w:rPr>
        <w:t>、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施工安全</w:t>
      </w:r>
      <w:r>
        <w:rPr>
          <w:rFonts w:ascii="ZKYIOS" w:hAnsi="ZKYIOS" w:eastAsia="ZKYIOS"/>
          <w:b w:val="0"/>
          <w:i w:val="0"/>
          <w:color w:val="221F1F"/>
          <w:sz w:val="16"/>
        </w:rPr>
        <w:t>、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应急处理等方面，对地铁盾构施工的安全风险管理对策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进行了探究</w:t>
      </w:r>
      <w:r>
        <w:rPr>
          <w:rFonts w:ascii="ZKYIOS" w:hAnsi="ZKYIOS" w:eastAsia="ZKYIOS"/>
          <w:b w:val="0"/>
          <w:i w:val="0"/>
          <w:color w:val="221F1F"/>
          <w:sz w:val="16"/>
        </w:rPr>
        <w:t>。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旨在提升地铁工程建设质量，助力社会经济有序发展</w:t>
      </w:r>
      <w:r>
        <w:rPr>
          <w:rFonts w:ascii="ZKYIOS" w:hAnsi="ZKYIOS" w:eastAsia="ZKYIOS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48" w:lineRule="exact" w:before="10" w:after="0"/>
        <w:ind w:left="1024" w:right="466" w:firstLine="6"/>
        <w:jc w:val="both"/>
      </w:pP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【</w:t>
      </w:r>
      <w:r>
        <w:rPr>
          <w:rFonts w:ascii="ZKYIOS" w:hAnsi="ZKYIOS" w:eastAsia="ZKYIOS"/>
          <w:b w:val="0"/>
          <w:i w:val="0"/>
          <w:color w:val="221F1F"/>
          <w:sz w:val="18"/>
        </w:rPr>
        <w:t>Abstract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】</w:t>
      </w:r>
      <w:r>
        <w:rPr>
          <w:rFonts w:ascii="ZKYIOR" w:hAnsi="ZKYIOR" w:eastAsia="ZKYIOR"/>
          <w:b w:val="0"/>
          <w:i w:val="0"/>
          <w:color w:val="221F1F"/>
          <w:sz w:val="16"/>
        </w:rPr>
        <w:t xml:space="preserve">In order to strengthen the safety risk management of subway shield construction and ensure the safety and economy of subway </w:t>
      </w:r>
      <w:r>
        <w:rPr>
          <w:rFonts w:ascii="ZKYIOR" w:hAnsi="ZKYIOR" w:eastAsia="ZKYIOR"/>
          <w:b w:val="0"/>
          <w:i w:val="0"/>
          <w:color w:val="221F1F"/>
          <w:sz w:val="16"/>
        </w:rPr>
        <w:t xml:space="preserve">construction, this paper takes subway shield construction as the research object, simply analyzes the importance of its safety risk management, </w:t>
      </w:r>
      <w:r>
        <w:rPr>
          <w:rFonts w:ascii="ZKYIOR" w:hAnsi="ZKYIOR" w:eastAsia="ZKYIOR"/>
          <w:b w:val="0"/>
          <w:i w:val="0"/>
          <w:color w:val="221F1F"/>
          <w:sz w:val="16"/>
        </w:rPr>
        <w:t xml:space="preserve">combines the incentive of safety risk, and probes into the safety risk management countermeasures of subway shield construction from the </w:t>
      </w:r>
      <w:r>
        <w:rPr>
          <w:rFonts w:ascii="ZKYIOR" w:hAnsi="ZKYIOR" w:eastAsia="ZKYIOR"/>
          <w:b w:val="0"/>
          <w:i w:val="0"/>
          <w:color w:val="221F1F"/>
          <w:sz w:val="16"/>
        </w:rPr>
        <w:t xml:space="preserve">aspects of construction quality, construction safety and emergency treatment. It aims to improve the quality of subway project construction, and </w:t>
      </w:r>
      <w:r>
        <w:rPr>
          <w:rFonts w:ascii="ZKYIOR" w:hAnsi="ZKYIOR" w:eastAsia="ZKYIOR"/>
          <w:b w:val="0"/>
          <w:i w:val="0"/>
          <w:color w:val="221F1F"/>
          <w:sz w:val="16"/>
        </w:rPr>
        <w:t>promote the orderlydevelopment ofsocial economy.</w:t>
      </w:r>
    </w:p>
    <w:p>
      <w:pPr>
        <w:autoSpaceDN w:val="0"/>
        <w:tabs>
          <w:tab w:pos="1030" w:val="left"/>
        </w:tabs>
        <w:autoSpaceDE w:val="0"/>
        <w:widowControl/>
        <w:spacing w:line="356" w:lineRule="exact" w:before="24" w:after="88"/>
        <w:ind w:left="958" w:right="4896" w:firstLine="0"/>
        <w:jc w:val="left"/>
      </w:pPr>
      <w:r>
        <w:rPr>
          <w:rFonts w:ascii="ZKYIOS" w:hAnsi="ZKYIOS" w:eastAsia="ZKYIOS"/>
          <w:b w:val="0"/>
          <w:i w:val="0"/>
          <w:color w:val="221F1F"/>
          <w:sz w:val="18"/>
        </w:rPr>
        <w:t>【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关键词</w:t>
      </w:r>
      <w:r>
        <w:rPr>
          <w:rFonts w:ascii="ZKYIOS" w:hAnsi="ZKYIOS" w:eastAsia="ZKYIOS"/>
          <w:b w:val="0"/>
          <w:i w:val="0"/>
          <w:color w:val="221F1F"/>
          <w:sz w:val="18"/>
        </w:rPr>
        <w:t>】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地铁盾构施工；安全风险；风险管理</w:t>
      </w:r>
      <w:r>
        <w:br/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【</w:t>
      </w:r>
      <w:r>
        <w:rPr>
          <w:rFonts w:ascii="ZKYIOS" w:hAnsi="ZKYIOS" w:eastAsia="ZKYIOS"/>
          <w:b w:val="0"/>
          <w:i w:val="0"/>
          <w:color w:val="221F1F"/>
          <w:sz w:val="18"/>
        </w:rPr>
        <w:t>Keywords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】</w:t>
      </w:r>
      <w:r>
        <w:rPr>
          <w:rFonts w:ascii="ZKYIOR" w:hAnsi="ZKYIOR" w:eastAsia="ZKYIOR"/>
          <w:b w:val="0"/>
          <w:i w:val="0"/>
          <w:color w:val="221F1F"/>
          <w:sz w:val="16"/>
        </w:rPr>
        <w:t>metro shield construction; safetyrisk; risk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3463"/>
        <w:gridCol w:w="3463"/>
        <w:gridCol w:w="3463"/>
      </w:tblGrid>
      <w:tr>
        <w:trPr>
          <w:trHeight w:hRule="exact" w:val="354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498" w:right="0" w:firstLine="0"/>
              <w:jc w:val="left"/>
            </w:pPr>
            <w:r>
              <w:rPr>
                <w:rFonts w:ascii="ZKYIOS" w:hAnsi="ZKYIOS" w:eastAsia="ZKYIOS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中图分类号</w:t>
            </w:r>
            <w:r>
              <w:rPr>
                <w:rFonts w:ascii="ZKYIOS" w:hAnsi="ZKYIOS" w:eastAsia="ZKYIOS"/>
                <w:b w:val="0"/>
                <w:i w:val="0"/>
                <w:color w:val="221F1F"/>
                <w:sz w:val="18"/>
              </w:rPr>
              <w:t>】</w:t>
            </w:r>
            <w:r>
              <w:rPr>
                <w:rFonts w:ascii="ZKYIOR" w:hAnsi="ZKYIOR" w:eastAsia="ZKYIOR"/>
                <w:b w:val="0"/>
                <w:i w:val="0"/>
                <w:color w:val="221F1F"/>
                <w:sz w:val="18"/>
              </w:rPr>
              <w:t>U455.1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0" w:right="0" w:firstLine="0"/>
              <w:jc w:val="center"/>
            </w:pPr>
            <w:r>
              <w:rPr>
                <w:rFonts w:ascii="ZKYIOS" w:hAnsi="ZKYIOS" w:eastAsia="ZKYIOS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文献标志码</w:t>
            </w:r>
            <w:r>
              <w:rPr>
                <w:rFonts w:ascii="ZKYIOS" w:hAnsi="ZKYIOS" w:eastAsia="ZKYIOS"/>
                <w:b w:val="0"/>
                <w:i w:val="0"/>
                <w:color w:val="221F1F"/>
                <w:sz w:val="18"/>
              </w:rPr>
              <w:t>】</w:t>
            </w:r>
            <w:r>
              <w:rPr>
                <w:rFonts w:ascii="ZKYIOR" w:hAnsi="ZKYIOR" w:eastAsia="ZKYIOR"/>
                <w:b w:val="0"/>
                <w:i w:val="0"/>
                <w:color w:val="221F1F"/>
                <w:sz w:val="18"/>
              </w:rPr>
              <w:t>B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790" w:right="0" w:firstLine="0"/>
              <w:jc w:val="left"/>
            </w:pPr>
            <w:r>
              <w:rPr>
                <w:rFonts w:ascii="ZKYIOS" w:hAnsi="ZKYIOS" w:eastAsia="ZKYIOS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文章编号</w:t>
            </w:r>
            <w:r>
              <w:rPr>
                <w:rFonts w:ascii="ZKYIOS" w:hAnsi="ZKYIOS" w:eastAsia="ZKYIOS"/>
                <w:b w:val="0"/>
                <w:i w:val="0"/>
                <w:color w:val="221F1F"/>
                <w:sz w:val="18"/>
              </w:rPr>
              <w:t>】</w:t>
            </w:r>
            <w:r>
              <w:rPr>
                <w:rFonts w:ascii="ZKYIOR" w:hAnsi="ZKYIOR" w:eastAsia="ZKYIOR"/>
                <w:b w:val="0"/>
                <w:i w:val="0"/>
                <w:color w:val="221F1F"/>
                <w:sz w:val="18"/>
              </w:rPr>
              <w:t>1007-9467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ZKYIOR" w:hAnsi="ZKYIOR" w:eastAsia="ZKYIOR"/>
                <w:b w:val="0"/>
                <w:i w:val="0"/>
                <w:color w:val="221F1F"/>
                <w:sz w:val="18"/>
              </w:rPr>
              <w:t>2023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ZKYIOR" w:hAnsi="ZKYIOR" w:eastAsia="ZKYIOR"/>
                <w:b w:val="0"/>
                <w:i w:val="0"/>
                <w:color w:val="221F1F"/>
                <w:sz w:val="18"/>
              </w:rPr>
              <w:t>10-0231-03</w:t>
            </w:r>
          </w:p>
        </w:tc>
      </w:tr>
    </w:tbl>
    <w:p>
      <w:pPr>
        <w:autoSpaceDN w:val="0"/>
        <w:autoSpaceDE w:val="0"/>
        <w:widowControl/>
        <w:spacing w:line="178" w:lineRule="exact" w:before="118" w:after="1402"/>
        <w:ind w:left="958" w:right="0" w:firstLine="0"/>
        <w:jc w:val="left"/>
      </w:pPr>
      <w:r>
        <w:rPr>
          <w:rFonts w:ascii="ZKYIOS" w:hAnsi="ZKYIOS" w:eastAsia="ZKYIOS"/>
          <w:b w:val="0"/>
          <w:i w:val="0"/>
          <w:color w:val="221F1F"/>
          <w:sz w:val="18"/>
        </w:rPr>
        <w:t>【</w:t>
      </w:r>
      <w:r>
        <w:rPr>
          <w:rFonts w:ascii="ZKYIOR" w:hAnsi="ZKYIOR" w:eastAsia="ZKYIOR"/>
          <w:b w:val="0"/>
          <w:i w:val="0"/>
          <w:color w:val="221F1F"/>
          <w:sz w:val="18"/>
        </w:rPr>
        <w:t>DOI</w:t>
      </w:r>
      <w:r>
        <w:rPr>
          <w:rFonts w:ascii="ZKYIOS" w:hAnsi="ZKYIOS" w:eastAsia="ZKYIOS"/>
          <w:b w:val="0"/>
          <w:i w:val="0"/>
          <w:color w:val="221F1F"/>
          <w:sz w:val="18"/>
        </w:rPr>
        <w:t>】</w:t>
      </w:r>
      <w:r>
        <w:rPr>
          <w:rFonts w:ascii="ZKYIOR" w:hAnsi="ZKYIOR" w:eastAsia="ZKYIOR"/>
          <w:b w:val="0"/>
          <w:i w:val="0"/>
          <w:color w:val="221F1F"/>
          <w:sz w:val="18"/>
        </w:rPr>
        <w:t>10.13616/j.cnki.gcjsysj.2023.10.071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463"/>
        <w:gridCol w:w="3463"/>
        <w:gridCol w:w="3463"/>
      </w:tblGrid>
      <w:tr>
        <w:trPr>
          <w:trHeight w:hRule="exact" w:val="40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0" w:right="116" w:firstLine="0"/>
              <w:jc w:val="right"/>
            </w:pPr>
            <w:r>
              <w:rPr>
                <w:rFonts w:ascii="ZKYIOR" w:hAnsi="ZKYIOR" w:eastAsia="ZKYIOR"/>
                <w:b w:val="0"/>
                <w:i w:val="0"/>
                <w:color w:val="221F1F"/>
                <w:sz w:val="24"/>
              </w:rPr>
              <w:t>1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06" w:after="0"/>
              <w:ind w:left="12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4"/>
              </w:rPr>
              <w:t>地铁盾构施工安全风险管理的重要性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462" w:right="0" w:firstLine="0"/>
              <w:jc w:val="left"/>
            </w:pP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要考虑更多的安全风险因素</w:t>
            </w:r>
            <w:r>
              <w:rPr>
                <w:w w:val="103.09973955154419"/>
                <w:rFonts w:ascii="ZKYIQX" w:hAnsi="ZKYIQX" w:eastAsia="ZKYIQX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保证地铁工程顺利竣工交付</w:t>
            </w:r>
            <w:r>
              <w:rPr>
                <w:w w:val="103.09973955154419"/>
                <w:rFonts w:ascii="ZKYIQX" w:hAnsi="ZKYIQX" w:eastAsia="ZKYIQX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为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2"/>
        <w:ind w:left="0" w:right="0"/>
      </w:pPr>
    </w:p>
    <w:p>
      <w:pPr>
        <w:sectPr>
          <w:pgSz w:w="11904" w:h="16156"/>
          <w:pgMar w:top="462" w:right="111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926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地铁是城市交通系统的重要组成部分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可以打通各个区</w:t>
      </w:r>
    </w:p>
    <w:p>
      <w:pPr>
        <w:sectPr>
          <w:type w:val="continuous"/>
          <w:pgSz w:w="11904" w:h="16156"/>
          <w:pgMar w:top="462" w:right="1114" w:bottom="168" w:left="400" w:header="720" w:footer="720" w:gutter="0"/>
          <w:cols w:num="2" w:equalWidth="0">
            <w:col w:w="5464" w:space="0"/>
            <w:col w:w="4926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202"/>
        <w:ind w:left="218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城市未来的发展贡献力量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。</w:t>
      </w:r>
    </w:p>
    <w:p>
      <w:pPr>
        <w:sectPr>
          <w:type w:val="nextColumn"/>
          <w:pgSz w:w="11904" w:h="16156"/>
          <w:pgMar w:top="462" w:right="1114" w:bottom="168" w:left="400" w:header="720" w:footer="720" w:gutter="0"/>
          <w:cols w:num="2" w:equalWidth="0">
            <w:col w:w="5464" w:space="0"/>
            <w:col w:w="49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463"/>
        <w:gridCol w:w="3463"/>
        <w:gridCol w:w="3463"/>
      </w:tblGrid>
      <w:tr>
        <w:trPr>
          <w:trHeight w:hRule="exact" w:val="336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0" w:after="0"/>
              <w:ind w:left="288" w:right="0" w:firstLine="0"/>
              <w:jc w:val="left"/>
            </w:pP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域的交通模块</w:t>
            </w:r>
            <w:r>
              <w:rPr>
                <w:w w:val="103.09973955154419"/>
                <w:rFonts w:ascii="ZKYIQX" w:hAnsi="ZKYIQX" w:eastAsia="ZKYIQX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减少人们的通勤时间与通勤成本</w:t>
            </w:r>
            <w:r>
              <w:rPr>
                <w:w w:val="103.09973955154419"/>
                <w:rFonts w:ascii="ZKYIQX" w:hAnsi="ZKYIQX" w:eastAsia="ZKYIQX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为城市拓展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0" w:right="104" w:firstLine="0"/>
              <w:jc w:val="right"/>
            </w:pPr>
            <w:r>
              <w:rPr>
                <w:rFonts w:ascii="ZKYIOR" w:hAnsi="ZKYIOR" w:eastAsia="ZKYIOR"/>
                <w:b w:val="0"/>
                <w:i w:val="0"/>
                <w:color w:val="221F1F"/>
                <w:sz w:val="24"/>
              </w:rPr>
              <w:t>2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13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4"/>
              </w:rPr>
              <w:t>地铁盾构施工安全风险的诱因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2"/>
        <w:ind w:left="0" w:right="0"/>
      </w:pPr>
    </w:p>
    <w:p>
      <w:pPr>
        <w:sectPr>
          <w:type w:val="continuous"/>
          <w:pgSz w:w="11904" w:h="16156"/>
          <w:pgMar w:top="462" w:right="111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2" w:lineRule="exact" w:before="0" w:after="0"/>
        <w:ind w:left="568" w:right="228" w:firstLine="0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发展规模打下良好基础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但是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我国疆域辽阔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各地土质条件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水文情况不同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地铁工程大部分又在地下进行建设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使地铁工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程面临更大的建设难题</w:t>
      </w:r>
      <w:r>
        <w:rPr>
          <w:rFonts w:ascii="ZKYIOR" w:hAnsi="ZKYIOR" w:eastAsia="ZKYIOR"/>
          <w:b w:val="0"/>
          <w:i w:val="0"/>
          <w:color w:val="221F1F"/>
          <w:sz w:val="10"/>
        </w:rPr>
        <w:t>[1]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在地铁施工中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盾构法是一种暗挖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全机械化施工方法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采用盾构机械设备在地下空间持续推进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利用盾构外壳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管片支撑地下空间的围岩结构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预防隧道内部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产生大规模的坍塌情况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通过切削装置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对开挖面做大规模的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土体开挖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并与相应运输机械设备配合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将土方运输到开挖面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以外的区域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借助千斤顶对盾构机械设备进行加压顶进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同步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拼装运输到施工现场的预制混凝土管片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以此构建结构稳定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的隧道结构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盾构法是地铁工程施工建设的重要施工方法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</w:t>
      </w:r>
    </w:p>
    <w:p>
      <w:pPr>
        <w:autoSpaceDN w:val="0"/>
        <w:tabs>
          <w:tab w:pos="562" w:val="left"/>
        </w:tabs>
        <w:autoSpaceDE w:val="0"/>
        <w:widowControl/>
        <w:spacing w:line="254" w:lineRule="exact" w:before="302" w:after="0"/>
        <w:ind w:left="496" w:right="144" w:firstLine="0"/>
        <w:jc w:val="left"/>
      </w:pPr>
      <w:r>
        <w:rPr>
          <w:rFonts w:ascii="ZKYIOS" w:hAnsi="ZKYIOS" w:eastAsia="ZKYIOS"/>
          <w:b w:val="0"/>
          <w:i w:val="0"/>
          <w:color w:val="221F1F"/>
          <w:sz w:val="18"/>
        </w:rPr>
        <w:t>【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作者简介</w:t>
      </w:r>
      <w:r>
        <w:rPr>
          <w:rFonts w:ascii="ZKYIOS" w:hAnsi="ZKYIOS" w:eastAsia="ZKYIOS"/>
          <w:b w:val="0"/>
          <w:i w:val="0"/>
          <w:color w:val="221F1F"/>
          <w:sz w:val="18"/>
        </w:rPr>
        <w:t>】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陆磊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（</w:t>
      </w:r>
      <w:r>
        <w:rPr>
          <w:rFonts w:ascii="ZKYIOR" w:hAnsi="ZKYIOR" w:eastAsia="ZKYIOR"/>
          <w:b w:val="0"/>
          <w:i w:val="0"/>
          <w:color w:val="221F1F"/>
          <w:sz w:val="16"/>
        </w:rPr>
        <w:t>1987~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），男，江苏无锡人，工程师，从事城市轨道交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通工程管理研究</w:t>
      </w:r>
      <w:r>
        <w:rPr>
          <w:rFonts w:ascii="ZKYIOS" w:hAnsi="ZKYIOS" w:eastAsia="ZKYIOS"/>
          <w:b w:val="0"/>
          <w:i w:val="0"/>
          <w:color w:val="221F1F"/>
          <w:sz w:val="16"/>
        </w:rPr>
        <w:t>。</w:t>
      </w:r>
    </w:p>
    <w:p>
      <w:pPr>
        <w:sectPr>
          <w:type w:val="continuous"/>
          <w:pgSz w:w="11904" w:h="16156"/>
          <w:pgMar w:top="462" w:right="1114" w:bottom="168" w:left="400" w:header="720" w:footer="720" w:gutter="0"/>
          <w:cols w:num="2" w:equalWidth="0">
            <w:col w:w="5484" w:space="0"/>
            <w:col w:w="4906" w:space="0"/>
          </w:cols>
          <w:docGrid w:linePitch="360"/>
        </w:sectPr>
      </w:pPr>
    </w:p>
    <w:p>
      <w:pPr>
        <w:autoSpaceDN w:val="0"/>
        <w:tabs>
          <w:tab w:pos="556" w:val="left"/>
        </w:tabs>
        <w:autoSpaceDE w:val="0"/>
        <w:widowControl/>
        <w:spacing w:line="298" w:lineRule="exact" w:before="0" w:after="0"/>
        <w:ind w:left="198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在地铁盾构施工作业中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存在诸多安全风险因素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为提升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本文参考价值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现对以下</w:t>
      </w:r>
      <w:r>
        <w:rPr>
          <w:rFonts w:ascii="ZKYIOR" w:hAnsi="ZKYIOR" w:eastAsia="ZKYIOR"/>
          <w:b w:val="0"/>
          <w:i w:val="0"/>
          <w:color w:val="221F1F"/>
          <w:sz w:val="18"/>
        </w:rPr>
        <w:t>3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种主要成因进行分析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72" w:lineRule="exact" w:before="0" w:after="0"/>
        <w:ind w:left="198" w:right="24" w:firstLine="352"/>
        <w:jc w:val="both"/>
      </w:pPr>
      <w:r>
        <w:rPr>
          <w:rFonts w:ascii="ZKYIOR" w:hAnsi="ZKYIOR" w:eastAsia="ZKYIOR"/>
          <w:b w:val="0"/>
          <w:i w:val="0"/>
          <w:color w:val="221F1F"/>
          <w:sz w:val="18"/>
        </w:rPr>
        <w:t>1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）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施工质量管控不到位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地铁盾构施工时间跨度大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施工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任务总量大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即使可以在日常施工作业中落实各项施工质量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管控措施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也难免会有一些不易察觉的施工质量残留问题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之后的地铁盾构施工作业中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这种施工质量问题数量与规模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会不断增加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最终发展成不可控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危险性高的严重安全风险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74" w:lineRule="exact" w:before="2" w:after="234"/>
        <w:ind w:left="198" w:right="24" w:firstLine="352"/>
        <w:jc w:val="both"/>
      </w:pPr>
      <w:r>
        <w:rPr>
          <w:rFonts w:ascii="ZKYIOR" w:hAnsi="ZKYIOR" w:eastAsia="ZKYIOR"/>
          <w:b w:val="0"/>
          <w:i w:val="0"/>
          <w:color w:val="221F1F"/>
          <w:sz w:val="18"/>
        </w:rPr>
        <w:t>2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）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施工安全相关措施有待完善</w:t>
      </w:r>
      <w:r>
        <w:rPr>
          <w:rFonts w:ascii="ZKYIOR" w:hAnsi="ZKYIOR" w:eastAsia="ZKYIOR"/>
          <w:b w:val="0"/>
          <w:i w:val="0"/>
          <w:color w:val="221F1F"/>
          <w:sz w:val="10"/>
        </w:rPr>
        <w:t>[2]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考虑到地铁盾构施工多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在地下完成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各类机械设备会面临更为严苛的使用条件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多数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机械设备生产单位以更高的标准进行机械设备的生产与制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造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在多数情况下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根据机械设备的操作指导进行正常施工作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业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不会产生过于严重的安全问题</w:t>
      </w:r>
      <w:r>
        <w:rPr>
          <w:w w:val="103.09973955154419"/>
          <w:rFonts w:ascii="ZKYIQX" w:hAnsi="ZKYIQX" w:eastAsia="ZKYIQX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正是因为有机械设备这种</w:t>
      </w:r>
    </w:p>
    <w:p>
      <w:pPr>
        <w:sectPr>
          <w:type w:val="nextColumn"/>
          <w:pgSz w:w="11904" w:h="16156"/>
          <w:pgMar w:top="462" w:right="1114" w:bottom="168" w:left="400" w:header="720" w:footer="720" w:gutter="0"/>
          <w:cols w:num="2" w:equalWidth="0">
            <w:col w:w="5484" w:space="0"/>
            <w:col w:w="490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95"/>
        <w:gridCol w:w="5195"/>
      </w:tblGrid>
      <w:tr>
        <w:trPr>
          <w:trHeight w:hRule="exact" w:val="362"/>
        </w:trPr>
        <w:tc>
          <w:tcPr>
            <w:tcW w:type="dxa" w:w="9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ZKYIQY" w:hAnsi="ZKYIQY" w:eastAsia="ZKYIQY"/>
                <w:b w:val="0"/>
                <w:i w:val="0"/>
                <w:color w:val="221F1F"/>
                <w:sz w:val="18"/>
              </w:rPr>
              <w:t>231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156"/>
          <w:pgMar w:top="462" w:right="111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50" w:lineRule="exact" w:before="48" w:after="154"/>
        <w:ind w:left="774" w:right="8352" w:firstLine="0"/>
        <w:jc w:val="left"/>
      </w:pPr>
      <w:r>
        <w:rPr>
          <w:rFonts w:ascii="方正黑体_GBK" w:hAnsi="方正黑体_GBK" w:eastAsia="方正黑体_GBK"/>
          <w:b w:val="0"/>
          <w:i w:val="0"/>
          <w:color w:val="221F1F"/>
          <w:sz w:val="14"/>
        </w:rPr>
        <w:t>工程建设与设计</w:t>
      </w:r>
      <w:r>
        <w:br/>
      </w:r>
      <w:r>
        <w:rPr>
          <w:w w:val="104.7978401184082"/>
          <w:rFonts w:ascii="ZKYIQY" w:hAnsi="ZKYIQY" w:eastAsia="ZKYIQY"/>
          <w:b w:val="0"/>
          <w:i w:val="0"/>
          <w:color w:val="221F1F"/>
          <w:sz w:val="10"/>
        </w:rPr>
        <w:t>Construction</w:t>
      </w:r>
      <w:r>
        <w:rPr>
          <w:w w:val="98.97574424743652"/>
          <w:rFonts w:ascii="ZKYIQY" w:hAnsi="ZKYIQY" w:eastAsia="ZKYIQY"/>
          <w:b w:val="0"/>
          <w:i w:val="0"/>
          <w:color w:val="221F1F"/>
          <w:sz w:val="10"/>
        </w:rPr>
        <w:t>&amp;</w:t>
      </w:r>
      <w:r>
        <w:rPr>
          <w:w w:val="104.7978401184082"/>
          <w:rFonts w:ascii="ZKYIQY" w:hAnsi="ZKYIQY" w:eastAsia="ZKYIQY"/>
          <w:b w:val="0"/>
          <w:i w:val="0"/>
          <w:color w:val="221F1F"/>
          <w:sz w:val="10"/>
        </w:rPr>
        <w:t xml:space="preserve"> DesignForProject</w:t>
      </w:r>
    </w:p>
    <w:p>
      <w:pPr>
        <w:sectPr>
          <w:pgSz w:w="11904" w:h="16156"/>
          <w:pgMar w:top="460" w:right="9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0"/>
        <w:ind w:left="738" w:right="216" w:firstLine="0"/>
        <w:jc w:val="both"/>
      </w:pP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“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保障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”，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导致在许多地铁盾构施工过程中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施工安全相关措施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内容不够全面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无法成为施工人员参考应用的标准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极易出现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突发安全事故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造成更为严重的安全问题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68" w:lineRule="exact" w:before="0" w:after="0"/>
        <w:ind w:left="738" w:right="216" w:firstLine="352"/>
        <w:jc w:val="both"/>
      </w:pPr>
      <w:r>
        <w:rPr>
          <w:rFonts w:ascii="ZKYIOR" w:hAnsi="ZKYIOR" w:eastAsia="ZKYIOR"/>
          <w:b w:val="0"/>
          <w:i w:val="0"/>
          <w:color w:val="221F1F"/>
          <w:sz w:val="18"/>
        </w:rPr>
        <w:t>3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）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缺少详细的应急处理相关内容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许多地铁建设单位认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识到关注地铁盾构施工安全风险的重要性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并在多个方面开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展相应的防护措施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借此排除众多安全风险隐患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但是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地铁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建设单位没有对应急处理进行更深入的研究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许多内容仅提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供大致方向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缺少详细指导方法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对于现场管理人员与施工人</w:t>
      </w:r>
    </w:p>
    <w:p>
      <w:pPr>
        <w:sectPr>
          <w:type w:val="continuous"/>
          <w:pgSz w:w="11904" w:h="16156"/>
          <w:pgMar w:top="460" w:right="942" w:bottom="168" w:left="400" w:header="720" w:footer="720" w:gutter="0"/>
          <w:cols w:num="2" w:equalWidth="0">
            <w:col w:w="5636" w:space="0"/>
            <w:col w:w="4926" w:space="0"/>
          </w:cols>
          <w:docGrid w:linePitch="360"/>
        </w:sectPr>
      </w:pPr>
    </w:p>
    <w:p>
      <w:pPr>
        <w:autoSpaceDN w:val="0"/>
        <w:autoSpaceDE w:val="0"/>
        <w:widowControl/>
        <w:spacing w:line="352" w:lineRule="exact" w:before="0" w:after="134"/>
        <w:ind w:left="216" w:right="20" w:firstLine="0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入适量的膨润土浆液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并向土舱中填充足够的膨润土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开启螺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旋机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观察出土情况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如果在出土中发现膨胀土浆液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则停止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当前膨润土浆液注入行动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在盾构机停机后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需要通过超前注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浆孔和径向注浆孔对盾构机机体外围位置压注膨润土泥浆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避免在停机期间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刀盘被砂层抱死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等到最后一环管片完成拼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装作业后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需要通过盾尾位置油脂压注口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注入足够的油脂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并通过单点逐个压注模式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保证均匀压注油脂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以</w:t>
      </w:r>
      <w:r>
        <w:rPr>
          <w:rFonts w:ascii="ZKYIOR" w:hAnsi="ZKYIOR" w:eastAsia="ZKYIOR"/>
          <w:b w:val="0"/>
          <w:i w:val="0"/>
          <w:color w:val="221F1F"/>
          <w:sz w:val="18"/>
        </w:rPr>
        <w:t>250 kg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压注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油脂量为标准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预防盾尾在盾构机停机期间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出现漏水漏砂</w:t>
      </w:r>
    </w:p>
    <w:p>
      <w:pPr>
        <w:sectPr>
          <w:type w:val="nextColumn"/>
          <w:pgSz w:w="11904" w:h="16156"/>
          <w:pgMar w:top="460" w:right="942" w:bottom="168" w:left="400" w:header="720" w:footer="720" w:gutter="0"/>
          <w:cols w:num="2" w:equalWidth="0">
            <w:col w:w="5636" w:space="0"/>
            <w:col w:w="4926" w:space="0"/>
          </w:cols>
          <w:docGrid w:linePitch="360"/>
        </w:sectPr>
      </w:pPr>
    </w:p>
    <w:p>
      <w:pPr>
        <w:autoSpaceDN w:val="0"/>
        <w:tabs>
          <w:tab w:pos="5852" w:val="left"/>
        </w:tabs>
        <w:autoSpaceDE w:val="0"/>
        <w:widowControl/>
        <w:spacing w:line="216" w:lineRule="exact" w:before="0" w:after="0"/>
        <w:ind w:left="738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员的专业水平与工作经验提出了较高的要求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无法真正实现</w:t>
      </w:r>
      <w:r>
        <w:tab/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现象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</w:p>
    <w:p>
      <w:pPr>
        <w:autoSpaceDN w:val="0"/>
        <w:tabs>
          <w:tab w:pos="5846" w:val="left"/>
          <w:tab w:pos="6382" w:val="left"/>
        </w:tabs>
        <w:autoSpaceDE w:val="0"/>
        <w:widowControl/>
        <w:spacing w:line="256" w:lineRule="exact" w:before="84" w:after="0"/>
        <w:ind w:left="738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地铁盾构施工的零风险目标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tab/>
      </w:r>
      <w:r>
        <w:rPr>
          <w:rFonts w:ascii="ZKYIOR" w:hAnsi="ZKYIOR" w:eastAsia="ZKYIOR"/>
          <w:b w:val="0"/>
          <w:i w:val="0"/>
          <w:color w:val="221F1F"/>
          <w:sz w:val="18"/>
        </w:rPr>
        <w:t>3.1.3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壁后注浆质量</w:t>
      </w:r>
    </w:p>
    <w:p>
      <w:pPr>
        <w:autoSpaceDN w:val="0"/>
        <w:tabs>
          <w:tab w:pos="1094" w:val="left"/>
          <w:tab w:pos="6210" w:val="left"/>
        </w:tabs>
        <w:autoSpaceDE w:val="0"/>
        <w:widowControl/>
        <w:spacing w:line="324" w:lineRule="exact" w:before="66" w:after="202"/>
        <w:ind w:left="732" w:right="0" w:firstLine="0"/>
        <w:jc w:val="left"/>
      </w:pPr>
      <w:r>
        <w:rPr>
          <w:rFonts w:ascii="ZKYIOR" w:hAnsi="ZKYIOR" w:eastAsia="ZKYIOR"/>
          <w:b w:val="0"/>
          <w:i w:val="0"/>
          <w:color w:val="221F1F"/>
          <w:sz w:val="24"/>
        </w:rPr>
        <w:t>3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24"/>
        </w:rPr>
        <w:t>地铁盾构施工的安全风险管理对策</w:t>
      </w:r>
      <w:r>
        <w:tab/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利用以前获得的试掘进数据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合理选择注浆材料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控制材</w:t>
      </w:r>
    </w:p>
    <w:p>
      <w:pPr>
        <w:sectPr>
          <w:type w:val="continuous"/>
          <w:pgSz w:w="11904" w:h="16156"/>
          <w:pgMar w:top="460" w:right="9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6" w:lineRule="exact" w:before="0" w:after="0"/>
        <w:ind w:left="738" w:right="214" w:firstLine="358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为保证地铁盾构的安全施工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保护管理人员与施工人员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的人身安全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需要在明确地铁盾构施工安全风险诱因基础上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制定与之匹配的管理对策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将各项工作落实到位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才能达到零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风险施工目标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为此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在整理大量资料后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与若干行业专家进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行详细讨论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决定从施工质量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施工安全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应急处理等角度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构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建相对完善的地铁盾构施工的安全风险管理对策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为更多的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地铁建设单位提供帮助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</w:p>
    <w:p>
      <w:pPr>
        <w:sectPr>
          <w:type w:val="continuous"/>
          <w:pgSz w:w="11904" w:h="16156"/>
          <w:pgMar w:top="460" w:right="942" w:bottom="168" w:left="400" w:header="720" w:footer="720" w:gutter="0"/>
          <w:cols w:num="2" w:equalWidth="0">
            <w:col w:w="5640" w:space="0"/>
            <w:col w:w="4922" w:space="0"/>
          </w:cols>
          <w:docGrid w:linePitch="360"/>
        </w:sectPr>
      </w:pPr>
    </w:p>
    <w:p>
      <w:pPr>
        <w:autoSpaceDN w:val="0"/>
        <w:autoSpaceDE w:val="0"/>
        <w:widowControl/>
        <w:spacing w:line="352" w:lineRule="exact" w:before="0" w:after="158"/>
        <w:ind w:left="212" w:right="26" w:firstLine="0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料的配合比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根据隧道的地质条件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内部环境情况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使用单液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注浆或双液注浆模式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注浆材料的使用性能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应用强度等特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性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都需要做好技术测试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达到设计标准后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才允许注浆材料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正常使用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进行注浆作业之前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需要对注浆设备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注浆孔进行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全面检查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；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在注浆作业中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要关注注浆量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注浆压力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注浆速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度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保证壁后注浆质量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需要注意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在注浆作业中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要保持连续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注浆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不能出现中断注浆情况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结束注浆作业后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需要使用清</w:t>
      </w:r>
    </w:p>
    <w:p>
      <w:pPr>
        <w:sectPr>
          <w:type w:val="nextColumn"/>
          <w:pgSz w:w="11904" w:h="16156"/>
          <w:pgMar w:top="460" w:right="942" w:bottom="168" w:left="400" w:header="720" w:footer="720" w:gutter="0"/>
          <w:cols w:num="2" w:equalWidth="0">
            <w:col w:w="5640" w:space="0"/>
            <w:col w:w="492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40"/>
        <w:gridCol w:w="2640"/>
        <w:gridCol w:w="2640"/>
        <w:gridCol w:w="2640"/>
      </w:tblGrid>
      <w:tr>
        <w:trPr>
          <w:trHeight w:hRule="exact" w:val="41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2" w:after="0"/>
              <w:ind w:left="0" w:right="112" w:firstLine="0"/>
              <w:jc w:val="right"/>
            </w:pPr>
            <w:r>
              <w:rPr>
                <w:rFonts w:ascii="ZKYIOR" w:hAnsi="ZKYIOR" w:eastAsia="ZKYIOR"/>
                <w:b w:val="0"/>
                <w:i w:val="0"/>
                <w:color w:val="221F1F"/>
                <w:sz w:val="21"/>
              </w:rPr>
              <w:t>3. 1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90" w:after="0"/>
              <w:ind w:left="9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1"/>
              </w:rPr>
              <w:t>关注各类施工质量技术措施</w:t>
            </w:r>
          </w:p>
        </w:tc>
        <w:tc>
          <w:tcPr>
            <w:tcW w:type="dxa" w:w="4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232" w:right="6" w:firstLine="0"/>
              <w:jc w:val="both"/>
            </w:pP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水对注浆管路进行充分清洗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避免下次注浆作业出现堵塞现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象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如果是对管片进行注浆作业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还要对注浆口进行可靠的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封堵</w:t>
            </w:r>
            <w:r>
              <w:rPr>
                <w:rFonts w:ascii="ZKYIOR" w:hAnsi="ZKYIOR" w:eastAsia="ZKYIOR"/>
                <w:b w:val="0"/>
                <w:i w:val="0"/>
                <w:color w:val="221F1F"/>
                <w:sz w:val="10"/>
              </w:rPr>
              <w:t>[4]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360"/>
        </w:trPr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90" w:after="0"/>
              <w:ind w:left="736" w:right="0" w:firstLine="0"/>
              <w:jc w:val="left"/>
            </w:pP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施工质量技术措施可以细分为以下几项内容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5280"/>
            <w:gridSpan w:val="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70" w:firstLine="0"/>
              <w:jc w:val="right"/>
            </w:pPr>
            <w:r>
              <w:rPr>
                <w:rFonts w:ascii="ZKYIOR" w:hAnsi="ZKYIOR" w:eastAsia="ZKYIOR"/>
                <w:b w:val="0"/>
                <w:i w:val="0"/>
                <w:color w:val="221F1F"/>
                <w:sz w:val="18"/>
              </w:rPr>
              <w:t>3.1.1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6" w:after="0"/>
              <w:ind w:left="10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盾构轴线</w:t>
            </w:r>
          </w:p>
        </w:tc>
        <w:tc>
          <w:tcPr>
            <w:tcW w:type="dxa" w:w="5280"/>
            <w:gridSpan w:val="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378" w:right="194" w:firstLine="358"/>
              <w:jc w:val="both"/>
            </w:pP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盾构机掘进期间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需要对掘进方向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位置进行严格的控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制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确保盾构机掘进轴线和设计轴线之间误差小于</w:t>
            </w:r>
            <w:r>
              <w:rPr>
                <w:rFonts w:ascii="ZKYIOS" w:hAnsi="ZKYIOS" w:eastAsia="ZKYIOS"/>
                <w:b w:val="0"/>
                <w:i w:val="0"/>
                <w:color w:val="221F1F"/>
                <w:sz w:val="18"/>
              </w:rPr>
              <w:t>±</w:t>
            </w:r>
            <w:r>
              <w:rPr>
                <w:rFonts w:ascii="ZKYIOR" w:hAnsi="ZKYIOR" w:eastAsia="ZKYIOR"/>
                <w:b w:val="0"/>
                <w:i w:val="0"/>
                <w:color w:val="221F1F"/>
                <w:sz w:val="18"/>
              </w:rPr>
              <w:t>50 mm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建议对盾构机工作姿态做定期测量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如果发现偏差过大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必须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118" w:firstLine="0"/>
              <w:jc w:val="right"/>
            </w:pPr>
            <w:r>
              <w:rPr>
                <w:rFonts w:ascii="ZKYIOR" w:hAnsi="ZKYIOR" w:eastAsia="ZKYIOR"/>
                <w:b w:val="0"/>
                <w:i w:val="0"/>
                <w:color w:val="221F1F"/>
                <w:sz w:val="21"/>
              </w:rPr>
              <w:t>3. 2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0" w:after="0"/>
              <w:ind w:left="9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1"/>
              </w:rPr>
              <w:t>注意施工安全技术措施</w:t>
            </w:r>
          </w:p>
        </w:tc>
      </w:tr>
      <w:tr>
        <w:trPr>
          <w:trHeight w:hRule="exact" w:val="380"/>
        </w:trPr>
        <w:tc>
          <w:tcPr>
            <w:tcW w:type="dxa" w:w="5280"/>
            <w:gridSpan w:val="2"/>
            <w:vMerge/>
            <w:tcBorders/>
          </w:tcPr>
          <w:p/>
        </w:tc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90" w:after="0"/>
              <w:ind w:left="590" w:right="0" w:firstLine="0"/>
              <w:jc w:val="left"/>
            </w:pP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施工安全技术措施可以细分为以下几项内容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356"/>
        </w:trPr>
        <w:tc>
          <w:tcPr>
            <w:tcW w:type="dxa" w:w="5280"/>
            <w:gridSpan w:val="2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76" w:firstLine="0"/>
              <w:jc w:val="right"/>
            </w:pPr>
            <w:r>
              <w:rPr>
                <w:rFonts w:ascii="ZKYIOR" w:hAnsi="ZKYIOR" w:eastAsia="ZKYIOR"/>
                <w:b w:val="0"/>
                <w:i w:val="0"/>
                <w:color w:val="221F1F"/>
                <w:sz w:val="18"/>
              </w:rPr>
              <w:t>3.2.1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74" w:after="0"/>
              <w:ind w:left="10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渣土运输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2"/>
        <w:ind w:left="0" w:right="0"/>
      </w:pPr>
    </w:p>
    <w:p>
      <w:pPr>
        <w:sectPr>
          <w:type w:val="continuous"/>
          <w:pgSz w:w="11904" w:h="16156"/>
          <w:pgMar w:top="460" w:right="9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0" w:after="0"/>
        <w:ind w:left="738" w:right="212" w:firstLine="0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及时纠正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在隧道内部进行循环衬砌后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需要对盾构机的盾尾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间隙进行测量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做好相应的纠偏处理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可以在盾构机掘进</w:t>
      </w:r>
      <w:r>
        <w:rPr>
          <w:rFonts w:ascii="ZKYIOR" w:hAnsi="ZKYIOR" w:eastAsia="ZKYIOR"/>
          <w:b w:val="0"/>
          <w:i w:val="0"/>
          <w:color w:val="221F1F"/>
          <w:sz w:val="18"/>
        </w:rPr>
        <w:t>100 m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后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将理论轴线作为标准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铺设相应的引测水准与直伸导线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进行相应的盾构轴线检查工作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可以在盾构机右上方管片位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置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设置一个使用钢板材料制作的吊篮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并在其底部通过设置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强制对中螺栓孔固定全站仪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利用洞口导线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获取强制对中点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的三维坐标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并让其和隧道的地下控制导线点坐标做详细对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比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如果坐标数据差别过大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则要进行二次对比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以地下导线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点坐标调整盾构机的掘进方位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实现盾构机沿着轴线方向稳</w:t>
      </w:r>
    </w:p>
    <w:p>
      <w:pPr>
        <w:sectPr>
          <w:type w:val="continuous"/>
          <w:pgSz w:w="11904" w:h="16156"/>
          <w:pgMar w:top="460" w:right="942" w:bottom="168" w:left="400" w:header="720" w:footer="720" w:gutter="0"/>
          <w:cols w:num="2" w:equalWidth="0">
            <w:col w:w="5640" w:space="0"/>
            <w:col w:w="4922" w:space="0"/>
          </w:cols>
          <w:docGrid w:linePitch="360"/>
        </w:sectPr>
      </w:pPr>
    </w:p>
    <w:p>
      <w:pPr>
        <w:autoSpaceDN w:val="0"/>
        <w:autoSpaceDE w:val="0"/>
        <w:widowControl/>
        <w:spacing w:line="356" w:lineRule="exact" w:before="0" w:after="158"/>
        <w:ind w:left="212" w:right="20" w:firstLine="358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运输渣土时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需要让运输车辆尽可能保持稳定运输状态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避免在隧道中出现偏离轨道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速度控制问题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造成运输车辆撞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击其他物体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出现其他衍生安全风险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在运输车辆进入隧道之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前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需要对各个机械部件的情况进行详细检查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确保运输车辆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在隧道内的最大移动速度低于</w:t>
      </w:r>
      <w:r>
        <w:rPr>
          <w:rFonts w:ascii="ZKYIOR" w:hAnsi="ZKYIOR" w:eastAsia="ZKYIOR"/>
          <w:b w:val="0"/>
          <w:i w:val="0"/>
          <w:color w:val="221F1F"/>
          <w:sz w:val="18"/>
        </w:rPr>
        <w:t>8 km/h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考虑到一些施工区间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具有较大的坡度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需要为运输车辆设置可靠的防溜车装置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果出现溜车情况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防溜车装置也可以及时卡在轨枕上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避免造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成更为严重的安全事故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对于隧道中的轨道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也需要进行必要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的维护工作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保证轨道表面的清洁度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避免发生轨道松动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偏</w:t>
      </w:r>
    </w:p>
    <w:p>
      <w:pPr>
        <w:sectPr>
          <w:type w:val="nextColumn"/>
          <w:pgSz w:w="11904" w:h="16156"/>
          <w:pgMar w:top="460" w:right="942" w:bottom="168" w:left="400" w:header="720" w:footer="720" w:gutter="0"/>
          <w:cols w:num="2" w:equalWidth="0">
            <w:col w:w="5640" w:space="0"/>
            <w:col w:w="4922" w:space="0"/>
          </w:cols>
          <w:docGrid w:linePitch="360"/>
        </w:sectPr>
      </w:pPr>
    </w:p>
    <w:p>
      <w:pPr>
        <w:autoSpaceDN w:val="0"/>
        <w:tabs>
          <w:tab w:pos="5852" w:val="left"/>
        </w:tabs>
        <w:autoSpaceDE w:val="0"/>
        <w:widowControl/>
        <w:spacing w:line="216" w:lineRule="exact" w:before="0" w:after="0"/>
        <w:ind w:left="738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定掘进</w:t>
      </w:r>
      <w:r>
        <w:rPr>
          <w:rFonts w:ascii="ZKYIOR" w:hAnsi="ZKYIOR" w:eastAsia="ZKYIOR"/>
          <w:b w:val="0"/>
          <w:i w:val="0"/>
          <w:color w:val="221F1F"/>
          <w:sz w:val="10"/>
        </w:rPr>
        <w:t>[3]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tab/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离等情况</w:t>
      </w:r>
      <w:r>
        <w:rPr>
          <w:rFonts w:ascii="ZKYIOR" w:hAnsi="ZKYIOR" w:eastAsia="ZKYIOR"/>
          <w:b w:val="0"/>
          <w:i w:val="0"/>
          <w:color w:val="221F1F"/>
          <w:sz w:val="10"/>
        </w:rPr>
        <w:t>[5]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</w:p>
    <w:p>
      <w:pPr>
        <w:autoSpaceDN w:val="0"/>
        <w:tabs>
          <w:tab w:pos="1268" w:val="left"/>
          <w:tab w:pos="5846" w:val="left"/>
          <w:tab w:pos="6382" w:val="left"/>
        </w:tabs>
        <w:autoSpaceDE w:val="0"/>
        <w:widowControl/>
        <w:spacing w:line="238" w:lineRule="exact" w:before="76" w:after="146"/>
        <w:ind w:left="732" w:right="0" w:firstLine="0"/>
        <w:jc w:val="left"/>
      </w:pPr>
      <w:r>
        <w:rPr>
          <w:rFonts w:ascii="ZKYIOR" w:hAnsi="ZKYIOR" w:eastAsia="ZKYIOR"/>
          <w:b w:val="0"/>
          <w:i w:val="0"/>
          <w:color w:val="221F1F"/>
          <w:sz w:val="18"/>
        </w:rPr>
        <w:t>3.1.2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盾构机停机</w:t>
      </w:r>
      <w:r>
        <w:tab/>
      </w:r>
      <w:r>
        <w:rPr>
          <w:rFonts w:ascii="ZKYIOR" w:hAnsi="ZKYIOR" w:eastAsia="ZKYIOR"/>
          <w:b w:val="0"/>
          <w:i w:val="0"/>
          <w:color w:val="221F1F"/>
          <w:sz w:val="18"/>
        </w:rPr>
        <w:t>3.2.2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盾构区间隧道施工</w:t>
      </w:r>
    </w:p>
    <w:p>
      <w:pPr>
        <w:sectPr>
          <w:type w:val="continuous"/>
          <w:pgSz w:w="11904" w:h="16156"/>
          <w:pgMar w:top="460" w:right="9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738" w:right="144" w:firstLine="358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对于膨润土压注盾构掘进作业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在停机之前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盾构机刀盘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仍处于转动状态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需要利用加泥加水系统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向刀盘正面位置注</w:t>
      </w:r>
    </w:p>
    <w:p>
      <w:pPr>
        <w:sectPr>
          <w:type w:val="continuous"/>
          <w:pgSz w:w="11904" w:h="16156"/>
          <w:pgMar w:top="460" w:right="942" w:bottom="168" w:left="400" w:header="720" w:footer="720" w:gutter="0"/>
          <w:cols w:num="2" w:equalWidth="0">
            <w:col w:w="5636" w:space="0"/>
            <w:col w:w="4926" w:space="0"/>
          </w:cols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258"/>
        <w:ind w:left="216" w:right="0" w:firstLine="358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盾构机在掘进作业之前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设计人员需要对施工区域周围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的地质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水文条件进行详细勘察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明确周围建筑分布情况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埋</w:t>
      </w:r>
    </w:p>
    <w:p>
      <w:pPr>
        <w:sectPr>
          <w:type w:val="nextColumn"/>
          <w:pgSz w:w="11904" w:h="16156"/>
          <w:pgMar w:top="460" w:right="942" w:bottom="168" w:left="400" w:header="720" w:footer="720" w:gutter="0"/>
          <w:cols w:num="2" w:equalWidth="0">
            <w:col w:w="5636" w:space="0"/>
            <w:col w:w="4926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1030" w:right="0" w:firstLine="0"/>
        <w:jc w:val="left"/>
      </w:pPr>
      <w:r>
        <w:rPr>
          <w:rFonts w:ascii="ZKYIQY" w:hAnsi="ZKYIQY" w:eastAsia="ZKYIQY"/>
          <w:b w:val="0"/>
          <w:i w:val="0"/>
          <w:color w:val="221F1F"/>
          <w:sz w:val="18"/>
        </w:rPr>
        <w:t>232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460" w:right="9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14.0" w:type="dxa"/>
      </w:tblPr>
      <w:tblGrid>
        <w:gridCol w:w="10392"/>
      </w:tblGrid>
      <w:tr>
        <w:trPr>
          <w:trHeight w:hRule="exact" w:val="212"/>
        </w:trPr>
        <w:tc>
          <w:tcPr>
            <w:tcW w:type="dxa" w:w="954"/>
            <w:tcBorders>
              <w:end w:sz="1.6000000000003638" w:val="single" w:color="#221F1F"/>
              <w:bottom w:sz="0.799999999999954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8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3"/>
              </w:rPr>
              <w:t>工程项目管理</w:t>
            </w:r>
          </w:p>
        </w:tc>
      </w:tr>
      <w:tr>
        <w:trPr>
          <w:trHeight w:hRule="exact" w:val="190"/>
        </w:trPr>
        <w:tc>
          <w:tcPr>
            <w:tcW w:type="dxa" w:w="954"/>
            <w:tcBorders>
              <w:top w:sz="0.7999999999999545" w:val="single" w:color="#221F1F"/>
              <w:end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0" w:after="0"/>
              <w:ind w:left="108" w:right="0" w:firstLine="0"/>
              <w:jc w:val="left"/>
            </w:pPr>
            <w:r>
              <w:rPr>
                <w:w w:val="104.7978401184082"/>
                <w:rFonts w:ascii="ZKYIQZ" w:hAnsi="ZKYIQZ" w:eastAsia="ZKYIQZ"/>
                <w:b w:val="0"/>
                <w:i w:val="0"/>
                <w:color w:val="221F1F"/>
                <w:sz w:val="10"/>
              </w:rPr>
              <w:t>ProjectManagement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2"/>
        <w:ind w:left="0" w:right="0"/>
      </w:pPr>
    </w:p>
    <w:p>
      <w:pPr>
        <w:sectPr>
          <w:pgSz w:w="11904" w:h="16156"/>
          <w:pgMar w:top="462" w:right="111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568" w:right="144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设管线具体位置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在此基础上设计完整的盾构机掘进施工安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全技术措施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审批合格后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再要求施工人员以审批后的施工安</w:t>
      </w:r>
    </w:p>
    <w:p>
      <w:pPr>
        <w:sectPr>
          <w:type w:val="continuous"/>
          <w:pgSz w:w="11904" w:h="16156"/>
          <w:pgMar w:top="462" w:right="1112" w:bottom="168" w:left="400" w:header="720" w:footer="720" w:gutter="0"/>
          <w:cols w:num="2" w:equalWidth="0">
            <w:col w:w="5466" w:space="0"/>
            <w:col w:w="4926" w:space="0"/>
          </w:cols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148"/>
        <w:ind w:left="216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断洞门加固区和外围的水力关联条件堵住洞门空隙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避免洞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门出现更严重的涌水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流沙情况</w:t>
      </w:r>
      <w:r>
        <w:rPr>
          <w:rFonts w:ascii="ZKYIOR" w:hAnsi="ZKYIOR" w:eastAsia="ZKYIOR"/>
          <w:b w:val="0"/>
          <w:i w:val="0"/>
          <w:color w:val="221F1F"/>
          <w:sz w:val="10"/>
        </w:rPr>
        <w:t>[6]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</w:p>
    <w:p>
      <w:pPr>
        <w:sectPr>
          <w:type w:val="nextColumn"/>
          <w:pgSz w:w="11904" w:h="16156"/>
          <w:pgMar w:top="462" w:right="1112" w:bottom="168" w:left="400" w:header="720" w:footer="720" w:gutter="0"/>
          <w:cols w:num="2" w:equalWidth="0">
            <w:col w:w="5466" w:space="0"/>
            <w:col w:w="49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464"/>
        <w:gridCol w:w="3464"/>
        <w:gridCol w:w="3464"/>
      </w:tblGrid>
      <w:tr>
        <w:trPr>
          <w:trHeight w:hRule="exact" w:val="214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288" w:right="0" w:firstLine="0"/>
              <w:jc w:val="left"/>
            </w:pP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全技术措施开展后续的掘进作业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施工人员做操作盾构机时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，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86" w:firstLine="0"/>
              <w:jc w:val="right"/>
            </w:pPr>
            <w:r>
              <w:rPr>
                <w:rFonts w:ascii="ZKYIOR" w:hAnsi="ZKYIOR" w:eastAsia="ZKYIOR"/>
                <w:b w:val="0"/>
                <w:i w:val="0"/>
                <w:color w:val="221F1F"/>
                <w:sz w:val="18"/>
              </w:rPr>
              <w:t>3.3.2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周边建筑物开裂</w:t>
            </w:r>
            <w:r>
              <w:rPr>
                <w:rFonts w:ascii="ZKYIOS" w:hAnsi="ZKYIOS" w:eastAsia="ZKYIOS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倾斜幅度过大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0"/>
        <w:ind w:left="0" w:right="0"/>
      </w:pPr>
    </w:p>
    <w:p>
      <w:pPr>
        <w:sectPr>
          <w:type w:val="continuous"/>
          <w:pgSz w:w="11904" w:h="16156"/>
          <w:pgMar w:top="462" w:right="111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0" w:after="0"/>
        <w:ind w:left="568" w:right="216" w:firstLine="0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需要关注各类器械仪表数值变化情况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分析当前盾构机是否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可以正常运转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如果器械仪表数值变化幅度过大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或者盾构机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运转出现严重问题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则要对其妥善处理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避免对正常盾构机掘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进计划造成影响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在拼装管片时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要保证螺栓紧固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提升管片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拼装质量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同时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拼装机工作区域禁止非施工人员进出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在隧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道中需要预留足够宽度的人行通道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所有人员仅可以在人行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通道上走动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禁止在其他区域走动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停留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</w:p>
    <w:p>
      <w:pPr>
        <w:sectPr>
          <w:type w:val="continuous"/>
          <w:pgSz w:w="11904" w:h="16156"/>
          <w:pgMar w:top="462" w:right="1112" w:bottom="168" w:left="400" w:header="720" w:footer="720" w:gutter="0"/>
          <w:cols w:num="2" w:equalWidth="0">
            <w:col w:w="5466" w:space="0"/>
            <w:col w:w="4926" w:space="0"/>
          </w:cols>
          <w:docGrid w:linePitch="360"/>
        </w:sectPr>
      </w:pPr>
    </w:p>
    <w:p>
      <w:pPr>
        <w:autoSpaceDN w:val="0"/>
        <w:autoSpaceDE w:val="0"/>
        <w:widowControl/>
        <w:spacing w:line="346" w:lineRule="exact" w:before="0" w:after="152"/>
        <w:ind w:left="216" w:right="28" w:firstLine="358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盾构机掘进位置靠近周边建筑物时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若建筑物出现较大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幅度的开裂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倾斜情况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现场施工人员需要立刻联络应急救援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小组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并开展相应的补救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抢险处理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同时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地铁建设单位需要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及时上报给相关部门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和相关部门一同对周边建筑物的居民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做安全疏散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安置工作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确认周边建筑物在隧道中的具体位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置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并对该位置做二次注浆处理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直到问题建筑物不继续发生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倾斜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开裂情况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终止二次注浆作业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在问题建筑物保持稳定</w:t>
      </w:r>
    </w:p>
    <w:p>
      <w:pPr>
        <w:sectPr>
          <w:type w:val="nextColumn"/>
          <w:pgSz w:w="11904" w:h="16156"/>
          <w:pgMar w:top="462" w:right="1112" w:bottom="168" w:left="400" w:header="720" w:footer="720" w:gutter="0"/>
          <w:cols w:num="2" w:equalWidth="0">
            <w:col w:w="5466" w:space="0"/>
            <w:col w:w="49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464"/>
        <w:gridCol w:w="3464"/>
        <w:gridCol w:w="3464"/>
      </w:tblGrid>
      <w:tr>
        <w:trPr>
          <w:trHeight w:hRule="exact" w:val="242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80" w:firstLine="0"/>
              <w:jc w:val="right"/>
            </w:pPr>
            <w:r>
              <w:rPr>
                <w:rFonts w:ascii="ZKYIOR" w:hAnsi="ZKYIOR" w:eastAsia="ZKYIOR"/>
                <w:b w:val="0"/>
                <w:i w:val="0"/>
                <w:color w:val="221F1F"/>
                <w:sz w:val="18"/>
              </w:rPr>
              <w:t>3.2.3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" w:after="0"/>
              <w:ind w:left="9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土方与管片吊装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right"/>
            </w:pP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状态后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随机恢复盾构机掘进作业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在最短时间内让问题建筑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8"/>
        <w:ind w:left="0" w:right="0"/>
      </w:pPr>
    </w:p>
    <w:p>
      <w:pPr>
        <w:sectPr>
          <w:type w:val="continuous"/>
          <w:pgSz w:w="11904" w:h="16156"/>
          <w:pgMar w:top="462" w:right="111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8" w:lineRule="exact" w:before="0" w:after="0"/>
        <w:ind w:left="568" w:right="216" w:firstLine="358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土方吊装时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地面需要有指挥人员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指挥施工人员提放土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斗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而在土方起吊时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在坑内的施工人员需要预先移动到安全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位置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如果有泥土粘在土斗上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需要将土斗放置在地面上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再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对泥土进行铲除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禁止在土斗处于悬空状态下进行泥土铲除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处理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管片起吊之前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需要对吊带宽度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位置等做充分检查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确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保吊带符合管片起吊需求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如果需要在夜间进行土方与管片</w:t>
      </w:r>
    </w:p>
    <w:p>
      <w:pPr>
        <w:sectPr>
          <w:type w:val="continuous"/>
          <w:pgSz w:w="11904" w:h="16156"/>
          <w:pgMar w:top="462" w:right="1112" w:bottom="168" w:left="400" w:header="720" w:footer="720" w:gutter="0"/>
          <w:cols w:num="2" w:equalWidth="0">
            <w:col w:w="5466" w:space="0"/>
            <w:col w:w="4926" w:space="0"/>
          </w:cols>
          <w:docGrid w:linePitch="360"/>
        </w:sectPr>
      </w:pPr>
    </w:p>
    <w:p>
      <w:pPr>
        <w:autoSpaceDN w:val="0"/>
        <w:autoSpaceDE w:val="0"/>
        <w:widowControl/>
        <w:spacing w:line="342" w:lineRule="exact" w:before="0" w:after="200"/>
        <w:ind w:left="216" w:right="26" w:firstLine="0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物脱离盾构机施工影响范围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避免产生二次伤害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施工人员也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需要在盾构机掘进作业中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对掘进数据做可靠的监测处理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利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用数据变化情况及时调整掘进参数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避免出现过于严重的地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面沉降问题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完成安全事故处理作业后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地铁建设单位还需要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对本次安全事故发生原因进行调查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对相应的施工措施进行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优化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避免在未来施工作业中出现同类安全事故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</w:p>
    <w:p>
      <w:pPr>
        <w:sectPr>
          <w:type w:val="nextColumn"/>
          <w:pgSz w:w="11904" w:h="16156"/>
          <w:pgMar w:top="462" w:right="1112" w:bottom="168" w:left="400" w:header="720" w:footer="720" w:gutter="0"/>
          <w:cols w:num="2" w:equalWidth="0">
            <w:col w:w="5466" w:space="0"/>
            <w:col w:w="49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464"/>
        <w:gridCol w:w="3464"/>
        <w:gridCol w:w="3464"/>
      </w:tblGrid>
      <w:tr>
        <w:trPr>
          <w:trHeight w:hRule="exact" w:val="294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2" w:after="0"/>
              <w:ind w:left="288" w:right="0" w:firstLine="0"/>
              <w:jc w:val="left"/>
            </w:pP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吊装作业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需要设置足够数量的照明设备</w:t>
            </w:r>
            <w:r>
              <w:rPr>
                <w:w w:val="103.09973955154419"/>
                <w:rFonts w:ascii="ZKYIQY" w:hAnsi="ZKYIQY" w:eastAsia="ZKYIQY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保证吊装现场拥有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104" w:firstLine="0"/>
              <w:jc w:val="right"/>
            </w:pPr>
            <w:r>
              <w:rPr>
                <w:rFonts w:ascii="ZKYIOR" w:hAnsi="ZKYIOR" w:eastAsia="ZKYIOR"/>
                <w:b w:val="0"/>
                <w:i w:val="0"/>
                <w:color w:val="221F1F"/>
                <w:sz w:val="24"/>
              </w:rPr>
              <w:t>4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13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4"/>
              </w:rPr>
              <w:t>结语</w:t>
            </w:r>
          </w:p>
        </w:tc>
      </w:tr>
    </w:tbl>
    <w:p>
      <w:pPr>
        <w:autoSpaceDN w:val="0"/>
        <w:autoSpaceDE w:val="0"/>
        <w:widowControl/>
        <w:spacing w:line="14" w:lineRule="exact" w:before="0" w:after="92"/>
        <w:ind w:left="0" w:right="0"/>
      </w:pPr>
    </w:p>
    <w:p>
      <w:pPr>
        <w:sectPr>
          <w:type w:val="continuous"/>
          <w:pgSz w:w="11904" w:h="16156"/>
          <w:pgMar w:top="462" w:right="111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2" w:lineRule="exact" w:before="0" w:after="0"/>
        <w:ind w:left="568" w:right="216" w:firstLine="0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足够的照度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禁止在昏暗条件下进行吊装作业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在一些恶劣天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气下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如暴雨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大风等情况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也禁止进行吊装作业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始发井与隧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道内部需要配置具有独立性质的通讯信号系统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要求在地铁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盾构施工作业中保持良好的通讯效果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保证指挥人员与施工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人员的顺畅交流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以此实现土方与管片的安全吊装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</w:p>
    <w:p>
      <w:pPr>
        <w:sectPr>
          <w:type w:val="continuous"/>
          <w:pgSz w:w="11904" w:h="16156"/>
          <w:pgMar w:top="462" w:right="1112" w:bottom="168" w:left="400" w:header="720" w:footer="720" w:gutter="0"/>
          <w:cols w:num="2" w:equalWidth="0">
            <w:col w:w="5466" w:space="0"/>
            <w:col w:w="4926" w:space="0"/>
          </w:cols>
          <w:docGrid w:linePitch="360"/>
        </w:sectPr>
      </w:pPr>
    </w:p>
    <w:p>
      <w:pPr>
        <w:autoSpaceDN w:val="0"/>
        <w:autoSpaceDE w:val="0"/>
        <w:widowControl/>
        <w:spacing w:line="336" w:lineRule="exact" w:before="0" w:after="60"/>
        <w:ind w:left="216" w:right="26" w:firstLine="358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地铁盾构施工的安全风险管理涉及多个专业领域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在实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际操作中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可以在充分吸纳本文理论内容基础上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详细分析实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际施工条件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结合其他参考文献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设计一套内容详细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结构完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整的地铁盾构施工方案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并在之后的施工作业中妥善落实安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全风险管理的各项内容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保障各项资源的高效利用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将更高质</w:t>
      </w:r>
    </w:p>
    <w:p>
      <w:pPr>
        <w:sectPr>
          <w:type w:val="nextColumn"/>
          <w:pgSz w:w="11904" w:h="16156"/>
          <w:pgMar w:top="462" w:right="1112" w:bottom="168" w:left="400" w:header="720" w:footer="720" w:gutter="0"/>
          <w:cols w:num="2" w:equalWidth="0">
            <w:col w:w="5466" w:space="0"/>
            <w:col w:w="4926" w:space="0"/>
          </w:cols>
          <w:docGrid w:linePitch="360"/>
        </w:sectPr>
      </w:pPr>
    </w:p>
    <w:p>
      <w:pPr>
        <w:autoSpaceDN w:val="0"/>
        <w:tabs>
          <w:tab w:pos="1086" w:val="left"/>
          <w:tab w:pos="5682" w:val="left"/>
          <w:tab w:pos="10052" w:val="left"/>
        </w:tabs>
        <w:autoSpaceDE w:val="0"/>
        <w:widowControl/>
        <w:spacing w:line="240" w:lineRule="auto" w:before="0" w:after="0"/>
        <w:ind w:left="562" w:right="0" w:firstLine="0"/>
        <w:jc w:val="left"/>
      </w:pPr>
      <w:r>
        <w:rPr>
          <w:rFonts w:ascii="ZKYIOR" w:hAnsi="ZKYIOR" w:eastAsia="ZKYIOR"/>
          <w:b w:val="0"/>
          <w:i w:val="0"/>
          <w:color w:val="221F1F"/>
          <w:sz w:val="21"/>
        </w:rPr>
        <w:t>3. 3</w:t>
      </w:r>
      <w:r>
        <w:rPr>
          <w:rFonts w:ascii="方正黑体_GBK" w:hAnsi="方正黑体_GBK" w:eastAsia="方正黑体_GBK"/>
          <w:b w:val="0"/>
          <w:i w:val="0"/>
          <w:color w:val="221F1F"/>
          <w:sz w:val="21"/>
        </w:rPr>
        <w:t>预设各类安全事故的应急处理措施</w:t>
      </w:r>
      <w:r>
        <w:tab/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量的地铁工程投入到应用中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推动地区经济可持续发展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drawing>
          <wp:inline xmlns:a="http://schemas.openxmlformats.org/drawingml/2006/main" xmlns:pic="http://schemas.openxmlformats.org/drawingml/2006/picture">
            <wp:extent cx="143509" cy="132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509" cy="13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512" w:val="left"/>
        </w:tabs>
        <w:autoSpaceDE w:val="0"/>
        <w:widowControl/>
        <w:spacing w:line="292" w:lineRule="exact" w:before="12" w:after="0"/>
        <w:ind w:left="926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应急处理措施可以细分为以下几项内容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tab/>
      </w:r>
      <w:r>
        <w:rPr>
          <w:rFonts w:ascii="ZKYIOS" w:hAnsi="ZKYIOS" w:eastAsia="ZKYIOS"/>
          <w:b w:val="0"/>
          <w:i w:val="0"/>
          <w:color w:val="221F1F"/>
          <w:sz w:val="18"/>
        </w:rPr>
        <w:t>【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参考文献</w:t>
      </w:r>
      <w:r>
        <w:rPr>
          <w:rFonts w:ascii="ZKYIOS" w:hAnsi="ZKYIOS" w:eastAsia="ZKYIOS"/>
          <w:b w:val="0"/>
          <w:i w:val="0"/>
          <w:color w:val="221F1F"/>
          <w:sz w:val="18"/>
        </w:rPr>
        <w:t>】</w:t>
      </w:r>
    </w:p>
    <w:p>
      <w:pPr>
        <w:autoSpaceDN w:val="0"/>
        <w:tabs>
          <w:tab w:pos="1098" w:val="left"/>
          <w:tab w:pos="5676" w:val="left"/>
        </w:tabs>
        <w:autoSpaceDE w:val="0"/>
        <w:widowControl/>
        <w:spacing w:line="252" w:lineRule="exact" w:before="0" w:after="0"/>
        <w:ind w:left="562" w:right="0" w:firstLine="0"/>
        <w:jc w:val="left"/>
      </w:pPr>
      <w:r>
        <w:rPr>
          <w:rFonts w:ascii="ZKYIOR" w:hAnsi="ZKYIOR" w:eastAsia="ZKYIOR"/>
          <w:b w:val="0"/>
          <w:i w:val="0"/>
          <w:color w:val="221F1F"/>
          <w:sz w:val="18"/>
        </w:rPr>
        <w:t>3.3.1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洞门涌水</w:t>
      </w:r>
      <w:r>
        <w:rPr>
          <w:rFonts w:ascii="ZKYIOS" w:hAnsi="ZKYIOS" w:eastAsia="ZKYIOS"/>
          <w:b w:val="0"/>
          <w:i w:val="0"/>
          <w:color w:val="221F1F"/>
          <w:sz w:val="18"/>
        </w:rPr>
        <w:t>、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流沙及坍塌</w:t>
      </w:r>
      <w:r>
        <w:tab/>
      </w:r>
      <w:r>
        <w:rPr>
          <w:rFonts w:ascii="ZKYIQZ" w:hAnsi="ZKYIQZ" w:eastAsia="ZKYIQZ"/>
          <w:b w:val="0"/>
          <w:i w:val="0"/>
          <w:color w:val="221F1F"/>
          <w:sz w:val="16"/>
        </w:rPr>
        <w:t>[1]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郭小青</w:t>
      </w:r>
      <w:r>
        <w:rPr>
          <w:rFonts w:ascii="ZKYIQZ" w:hAnsi="ZKYIQZ" w:eastAsia="ZKYIQZ"/>
          <w:b w:val="0"/>
          <w:i w:val="0"/>
          <w:color w:val="221F1F"/>
          <w:sz w:val="16"/>
        </w:rPr>
        <w:t>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盾构始发施工安全风险管控关键技术研究</w:t>
      </w:r>
      <w:r>
        <w:rPr>
          <w:rFonts w:ascii="ZKYIQZ" w:hAnsi="ZKYIQZ" w:eastAsia="ZKYIQZ"/>
          <w:b w:val="0"/>
          <w:i w:val="0"/>
          <w:color w:val="221F1F"/>
          <w:sz w:val="16"/>
        </w:rPr>
        <w:t>[J].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建筑科技</w:t>
      </w:r>
      <w:r>
        <w:rPr>
          <w:rFonts w:ascii="ZKYIQZ" w:hAnsi="ZKYIQZ" w:eastAsia="ZKYIQZ"/>
          <w:b w:val="0"/>
          <w:i w:val="0"/>
          <w:color w:val="221F1F"/>
          <w:sz w:val="16"/>
        </w:rPr>
        <w:t>,</w:t>
      </w:r>
    </w:p>
    <w:p>
      <w:pPr>
        <w:autoSpaceDN w:val="0"/>
        <w:tabs>
          <w:tab w:pos="5844" w:val="left"/>
        </w:tabs>
        <w:autoSpaceDE w:val="0"/>
        <w:widowControl/>
        <w:spacing w:line="232" w:lineRule="exact" w:before="96" w:after="0"/>
        <w:ind w:left="926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发生洞门涌水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流沙及坍塌安全事故时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需要立刻停止当</w:t>
      </w:r>
      <w:r>
        <w:rPr>
          <w:rFonts w:ascii="ZKYIQZ" w:hAnsi="ZKYIQZ" w:eastAsia="ZKYIQZ"/>
          <w:b w:val="0"/>
          <w:i w:val="0"/>
          <w:color w:val="221F1F"/>
          <w:sz w:val="16"/>
        </w:rPr>
        <w:t>2022,6(2):45-48.</w:t>
      </w:r>
    </w:p>
    <w:p>
      <w:pPr>
        <w:autoSpaceDN w:val="0"/>
        <w:tabs>
          <w:tab w:pos="5676" w:val="left"/>
        </w:tabs>
        <w:autoSpaceDE w:val="0"/>
        <w:widowControl/>
        <w:spacing w:line="216" w:lineRule="exact" w:before="142" w:after="0"/>
        <w:ind w:left="568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前盾构机的推进作业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现场施工人员需要通过通信信号系统</w:t>
      </w:r>
      <w:r>
        <w:tab/>
      </w:r>
      <w:r>
        <w:rPr>
          <w:rFonts w:ascii="ZKYIQZ" w:hAnsi="ZKYIQZ" w:eastAsia="ZKYIQZ"/>
          <w:b w:val="0"/>
          <w:i w:val="0"/>
          <w:color w:val="221F1F"/>
          <w:sz w:val="16"/>
        </w:rPr>
        <w:t>[2]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殷建</w:t>
      </w:r>
      <w:r>
        <w:rPr>
          <w:rFonts w:ascii="ZKYIQZ" w:hAnsi="ZKYIQZ" w:eastAsia="ZKYIQZ"/>
          <w:b w:val="0"/>
          <w:i w:val="0"/>
          <w:color w:val="221F1F"/>
          <w:sz w:val="16"/>
        </w:rPr>
        <w:t>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盾构隧道下穿高速公路桥梁安全风险研究</w:t>
      </w:r>
      <w:r>
        <w:rPr>
          <w:rFonts w:ascii="ZKYIQZ" w:hAnsi="ZKYIQZ" w:eastAsia="ZKYIQZ"/>
          <w:b w:val="0"/>
          <w:i w:val="0"/>
          <w:color w:val="221F1F"/>
          <w:sz w:val="16"/>
        </w:rPr>
        <w:t>[J].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土工基础</w:t>
      </w:r>
      <w:r>
        <w:rPr>
          <w:rFonts w:ascii="ZKYIQZ" w:hAnsi="ZKYIQZ" w:eastAsia="ZKYIQZ"/>
          <w:b w:val="0"/>
          <w:i w:val="0"/>
          <w:color w:val="221F1F"/>
          <w:sz w:val="16"/>
        </w:rPr>
        <w:t>,2021,35</w:t>
      </w:r>
    </w:p>
    <w:p>
      <w:pPr>
        <w:autoSpaceDN w:val="0"/>
        <w:tabs>
          <w:tab w:pos="5844" w:val="left"/>
        </w:tabs>
        <w:autoSpaceDE w:val="0"/>
        <w:widowControl/>
        <w:spacing w:line="216" w:lineRule="exact" w:before="160" w:after="0"/>
        <w:ind w:left="568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及时联络应急救援小组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由应急救援小组负责制定具体的应</w:t>
      </w:r>
      <w:r>
        <w:tab/>
      </w:r>
      <w:r>
        <w:rPr>
          <w:rFonts w:ascii="ZKYIQZ" w:hAnsi="ZKYIQZ" w:eastAsia="ZKYIQZ"/>
          <w:b w:val="0"/>
          <w:i w:val="0"/>
          <w:color w:val="221F1F"/>
          <w:sz w:val="16"/>
        </w:rPr>
        <w:t>(6):737-740.</w:t>
      </w:r>
    </w:p>
    <w:p>
      <w:pPr>
        <w:autoSpaceDN w:val="0"/>
        <w:tabs>
          <w:tab w:pos="5676" w:val="left"/>
        </w:tabs>
        <w:autoSpaceDE w:val="0"/>
        <w:widowControl/>
        <w:spacing w:line="252" w:lineRule="exact" w:before="84" w:after="0"/>
        <w:ind w:left="568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急处理措施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如果现场施工人员受伤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需要由地铁盾构工程的</w:t>
      </w:r>
      <w:r>
        <w:tab/>
      </w:r>
      <w:r>
        <w:rPr>
          <w:rFonts w:ascii="ZKYIQZ" w:hAnsi="ZKYIQZ" w:eastAsia="ZKYIQZ"/>
          <w:b w:val="0"/>
          <w:i w:val="0"/>
          <w:color w:val="221F1F"/>
          <w:sz w:val="16"/>
        </w:rPr>
        <w:t>[3]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李菲</w:t>
      </w:r>
      <w:r>
        <w:rPr>
          <w:rFonts w:ascii="ZKYIQZ" w:hAnsi="ZKYIQZ" w:eastAsia="ZKYIQZ"/>
          <w:b w:val="0"/>
          <w:i w:val="0"/>
          <w:color w:val="221F1F"/>
          <w:sz w:val="16"/>
        </w:rPr>
        <w:t>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地铁盾构施工中的安全风险和管控对策</w:t>
      </w:r>
      <w:r>
        <w:rPr>
          <w:rFonts w:ascii="ZKYIQZ" w:hAnsi="ZKYIQZ" w:eastAsia="ZKYIQZ"/>
          <w:b w:val="0"/>
          <w:i w:val="0"/>
          <w:color w:val="221F1F"/>
          <w:sz w:val="16"/>
        </w:rPr>
        <w:t>[J].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北方建筑</w:t>
      </w:r>
      <w:r>
        <w:rPr>
          <w:rFonts w:ascii="ZKYIQZ" w:hAnsi="ZKYIQZ" w:eastAsia="ZKYIQZ"/>
          <w:b w:val="0"/>
          <w:i w:val="0"/>
          <w:color w:val="221F1F"/>
          <w:sz w:val="16"/>
        </w:rPr>
        <w:t>,2021,6</w:t>
      </w:r>
    </w:p>
    <w:p>
      <w:pPr>
        <w:autoSpaceDN w:val="0"/>
        <w:tabs>
          <w:tab w:pos="5844" w:val="left"/>
        </w:tabs>
        <w:autoSpaceDE w:val="0"/>
        <w:widowControl/>
        <w:spacing w:line="246" w:lineRule="exact" w:before="98" w:after="160"/>
        <w:ind w:left="568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救护人员立即查看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并进行紧急救援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随即送往距离施工现场</w:t>
      </w:r>
      <w:r>
        <w:tab/>
      </w:r>
      <w:r>
        <w:rPr>
          <w:rFonts w:ascii="ZKYIQZ" w:hAnsi="ZKYIQZ" w:eastAsia="ZKYIQZ"/>
          <w:b w:val="0"/>
          <w:i w:val="0"/>
          <w:color w:val="221F1F"/>
          <w:sz w:val="16"/>
        </w:rPr>
        <w:t>(3):75-78.</w:t>
      </w:r>
    </w:p>
    <w:p>
      <w:pPr>
        <w:sectPr>
          <w:type w:val="continuous"/>
          <w:pgSz w:w="11904" w:h="16156"/>
          <w:pgMar w:top="462" w:right="111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8" w:lineRule="exact" w:before="0" w:after="0"/>
        <w:ind w:left="568" w:right="212" w:firstLine="0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最近的医院进行后续治疗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应急救援小组可以使用洞门预留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注浆孔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向内部压注双液浆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控制洞门涌水情况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如果内部水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压过大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造成大规模的涌水问题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需要立刻开启降水井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对内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部水压进行降压处理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仍使用洞门预留注浆孔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向内部压注聚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氨酯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等到涌水得到有效控制后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再使用双液浆对洞门进行封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堵处理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也可以通过管片壁对其后方区域做二次注浆处理</w:t>
      </w:r>
      <w:r>
        <w:rPr>
          <w:w w:val="103.09973955154419"/>
          <w:rFonts w:ascii="ZKYIQY" w:hAnsi="ZKYIQY" w:eastAsia="ZKYIQY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阻</w:t>
      </w:r>
    </w:p>
    <w:p>
      <w:pPr>
        <w:sectPr>
          <w:type w:val="continuous"/>
          <w:pgSz w:w="11904" w:h="16156"/>
          <w:pgMar w:top="462" w:right="1112" w:bottom="168" w:left="400" w:header="720" w:footer="720" w:gutter="0"/>
          <w:cols w:num="2" w:equalWidth="0">
            <w:col w:w="5462" w:space="0"/>
            <w:col w:w="4930" w:space="0"/>
          </w:cols>
          <w:docGrid w:linePitch="360"/>
        </w:sectPr>
      </w:pPr>
    </w:p>
    <w:p>
      <w:pPr>
        <w:autoSpaceDN w:val="0"/>
        <w:tabs>
          <w:tab w:pos="382" w:val="left"/>
        </w:tabs>
        <w:autoSpaceDE w:val="0"/>
        <w:widowControl/>
        <w:spacing w:line="274" w:lineRule="exact" w:before="0" w:after="0"/>
        <w:ind w:left="214" w:right="0" w:firstLine="0"/>
        <w:jc w:val="left"/>
      </w:pPr>
      <w:r>
        <w:rPr>
          <w:rFonts w:ascii="ZKYIQZ" w:hAnsi="ZKYIQZ" w:eastAsia="ZKYIQZ"/>
          <w:b w:val="0"/>
          <w:i w:val="0"/>
          <w:color w:val="221F1F"/>
          <w:sz w:val="16"/>
        </w:rPr>
        <w:t>[4]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吴贤国</w:t>
      </w:r>
      <w:r>
        <w:rPr>
          <w:rFonts w:ascii="ZKYIQZ" w:hAnsi="ZKYIQZ" w:eastAsia="ZKYIQZ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刘茜</w:t>
      </w:r>
      <w:r>
        <w:rPr>
          <w:rFonts w:ascii="ZKYIQZ" w:hAnsi="ZKYIQZ" w:eastAsia="ZKYIQZ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陈虹宇</w:t>
      </w:r>
      <w:r>
        <w:rPr>
          <w:rFonts w:ascii="ZKYIQZ" w:hAnsi="ZKYIQZ" w:eastAsia="ZKYIQZ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等</w:t>
      </w:r>
      <w:r>
        <w:rPr>
          <w:rFonts w:ascii="ZKYIQZ" w:hAnsi="ZKYIQZ" w:eastAsia="ZKYIQZ"/>
          <w:b w:val="0"/>
          <w:i w:val="0"/>
          <w:color w:val="221F1F"/>
          <w:sz w:val="16"/>
        </w:rPr>
        <w:t>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基于模糊贝叶斯证据理论的盾构下穿既有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隧道安全风险评价</w:t>
      </w:r>
      <w:r>
        <w:rPr>
          <w:rFonts w:ascii="ZKYIQZ" w:hAnsi="ZKYIQZ" w:eastAsia="ZKYIQZ"/>
          <w:b w:val="0"/>
          <w:i w:val="0"/>
          <w:color w:val="221F1F"/>
          <w:sz w:val="16"/>
        </w:rPr>
        <w:t>[J].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隧道建设</w:t>
      </w:r>
      <w:r>
        <w:rPr>
          <w:rFonts w:ascii="ZKYIQZ" w:hAnsi="ZKYIQZ" w:eastAsia="ZKYIQZ"/>
          <w:b w:val="0"/>
          <w:i w:val="0"/>
          <w:color w:val="221F1F"/>
          <w:sz w:val="16"/>
        </w:rPr>
        <w:t>(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中英文</w:t>
      </w:r>
      <w:r>
        <w:rPr>
          <w:rFonts w:ascii="ZKYIQZ" w:hAnsi="ZKYIQZ" w:eastAsia="ZKYIQZ"/>
          <w:b w:val="0"/>
          <w:i w:val="0"/>
          <w:color w:val="221F1F"/>
          <w:sz w:val="16"/>
        </w:rPr>
        <w:t>),2021,41(5):713-720.</w:t>
      </w:r>
    </w:p>
    <w:p>
      <w:pPr>
        <w:autoSpaceDN w:val="0"/>
        <w:tabs>
          <w:tab w:pos="382" w:val="left"/>
        </w:tabs>
        <w:autoSpaceDE w:val="0"/>
        <w:widowControl/>
        <w:spacing w:line="348" w:lineRule="exact" w:before="0" w:after="0"/>
        <w:ind w:left="214" w:right="0" w:firstLine="0"/>
        <w:jc w:val="left"/>
      </w:pPr>
      <w:r>
        <w:rPr>
          <w:rFonts w:ascii="ZKYIQZ" w:hAnsi="ZKYIQZ" w:eastAsia="ZKYIQZ"/>
          <w:b w:val="0"/>
          <w:i w:val="0"/>
          <w:color w:val="221F1F"/>
          <w:sz w:val="16"/>
        </w:rPr>
        <w:t>[5]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姚春桥</w:t>
      </w:r>
      <w:r>
        <w:rPr>
          <w:rFonts w:ascii="ZKYIQZ" w:hAnsi="ZKYIQZ" w:eastAsia="ZKYIQZ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王金峰</w:t>
      </w:r>
      <w:r>
        <w:rPr>
          <w:rFonts w:ascii="ZKYIQZ" w:hAnsi="ZKYIQZ" w:eastAsia="ZKYIQZ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杨赛</w:t>
      </w:r>
      <w:r>
        <w:rPr>
          <w:rFonts w:ascii="ZKYIQZ" w:hAnsi="ZKYIQZ" w:eastAsia="ZKYIQZ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等</w:t>
      </w:r>
      <w:r>
        <w:rPr>
          <w:rFonts w:ascii="ZKYIQZ" w:hAnsi="ZKYIQZ" w:eastAsia="ZKYIQZ"/>
          <w:b w:val="0"/>
          <w:i w:val="0"/>
          <w:color w:val="221F1F"/>
          <w:sz w:val="16"/>
        </w:rPr>
        <w:t>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基于云模型和改进证据理论的盾构下穿铁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路安全风险评价</w:t>
      </w:r>
      <w:r>
        <w:rPr>
          <w:rFonts w:ascii="ZKYIQZ" w:hAnsi="ZKYIQZ" w:eastAsia="ZKYIQZ"/>
          <w:b w:val="0"/>
          <w:i w:val="0"/>
          <w:color w:val="221F1F"/>
          <w:sz w:val="16"/>
        </w:rPr>
        <w:t>[J].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铁道建筑</w:t>
      </w:r>
      <w:r>
        <w:rPr>
          <w:rFonts w:ascii="ZKYIQZ" w:hAnsi="ZKYIQZ" w:eastAsia="ZKYIQZ"/>
          <w:b w:val="0"/>
          <w:i w:val="0"/>
          <w:color w:val="221F1F"/>
          <w:sz w:val="16"/>
        </w:rPr>
        <w:t>,2021,61(5):60-65.</w:t>
      </w:r>
    </w:p>
    <w:p>
      <w:pPr>
        <w:autoSpaceDN w:val="0"/>
        <w:tabs>
          <w:tab w:pos="382" w:val="left"/>
        </w:tabs>
        <w:autoSpaceDE w:val="0"/>
        <w:widowControl/>
        <w:spacing w:line="348" w:lineRule="exact" w:before="0" w:after="0"/>
        <w:ind w:left="214" w:right="0" w:firstLine="0"/>
        <w:jc w:val="left"/>
      </w:pPr>
      <w:r>
        <w:rPr>
          <w:rFonts w:ascii="ZKYIQZ" w:hAnsi="ZKYIQZ" w:eastAsia="ZKYIQZ"/>
          <w:b w:val="0"/>
          <w:i w:val="0"/>
          <w:color w:val="221F1F"/>
          <w:sz w:val="16"/>
        </w:rPr>
        <w:t>[6]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王永祥</w:t>
      </w:r>
      <w:r>
        <w:rPr>
          <w:rFonts w:ascii="ZKYIQZ" w:hAnsi="ZKYIQZ" w:eastAsia="ZKYIQZ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吴滔</w:t>
      </w:r>
      <w:r>
        <w:rPr>
          <w:rFonts w:ascii="ZKYIQZ" w:hAnsi="ZKYIQZ" w:eastAsia="ZKYIQZ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李亮</w:t>
      </w:r>
      <w:r>
        <w:rPr>
          <w:rFonts w:ascii="ZKYIQZ" w:hAnsi="ZKYIQZ" w:eastAsia="ZKYIQZ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等</w:t>
      </w:r>
      <w:r>
        <w:rPr>
          <w:rFonts w:ascii="ZKYIQZ" w:hAnsi="ZKYIQZ" w:eastAsia="ZKYIQZ"/>
          <w:b w:val="0"/>
          <w:i w:val="0"/>
          <w:color w:val="221F1F"/>
          <w:sz w:val="16"/>
        </w:rPr>
        <w:t>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基于突变级数法的地铁盾构施工安全风险评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价</w:t>
      </w:r>
      <w:r>
        <w:rPr>
          <w:rFonts w:ascii="ZKYIQZ" w:hAnsi="ZKYIQZ" w:eastAsia="ZKYIQZ"/>
          <w:b w:val="0"/>
          <w:i w:val="0"/>
          <w:color w:val="221F1F"/>
          <w:sz w:val="16"/>
        </w:rPr>
        <w:t>[J].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安全与环境工程</w:t>
      </w:r>
      <w:r>
        <w:rPr>
          <w:rFonts w:ascii="ZKYIQZ" w:hAnsi="ZKYIQZ" w:eastAsia="ZKYIQZ"/>
          <w:b w:val="0"/>
          <w:i w:val="0"/>
          <w:color w:val="221F1F"/>
          <w:sz w:val="16"/>
        </w:rPr>
        <w:t>,2021,28(1):95-102.</w:t>
      </w:r>
    </w:p>
    <w:p>
      <w:pPr>
        <w:autoSpaceDN w:val="0"/>
        <w:autoSpaceDE w:val="0"/>
        <w:widowControl/>
        <w:spacing w:line="234" w:lineRule="exact" w:before="0" w:after="240"/>
        <w:ind w:left="0" w:right="20" w:firstLine="0"/>
        <w:jc w:val="right"/>
      </w:pPr>
      <w:r>
        <w:rPr>
          <w:rFonts w:ascii="ZKYIOS" w:hAnsi="ZKYIOS" w:eastAsia="ZKYIOS"/>
          <w:b w:val="0"/>
          <w:i w:val="0"/>
          <w:color w:val="221F1F"/>
          <w:sz w:val="18"/>
        </w:rPr>
        <w:t>【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收稿日期</w:t>
      </w:r>
      <w:r>
        <w:rPr>
          <w:rFonts w:ascii="ZKYIOS" w:hAnsi="ZKYIOS" w:eastAsia="ZKYIOS"/>
          <w:b w:val="0"/>
          <w:i w:val="0"/>
          <w:color w:val="221F1F"/>
          <w:sz w:val="18"/>
        </w:rPr>
        <w:t>】</w:t>
      </w:r>
      <w:r>
        <w:rPr>
          <w:rFonts w:ascii="ZKYIOR" w:hAnsi="ZKYIOR" w:eastAsia="ZKYIOR"/>
          <w:b w:val="0"/>
          <w:i w:val="0"/>
          <w:color w:val="221F1F"/>
          <w:sz w:val="18"/>
        </w:rPr>
        <w:t>2023-02-23</w:t>
      </w:r>
    </w:p>
    <w:p>
      <w:pPr>
        <w:sectPr>
          <w:type w:val="nextColumn"/>
          <w:pgSz w:w="11904" w:h="16156"/>
          <w:pgMar w:top="462" w:right="1112" w:bottom="168" w:left="400" w:header="720" w:footer="720" w:gutter="0"/>
          <w:cols w:num="2" w:equalWidth="0">
            <w:col w:w="5462" w:space="0"/>
            <w:col w:w="49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96"/>
        <w:gridCol w:w="5196"/>
      </w:tblGrid>
      <w:tr>
        <w:trPr>
          <w:trHeight w:hRule="exact" w:val="362"/>
        </w:trPr>
        <w:tc>
          <w:tcPr>
            <w:tcW w:type="dxa" w:w="9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ZKYIQZ" w:hAnsi="ZKYIQZ" w:eastAsia="ZKYIQZ"/>
                <w:b w:val="0"/>
                <w:i w:val="0"/>
                <w:color w:val="221F1F"/>
                <w:sz w:val="18"/>
              </w:rPr>
              <w:t>233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4" w:h="16156"/>
      <w:pgMar w:top="462" w:right="1112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